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A07C8C" w:rsidR="00A07C8C" w:rsidP="04CA11CE" w:rsidRDefault="00C81BB7" w14:paraId="67538D91" w14:textId="0E4609DB">
      <w:pPr>
        <w:pStyle w:val="Heading1"/>
        <w:widowControl/>
        <w:rPr>
          <w:color w:val="auto"/>
          <w:sz w:val="24"/>
        </w:rPr>
      </w:pPr>
      <w:r w:rsidRPr="04CA11CE">
        <w:rPr>
          <w:sz w:val="28"/>
          <w:szCs w:val="28"/>
        </w:rPr>
        <w:t xml:space="preserve">PART 5304 - </w:t>
      </w:r>
      <w:r>
        <w:br/>
      </w:r>
      <w:r w:rsidRPr="04CA11CE">
        <w:rPr>
          <w:sz w:val="28"/>
          <w:szCs w:val="28"/>
        </w:rPr>
        <w:t>Administrative Matters</w:t>
      </w:r>
    </w:p>
    <w:p w:rsidRPr="00A61CDD" w:rsidR="00A07C8C" w:rsidP="00A61CDD" w:rsidRDefault="00A61CDD" w14:paraId="1D9718E4" w14:textId="3C8F9BF0">
      <w:pPr>
        <w:spacing w:after="480"/>
        <w:jc w:val="center"/>
        <w:rPr>
          <w:b/>
        </w:rPr>
      </w:pPr>
      <w:r w:rsidRPr="00AF6D09">
        <w:rPr>
          <w:i/>
          <w:iCs/>
        </w:rPr>
        <w:t xml:space="preserve">Revised: </w:t>
      </w:r>
      <w:r w:rsidR="00D47BD7">
        <w:rPr>
          <w:i/>
          <w:iCs/>
        </w:rPr>
        <w:t>June 2023</w:t>
      </w:r>
    </w:p>
    <w:p w:rsidRPr="00C81BB7" w:rsidR="00B216E1" w:rsidP="009F2455" w:rsidRDefault="00C81BB7" w14:paraId="6A9CF67B" w14:textId="77777777">
      <w:r w:rsidRPr="00C81BB7">
        <w:rPr>
          <w:b/>
        </w:rPr>
        <w:t>Table of Contents</w:t>
      </w:r>
    </w:p>
    <w:p w:rsidR="000F4870" w:rsidRDefault="00FC6522" w14:paraId="0DF2B328" w14:textId="433D72F3">
      <w:pPr>
        <w:pStyle w:val="TOC2"/>
        <w:tabs>
          <w:tab w:val="right" w:leader="dot" w:pos="9350"/>
        </w:tabs>
        <w:rPr>
          <w:rFonts w:asciiTheme="minorHAnsi" w:hAnsiTheme="minorHAnsi" w:eastAsiaTheme="minorEastAsia" w:cstheme="minorBidi"/>
          <w:noProof/>
          <w:sz w:val="22"/>
          <w:szCs w:val="22"/>
        </w:rPr>
      </w:pPr>
      <w:r>
        <w:rPr>
          <w:b/>
          <w:bCs/>
        </w:rPr>
        <w:fldChar w:fldCharType="begin"/>
      </w:r>
      <w:r>
        <w:rPr>
          <w:b/>
          <w:bCs/>
        </w:rPr>
        <w:instrText xml:space="preserve"> TOC \o "2-4" \n \h \t "myStyle, yourStyle" </w:instrText>
      </w:r>
      <w:r>
        <w:rPr>
          <w:b/>
          <w:bCs/>
        </w:rPr>
        <w:fldChar w:fldCharType="separate"/>
      </w:r>
      <w:hyperlink w:history="1" w:anchor="_Toc100659514">
        <w:r w:rsidRPr="00CD184E" w:rsidR="000F4870">
          <w:rPr>
            <w:rStyle w:val="Hyperlink"/>
            <w:noProof/>
          </w:rPr>
          <w:t>SUBPART 5304.1 — CONTRACT EXECUTION</w:t>
        </w:r>
      </w:hyperlink>
    </w:p>
    <w:p w:rsidR="000F4870" w:rsidP="00D47BD7" w:rsidRDefault="00D46CDC" w14:paraId="32CFC84B" w14:textId="7F94C7CE">
      <w:pPr>
        <w:pStyle w:val="TOC3"/>
        <w:rPr>
          <w:rFonts w:asciiTheme="minorHAnsi" w:hAnsiTheme="minorHAnsi" w:eastAsiaTheme="minorEastAsia" w:cstheme="minorBidi"/>
          <w:noProof/>
          <w:sz w:val="22"/>
          <w:szCs w:val="22"/>
        </w:rPr>
      </w:pPr>
      <w:hyperlink w:history="1" w:anchor="_Toc100659515">
        <w:r w:rsidRPr="00CD184E" w:rsidR="000F4870">
          <w:rPr>
            <w:rStyle w:val="Hyperlink"/>
            <w:noProof/>
          </w:rPr>
          <w:t>5304.101   Contracting Officer’s Signature</w:t>
        </w:r>
      </w:hyperlink>
    </w:p>
    <w:p w:rsidR="000F4870" w:rsidRDefault="00D46CDC" w14:paraId="6843B904" w14:textId="76808E12">
      <w:pPr>
        <w:pStyle w:val="TOC2"/>
        <w:tabs>
          <w:tab w:val="right" w:leader="dot" w:pos="9350"/>
        </w:tabs>
        <w:rPr>
          <w:rFonts w:asciiTheme="minorHAnsi" w:hAnsiTheme="minorHAnsi" w:eastAsiaTheme="minorEastAsia" w:cstheme="minorBidi"/>
          <w:noProof/>
          <w:sz w:val="22"/>
          <w:szCs w:val="22"/>
        </w:rPr>
      </w:pPr>
      <w:hyperlink w:history="1" w:anchor="_Toc100659516">
        <w:r w:rsidRPr="00CD184E" w:rsidR="000F4870">
          <w:rPr>
            <w:rStyle w:val="Hyperlink"/>
            <w:noProof/>
          </w:rPr>
          <w:t>SUBPART 5304.4 — SAFEGUARDING CLASSIFIED INFORMATION WITHIN INDUSTRY</w:t>
        </w:r>
      </w:hyperlink>
    </w:p>
    <w:p w:rsidR="000F4870" w:rsidP="00D47BD7" w:rsidRDefault="00D46CDC" w14:paraId="091DAB25" w14:textId="2B5903F9">
      <w:pPr>
        <w:pStyle w:val="TOC3"/>
        <w:rPr>
          <w:rFonts w:asciiTheme="minorHAnsi" w:hAnsiTheme="minorHAnsi" w:eastAsiaTheme="minorEastAsia" w:cstheme="minorBidi"/>
          <w:noProof/>
          <w:sz w:val="22"/>
          <w:szCs w:val="22"/>
        </w:rPr>
      </w:pPr>
      <w:hyperlink w:history="1" w:anchor="_Toc100659517">
        <w:r w:rsidRPr="00CD184E" w:rsidR="000F4870">
          <w:rPr>
            <w:rStyle w:val="Hyperlink"/>
            <w:noProof/>
          </w:rPr>
          <w:t>5304.402-90   General</w:t>
        </w:r>
      </w:hyperlink>
    </w:p>
    <w:p w:rsidR="000F4870" w:rsidP="00D47BD7" w:rsidRDefault="00D46CDC" w14:paraId="523B5201" w14:textId="6BA4F268">
      <w:pPr>
        <w:pStyle w:val="TOC3"/>
        <w:rPr>
          <w:rFonts w:asciiTheme="minorHAnsi" w:hAnsiTheme="minorHAnsi" w:eastAsiaTheme="minorEastAsia" w:cstheme="minorBidi"/>
          <w:noProof/>
          <w:sz w:val="22"/>
          <w:szCs w:val="22"/>
        </w:rPr>
      </w:pPr>
      <w:hyperlink w:history="1" w:anchor="_Toc100659518">
        <w:r w:rsidRPr="00CD184E" w:rsidR="000F4870">
          <w:rPr>
            <w:rStyle w:val="Hyperlink"/>
            <w:noProof/>
          </w:rPr>
          <w:t>5304.403   Responsibilities of Contracting Officers</w:t>
        </w:r>
      </w:hyperlink>
    </w:p>
    <w:p w:rsidR="000F4870" w:rsidP="00D47BD7" w:rsidRDefault="00D46CDC" w14:paraId="48C5C69B" w14:textId="0C6B91E3">
      <w:pPr>
        <w:pStyle w:val="TOC3"/>
        <w:rPr>
          <w:rFonts w:asciiTheme="minorHAnsi" w:hAnsiTheme="minorHAnsi" w:eastAsiaTheme="minorEastAsia" w:cstheme="minorBidi"/>
          <w:noProof/>
          <w:sz w:val="22"/>
          <w:szCs w:val="22"/>
        </w:rPr>
      </w:pPr>
      <w:hyperlink w:history="1" w:anchor="_Toc100659519">
        <w:r w:rsidRPr="00CD184E" w:rsidR="000F4870">
          <w:rPr>
            <w:rStyle w:val="Hyperlink"/>
            <w:bCs/>
            <w:noProof/>
          </w:rPr>
          <w:t>5304.404-90   Additional Contract Clauses</w:t>
        </w:r>
      </w:hyperlink>
    </w:p>
    <w:p w:rsidR="000F4870" w:rsidRDefault="00D46CDC" w14:paraId="666104C5" w14:textId="423FF575">
      <w:pPr>
        <w:pStyle w:val="TOC2"/>
        <w:tabs>
          <w:tab w:val="right" w:leader="dot" w:pos="9350"/>
        </w:tabs>
        <w:rPr>
          <w:rFonts w:asciiTheme="minorHAnsi" w:hAnsiTheme="minorHAnsi" w:eastAsiaTheme="minorEastAsia" w:cstheme="minorBidi"/>
          <w:noProof/>
          <w:sz w:val="22"/>
          <w:szCs w:val="22"/>
        </w:rPr>
      </w:pPr>
      <w:hyperlink w:history="1" w:anchor="_Toc100659520">
        <w:r w:rsidRPr="00CD184E" w:rsidR="000F4870">
          <w:rPr>
            <w:rStyle w:val="Hyperlink"/>
            <w:noProof/>
          </w:rPr>
          <w:t>SUBPART 5304.6 — CONTRACT REPORTING</w:t>
        </w:r>
      </w:hyperlink>
    </w:p>
    <w:p w:rsidR="000F4870" w:rsidP="00D47BD7" w:rsidRDefault="00D46CDC" w14:paraId="428FC4E2" w14:textId="1E7D8A76">
      <w:pPr>
        <w:pStyle w:val="TOC3"/>
        <w:rPr>
          <w:rFonts w:asciiTheme="minorHAnsi" w:hAnsiTheme="minorHAnsi" w:eastAsiaTheme="minorEastAsia" w:cstheme="minorBidi"/>
          <w:noProof/>
          <w:sz w:val="22"/>
          <w:szCs w:val="22"/>
        </w:rPr>
      </w:pPr>
      <w:hyperlink w:history="1" w:anchor="_Toc100659522">
        <w:r w:rsidRPr="00CD184E" w:rsidR="000F4870">
          <w:rPr>
            <w:rStyle w:val="Hyperlink"/>
            <w:bCs/>
            <w:noProof/>
          </w:rPr>
          <w:t xml:space="preserve">5304.604 (2)   </w:t>
        </w:r>
        <w:r w:rsidRPr="00CD184E" w:rsidR="000F4870">
          <w:rPr>
            <w:rStyle w:val="Hyperlink"/>
            <w:bCs/>
            <w:noProof/>
            <w:lang w:val="en"/>
          </w:rPr>
          <w:t>Responsibilities</w:t>
        </w:r>
      </w:hyperlink>
    </w:p>
    <w:p w:rsidR="000F4870" w:rsidRDefault="00D46CDC" w14:paraId="2080ED71" w14:textId="10F169CD">
      <w:pPr>
        <w:pStyle w:val="TOC2"/>
        <w:tabs>
          <w:tab w:val="right" w:leader="dot" w:pos="9350"/>
        </w:tabs>
        <w:rPr>
          <w:rFonts w:asciiTheme="minorHAnsi" w:hAnsiTheme="minorHAnsi" w:eastAsiaTheme="minorEastAsia" w:cstheme="minorBidi"/>
          <w:noProof/>
          <w:sz w:val="22"/>
          <w:szCs w:val="22"/>
        </w:rPr>
      </w:pPr>
      <w:hyperlink w:history="1" w:anchor="_Toc100659523">
        <w:r w:rsidRPr="00CD184E" w:rsidR="000F4870">
          <w:rPr>
            <w:rStyle w:val="Hyperlink"/>
            <w:noProof/>
          </w:rPr>
          <w:t>SUBPART 5304.8 -- GOVERNMENT CONTRACT FILES</w:t>
        </w:r>
      </w:hyperlink>
    </w:p>
    <w:p w:rsidR="000F4870" w:rsidP="00D47BD7" w:rsidRDefault="00D46CDC" w14:paraId="0D21CBA4" w14:textId="4E33C60E">
      <w:pPr>
        <w:pStyle w:val="TOC3"/>
        <w:rPr>
          <w:rFonts w:asciiTheme="minorHAnsi" w:hAnsiTheme="minorHAnsi" w:eastAsiaTheme="minorEastAsia" w:cstheme="minorBidi"/>
          <w:noProof/>
          <w:sz w:val="22"/>
          <w:szCs w:val="22"/>
        </w:rPr>
      </w:pPr>
      <w:hyperlink w:history="1" w:anchor="_Toc100659524">
        <w:r w:rsidRPr="00CD184E" w:rsidR="000F4870">
          <w:rPr>
            <w:rStyle w:val="Hyperlink"/>
            <w:bCs/>
            <w:noProof/>
          </w:rPr>
          <w:t>5304.803   Contents of Contract Files</w:t>
        </w:r>
      </w:hyperlink>
    </w:p>
    <w:p w:rsidR="000F4870" w:rsidRDefault="00D46CDC" w14:paraId="648DFFE8" w14:textId="0452B3C3">
      <w:pPr>
        <w:pStyle w:val="TOC2"/>
        <w:tabs>
          <w:tab w:val="right" w:leader="dot" w:pos="9350"/>
        </w:tabs>
        <w:rPr>
          <w:rFonts w:asciiTheme="minorHAnsi" w:hAnsiTheme="minorHAnsi" w:eastAsiaTheme="minorEastAsia" w:cstheme="minorBidi"/>
          <w:noProof/>
          <w:sz w:val="22"/>
          <w:szCs w:val="22"/>
        </w:rPr>
      </w:pPr>
      <w:hyperlink w:history="1" w:anchor="_Toc100659525">
        <w:r w:rsidRPr="00CD184E" w:rsidR="000F4870">
          <w:rPr>
            <w:rStyle w:val="Hyperlink"/>
            <w:noProof/>
            <w:lang w:val="en"/>
          </w:rPr>
          <w:t xml:space="preserve">SUBPART 5304.10 – </w:t>
        </w:r>
        <w:r w:rsidRPr="00CD184E" w:rsidR="000F4870">
          <w:rPr>
            <w:rStyle w:val="Hyperlink"/>
            <w:noProof/>
          </w:rPr>
          <w:t>UNIFORM</w:t>
        </w:r>
        <w:r w:rsidRPr="00CD184E" w:rsidR="000F4870">
          <w:rPr>
            <w:rStyle w:val="Hyperlink"/>
            <w:noProof/>
            <w:lang w:val="en"/>
          </w:rPr>
          <w:t xml:space="preserve"> USE OF LINE ITEMS</w:t>
        </w:r>
      </w:hyperlink>
    </w:p>
    <w:p w:rsidR="000F4870" w:rsidP="00D47BD7" w:rsidRDefault="00D46CDC" w14:paraId="369F635D" w14:textId="30ED2D8F">
      <w:pPr>
        <w:pStyle w:val="TOC3"/>
        <w:rPr>
          <w:rFonts w:asciiTheme="minorHAnsi" w:hAnsiTheme="minorHAnsi" w:eastAsiaTheme="minorEastAsia" w:cstheme="minorBidi"/>
          <w:noProof/>
          <w:sz w:val="22"/>
          <w:szCs w:val="22"/>
        </w:rPr>
      </w:pPr>
      <w:hyperlink w:history="1" w:anchor="_Toc100659526">
        <w:r w:rsidRPr="00CD184E" w:rsidR="000F4870">
          <w:rPr>
            <w:rStyle w:val="Hyperlink"/>
            <w:noProof/>
            <w:lang w:val="en"/>
          </w:rPr>
          <w:t>5304.1001   Policy</w:t>
        </w:r>
      </w:hyperlink>
    </w:p>
    <w:p w:rsidR="000F4870" w:rsidRDefault="00D46CDC" w14:paraId="1BB3B8D6" w14:textId="21AED8AE">
      <w:pPr>
        <w:pStyle w:val="TOC2"/>
        <w:tabs>
          <w:tab w:val="right" w:leader="dot" w:pos="9350"/>
        </w:tabs>
        <w:rPr>
          <w:rFonts w:asciiTheme="minorHAnsi" w:hAnsiTheme="minorHAnsi" w:eastAsiaTheme="minorEastAsia" w:cstheme="minorBidi"/>
          <w:noProof/>
          <w:sz w:val="22"/>
          <w:szCs w:val="22"/>
        </w:rPr>
      </w:pPr>
      <w:hyperlink w:history="1" w:anchor="_Toc100659527">
        <w:r w:rsidRPr="00CD184E" w:rsidR="000F4870">
          <w:rPr>
            <w:rStyle w:val="Hyperlink"/>
            <w:noProof/>
          </w:rPr>
          <w:t>SUBPART 5304.70 -- UNIFORM PROCUREMENT INSTRUMENT IDENTIFICATION NUMBERS</w:t>
        </w:r>
      </w:hyperlink>
    </w:p>
    <w:p w:rsidR="000F4870" w:rsidP="00D47BD7" w:rsidRDefault="00D46CDC" w14:paraId="58C6993F" w14:textId="6EA7BAD3">
      <w:pPr>
        <w:pStyle w:val="TOC3"/>
        <w:rPr>
          <w:rFonts w:asciiTheme="minorHAnsi" w:hAnsiTheme="minorHAnsi" w:eastAsiaTheme="minorEastAsia" w:cstheme="minorBidi"/>
          <w:noProof/>
          <w:sz w:val="22"/>
          <w:szCs w:val="22"/>
        </w:rPr>
      </w:pPr>
      <w:hyperlink w:history="1" w:anchor="_Toc100659528">
        <w:r w:rsidRPr="00CD184E" w:rsidR="000F4870">
          <w:rPr>
            <w:rStyle w:val="Hyperlink"/>
            <w:noProof/>
          </w:rPr>
          <w:t>5304.7003-90   Maintaining DoD Activity Address Codes (DoDAAC)</w:t>
        </w:r>
      </w:hyperlink>
    </w:p>
    <w:p w:rsidR="000F4870" w:rsidP="00D47BD7" w:rsidRDefault="00D46CDC" w14:paraId="55F1E5DE" w14:textId="12FA346A">
      <w:pPr>
        <w:pStyle w:val="TOC3"/>
        <w:rPr>
          <w:rFonts w:asciiTheme="minorHAnsi" w:hAnsiTheme="minorHAnsi" w:eastAsiaTheme="minorEastAsia" w:cstheme="minorBidi"/>
          <w:noProof/>
          <w:sz w:val="22"/>
          <w:szCs w:val="22"/>
        </w:rPr>
      </w:pPr>
      <w:hyperlink w:history="1" w:anchor="_Toc100659529">
        <w:r w:rsidRPr="00CD184E" w:rsidR="000F4870">
          <w:rPr>
            <w:rStyle w:val="Hyperlink"/>
            <w:noProof/>
          </w:rPr>
          <w:t>5304.7103-1-90   Criteria for Establishing</w:t>
        </w:r>
      </w:hyperlink>
    </w:p>
    <w:p w:rsidR="00A07C8C" w:rsidP="00A07C8C" w:rsidRDefault="00FC6522" w14:paraId="66249565" w14:textId="502A9DC0">
      <w:pPr>
        <w:pStyle w:val="Heading1"/>
        <w:jc w:val="left"/>
        <w:rPr>
          <w:b w:val="0"/>
          <w:bCs w:val="0"/>
          <w:color w:val="auto"/>
          <w:sz w:val="24"/>
        </w:rPr>
      </w:pPr>
      <w:r>
        <w:rPr>
          <w:b w:val="0"/>
          <w:bCs w:val="0"/>
          <w:color w:val="auto"/>
          <w:sz w:val="24"/>
        </w:rPr>
        <w:fldChar w:fldCharType="end"/>
      </w:r>
      <w:bookmarkStart w:name="_Toc38286401" w:id="0"/>
    </w:p>
    <w:p w:rsidR="00B216E1" w:rsidP="00150A09" w:rsidRDefault="006938B3" w14:paraId="5818614E" w14:textId="03FA8930">
      <w:pPr>
        <w:pStyle w:val="Heading2"/>
        <w:spacing w:before="600"/>
      </w:pPr>
      <w:bookmarkStart w:name="_Toc100659514" w:id="1"/>
      <w:r>
        <w:lastRenderedPageBreak/>
        <w:t>SUBPART 5304.</w:t>
      </w:r>
      <w:r w:rsidR="005D223D">
        <w:t xml:space="preserve">1 </w:t>
      </w:r>
      <w:r>
        <w:t xml:space="preserve">— </w:t>
      </w:r>
      <w:r w:rsidR="005D223D">
        <w:t>CONTRACT EXECUTION</w:t>
      </w:r>
      <w:bookmarkStart w:name="_Toc38286402" w:id="2"/>
      <w:bookmarkEnd w:id="0"/>
      <w:bookmarkEnd w:id="1"/>
    </w:p>
    <w:p w:rsidR="00B216E1" w:rsidP="00165FC0" w:rsidRDefault="00822322" w14:paraId="2B959DF6" w14:textId="115FF74D">
      <w:pPr>
        <w:pStyle w:val="Heading3"/>
      </w:pPr>
      <w:bookmarkStart w:name="_Toc100659515" w:id="3"/>
      <w:r>
        <w:t xml:space="preserve">5304.101  </w:t>
      </w:r>
      <w:r w:rsidR="008B1994">
        <w:t xml:space="preserve"> </w:t>
      </w:r>
      <w:r>
        <w:t>Contracting Officer</w:t>
      </w:r>
      <w:r w:rsidR="00127807">
        <w:t>’</w:t>
      </w:r>
      <w:r>
        <w:t>s Signature</w:t>
      </w:r>
      <w:bookmarkEnd w:id="2"/>
      <w:bookmarkEnd w:id="3"/>
    </w:p>
    <w:p w:rsidR="00B216E1" w:rsidP="616FAD64" w:rsidRDefault="058FFE93" w14:paraId="1AFB165E" w14:textId="4428CB48">
      <w:pPr>
        <w:spacing w:before="600"/>
      </w:pPr>
      <w:r w:rsidRPr="616FAD64">
        <w:rPr>
          <w:color w:val="000000" w:themeColor="text1"/>
        </w:rPr>
        <w:t xml:space="preserve">A contract or bilateral modification requires a signature by both an authorized representative of the contractor and a </w:t>
      </w:r>
      <w:proofErr w:type="gramStart"/>
      <w:r w:rsidRPr="616FAD64">
        <w:rPr>
          <w:color w:val="000000" w:themeColor="text1"/>
        </w:rPr>
        <w:t>Government</w:t>
      </w:r>
      <w:proofErr w:type="gramEnd"/>
      <w:r w:rsidRPr="616FAD64">
        <w:rPr>
          <w:color w:val="000000" w:themeColor="text1"/>
        </w:rPr>
        <w:t xml:space="preserve"> contracting officer. As best practice the Contracting officer may retain in the contract file objective quality evidence of the contractor representative’s authority to bind the company, in accordance with </w:t>
      </w:r>
      <w:hyperlink w:history="1" w:anchor="FAR_4_102" r:id="rId11">
        <w:r w:rsidRPr="00D47BD7">
          <w:rPr>
            <w:rStyle w:val="Hyperlink"/>
          </w:rPr>
          <w:t>FAR 4.102</w:t>
        </w:r>
      </w:hyperlink>
      <w:r w:rsidRPr="616FAD64">
        <w:rPr>
          <w:color w:val="000000" w:themeColor="text1"/>
        </w:rPr>
        <w:t>, to perform under the Terms and Conditions of his/her signature. The contracting officer shall ensure that this bilateral signature page is uploaded to EDA as a PDF attachment.</w:t>
      </w:r>
      <w:r>
        <w:t xml:space="preserve"> </w:t>
      </w:r>
    </w:p>
    <w:p w:rsidR="45EB7B5F" w:rsidP="76E16B89" w:rsidRDefault="45EB7B5F" w14:paraId="02C8C21E" w14:textId="49BCF636">
      <w:pPr>
        <w:spacing w:before="600"/>
        <w:rPr>
          <w:b/>
          <w:bCs/>
        </w:rPr>
      </w:pPr>
      <w:r w:rsidRPr="616FAD64">
        <w:rPr>
          <w:b/>
          <w:bCs/>
        </w:rPr>
        <w:t>5304.10</w:t>
      </w:r>
      <w:r w:rsidRPr="616FAD64" w:rsidR="296B5083">
        <w:rPr>
          <w:b/>
          <w:bCs/>
        </w:rPr>
        <w:t>2</w:t>
      </w:r>
      <w:r w:rsidRPr="616FAD64">
        <w:rPr>
          <w:b/>
          <w:bCs/>
        </w:rPr>
        <w:t xml:space="preserve">   Early Effective Date</w:t>
      </w:r>
    </w:p>
    <w:p w:rsidR="46DE762B" w:rsidP="14588B46" w:rsidRDefault="46DE762B" w14:paraId="11D80B37" w14:textId="76274981">
      <w:pPr>
        <w:rPr>
          <w:color w:val="000000" w:themeColor="text1"/>
        </w:rPr>
      </w:pPr>
      <w:r w:rsidRPr="616FAD64">
        <w:rPr>
          <w:color w:val="000000" w:themeColor="text1"/>
        </w:rPr>
        <w:t>1.</w:t>
      </w:r>
      <w:r>
        <w:tab/>
      </w:r>
      <w:r w:rsidRPr="616FAD64" w:rsidR="6942FBAB">
        <w:rPr>
          <w:color w:val="000000" w:themeColor="text1"/>
        </w:rPr>
        <w:t>A</w:t>
      </w:r>
      <w:r w:rsidRPr="616FAD64">
        <w:rPr>
          <w:color w:val="000000" w:themeColor="text1"/>
        </w:rPr>
        <w:t xml:space="preserve">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w:t>
      </w:r>
    </w:p>
    <w:p w:rsidR="14588B46" w:rsidP="14588B46" w:rsidRDefault="46DE762B" w14:paraId="2DC67385" w14:textId="6C0B6D2F">
      <w:pPr>
        <w:pStyle w:val="list10"/>
        <w:rPr>
          <w:color w:val="000000" w:themeColor="text1"/>
        </w:rPr>
      </w:pPr>
      <w:r w:rsidRPr="616FAD64">
        <w:rPr>
          <w:color w:val="000000" w:themeColor="text1"/>
        </w:rPr>
        <w:t xml:space="preserve">2.  </w:t>
      </w:r>
      <w:r w:rsidRPr="616FAD64" w:rsidR="296D5741">
        <w:rPr>
          <w:color w:val="000000" w:themeColor="text1"/>
        </w:rPr>
        <w:t>N</w:t>
      </w:r>
      <w:r w:rsidRPr="616FAD64">
        <w:rPr>
          <w:color w:val="000000" w:themeColor="text1"/>
        </w:rPr>
        <w:t xml:space="preserve">otice to the contractor </w:t>
      </w:r>
      <w:r w:rsidRPr="616FAD64" w:rsidR="31C0C24B">
        <w:rPr>
          <w:color w:val="000000" w:themeColor="text1"/>
        </w:rPr>
        <w:t>should state</w:t>
      </w:r>
      <w:r w:rsidRPr="616FAD64">
        <w:rPr>
          <w:color w:val="000000" w:themeColor="text1"/>
        </w:rPr>
        <w:t xml:space="preserve"> </w:t>
      </w:r>
      <w:r w:rsidRPr="616FAD64" w:rsidR="69E857C3">
        <w:rPr>
          <w:color w:val="000000" w:themeColor="text1"/>
        </w:rPr>
        <w:t xml:space="preserve">that </w:t>
      </w:r>
      <w:r w:rsidRPr="616FAD64">
        <w:rPr>
          <w:color w:val="000000" w:themeColor="text1"/>
        </w:rPr>
        <w:t xml:space="preserve">any costs recognized in a resulting contract should be limited to those allowable, </w:t>
      </w:r>
      <w:proofErr w:type="gramStart"/>
      <w:r w:rsidRPr="616FAD64">
        <w:rPr>
          <w:color w:val="000000" w:themeColor="text1"/>
        </w:rPr>
        <w:t>allocable</w:t>
      </w:r>
      <w:proofErr w:type="gramEnd"/>
      <w:r w:rsidRPr="616FAD64">
        <w:rPr>
          <w:color w:val="000000" w:themeColor="text1"/>
        </w:rPr>
        <w:t xml:space="preserve"> and reasonable; costs that would normally be recognized if incurred after contract award. </w:t>
      </w:r>
      <w:r w:rsidRPr="616FAD64" w:rsidR="376267A5">
        <w:rPr>
          <w:color w:val="000000" w:themeColor="text1"/>
        </w:rPr>
        <w:t>The Notice to the contractor should state,</w:t>
      </w:r>
      <w:r w:rsidRPr="616FAD64">
        <w:rPr>
          <w:color w:val="000000" w:themeColor="text1"/>
        </w:rPr>
        <w:t xml:space="preserve"> that if there is no contract, all incurred costs should be at the contractor’s own risk. </w:t>
      </w:r>
    </w:p>
    <w:p w:rsidR="14588B46" w:rsidP="14588B46" w:rsidRDefault="46DE762B" w14:paraId="289765AF" w14:textId="0D6890B9">
      <w:pPr>
        <w:pStyle w:val="list10"/>
        <w:rPr>
          <w:color w:val="000000" w:themeColor="text1"/>
        </w:rPr>
      </w:pPr>
      <w:r w:rsidRPr="616FAD64">
        <w:rPr>
          <w:color w:val="000000" w:themeColor="text1"/>
        </w:rPr>
        <w:t xml:space="preserve">3.  </w:t>
      </w:r>
      <w:r w:rsidRPr="616FAD64" w:rsidR="0A6BDF98">
        <w:rPr>
          <w:color w:val="000000" w:themeColor="text1"/>
        </w:rPr>
        <w:t xml:space="preserve">Approval Authority should </w:t>
      </w:r>
      <w:r w:rsidRPr="616FAD64" w:rsidR="5E79E504">
        <w:rPr>
          <w:color w:val="000000" w:themeColor="text1"/>
        </w:rPr>
        <w:t>provide</w:t>
      </w:r>
      <w:r w:rsidRPr="616FAD64">
        <w:rPr>
          <w:color w:val="000000" w:themeColor="text1"/>
        </w:rPr>
        <w:t xml:space="preserve"> contractual coverage with a letter contract, or other appropriate </w:t>
      </w:r>
      <w:proofErr w:type="spellStart"/>
      <w:r w:rsidRPr="616FAD64">
        <w:rPr>
          <w:color w:val="000000" w:themeColor="text1"/>
        </w:rPr>
        <w:t>undefinitized</w:t>
      </w:r>
      <w:proofErr w:type="spellEnd"/>
      <w:r w:rsidRPr="616FAD64">
        <w:rPr>
          <w:color w:val="000000" w:themeColor="text1"/>
        </w:rPr>
        <w:t xml:space="preserve"> contractual action, if the Government intends to direct a prospective contractor,</w:t>
      </w:r>
      <w:r w:rsidRPr="616FAD64" w:rsidR="1EF49801">
        <w:rPr>
          <w:color w:val="000000" w:themeColor="text1"/>
        </w:rPr>
        <w:t xml:space="preserve"> </w:t>
      </w:r>
      <w:r w:rsidRPr="616FAD64" w:rsidR="5D75578A">
        <w:rPr>
          <w:color w:val="000000" w:themeColor="text1"/>
        </w:rPr>
        <w:t xml:space="preserve">to </w:t>
      </w:r>
      <w:r w:rsidRPr="616FAD64">
        <w:rPr>
          <w:color w:val="000000" w:themeColor="text1"/>
        </w:rPr>
        <w:t xml:space="preserve">accept benefits of efforts, or make payments before definitive contract mailing date. </w:t>
      </w:r>
    </w:p>
    <w:p w:rsidR="46DE762B" w:rsidP="616FAD64" w:rsidRDefault="46DE762B" w14:paraId="25FF075B" w14:textId="14C7BD51">
      <w:pPr>
        <w:pStyle w:val="list10"/>
        <w:rPr>
          <w:color w:val="000000" w:themeColor="text1"/>
        </w:rPr>
      </w:pPr>
      <w:r w:rsidRPr="616FAD64">
        <w:rPr>
          <w:color w:val="000000" w:themeColor="text1"/>
        </w:rPr>
        <w:t xml:space="preserve">4.  </w:t>
      </w:r>
      <w:r w:rsidRPr="616FAD64" w:rsidR="3A8E964A">
        <w:rPr>
          <w:color w:val="000000" w:themeColor="text1"/>
        </w:rPr>
        <w:t xml:space="preserve">Approval Authority should </w:t>
      </w:r>
      <w:r w:rsidRPr="616FAD64" w:rsidR="2631DA5C">
        <w:rPr>
          <w:color w:val="000000" w:themeColor="text1"/>
        </w:rPr>
        <w:t>obtain</w:t>
      </w:r>
      <w:r w:rsidRPr="616FAD64">
        <w:rPr>
          <w:color w:val="000000" w:themeColor="text1"/>
        </w:rPr>
        <w:t xml:space="preserve"> legal review for early effective dates established more than 30 days prior to the envisioned contract award date.</w:t>
      </w:r>
    </w:p>
    <w:p w:rsidR="14588B46" w:rsidP="14588B46" w:rsidRDefault="14588B46" w14:paraId="576E2524" w14:textId="642EBACB">
      <w:pPr>
        <w:spacing w:before="600"/>
        <w:rPr>
          <w:b/>
          <w:bCs/>
        </w:rPr>
      </w:pPr>
    </w:p>
    <w:p w:rsidR="14588B46" w:rsidP="14588B46" w:rsidRDefault="14588B46" w14:paraId="0A35851D" w14:textId="3AAB2823">
      <w:pPr>
        <w:spacing w:before="600"/>
        <w:rPr>
          <w:b/>
          <w:bCs/>
        </w:rPr>
      </w:pPr>
    </w:p>
    <w:p w:rsidR="00B216E1" w:rsidP="00150A09" w:rsidRDefault="005D223D" w14:paraId="0A5AF13B" w14:textId="5855398C">
      <w:pPr>
        <w:pStyle w:val="Heading2"/>
        <w:spacing w:before="600"/>
      </w:pPr>
      <w:bookmarkStart w:name="_Toc38286403" w:id="4"/>
      <w:bookmarkStart w:name="_Toc100659516" w:id="5"/>
      <w:r>
        <w:lastRenderedPageBreak/>
        <w:t>SUBPART 5304.4 — SAFEGUARDING CLASSIFIED INFORMATION WITHIN INDUSTRY</w:t>
      </w:r>
      <w:bookmarkStart w:name="_Toc38286404" w:id="6"/>
      <w:bookmarkEnd w:id="4"/>
      <w:bookmarkEnd w:id="5"/>
    </w:p>
    <w:p w:rsidR="00B216E1" w:rsidP="00165FC0" w:rsidRDefault="006938B3" w14:paraId="0CECB06F" w14:textId="77777777">
      <w:pPr>
        <w:pStyle w:val="Heading3"/>
      </w:pPr>
      <w:bookmarkStart w:name="_Toc100659517" w:id="7"/>
      <w:r>
        <w:t>5304.402</w:t>
      </w:r>
      <w:r w:rsidR="001F11C4">
        <w:t>-90</w:t>
      </w:r>
      <w:r>
        <w:t xml:space="preserve"> </w:t>
      </w:r>
      <w:r w:rsidR="00C82900">
        <w:t xml:space="preserve"> </w:t>
      </w:r>
      <w:r w:rsidR="00194F22">
        <w:t xml:space="preserve"> </w:t>
      </w:r>
      <w:r w:rsidR="00C82900">
        <w:t>General</w:t>
      </w:r>
      <w:bookmarkEnd w:id="6"/>
      <w:bookmarkEnd w:id="7"/>
    </w:p>
    <w:p w:rsidR="00B216E1" w:rsidP="00165FC0" w:rsidRDefault="00582798" w14:paraId="4CECCAB3" w14:textId="644CC2AF">
      <w:pPr>
        <w:pStyle w:val="List1"/>
      </w:pPr>
      <w:r w:rsidR="00582798">
        <w:rPr/>
        <w:t>(a)</w:t>
      </w:r>
      <w:r w:rsidR="33A60823">
        <w:rPr/>
        <w:t xml:space="preserve"> </w:t>
      </w:r>
      <w:hyperlink r:id="R41f1b5e08dc34f85">
        <w:r w:rsidRPr="4CBFA0FF" w:rsidR="33A60823">
          <w:rPr>
            <w:rStyle w:val="Hyperlink"/>
          </w:rPr>
          <w:t>32 CFR Part 117</w:t>
        </w:r>
      </w:hyperlink>
      <w:r w:rsidR="49836003">
        <w:rPr/>
        <w:t xml:space="preserve"> and</w:t>
      </w:r>
      <w:r w:rsidR="38982A72">
        <w:rPr/>
        <w:t xml:space="preserve"> </w:t>
      </w:r>
      <w:hyperlink r:id="R783dcb5b914741da">
        <w:r w:rsidRPr="4CBFA0FF" w:rsidR="3C172899">
          <w:rPr>
            <w:rStyle w:val="Hyperlink"/>
          </w:rPr>
          <w:t>DAFMAN</w:t>
        </w:r>
        <w:r w:rsidRPr="4CBFA0FF" w:rsidR="3C172899">
          <w:rPr>
            <w:rStyle w:val="Hyperlink"/>
          </w:rPr>
          <w:t xml:space="preserve"> 16-1406V2</w:t>
        </w:r>
      </w:hyperlink>
      <w:r w:rsidR="00A66E47">
        <w:rPr/>
        <w:t xml:space="preserve">, </w:t>
      </w:r>
      <w:r w:rsidRPr="4CBFA0FF" w:rsidR="00A66E47">
        <w:rPr>
          <w:i w:val="1"/>
          <w:iCs w:val="1"/>
        </w:rPr>
        <w:t>National Industrial Security Program: Industrial Security Procedures for Government Activities</w:t>
      </w:r>
      <w:r w:rsidR="006938B3">
        <w:rPr/>
        <w:t xml:space="preserve">, </w:t>
      </w:r>
      <w:r w:rsidR="412EBF7A">
        <w:rPr/>
        <w:t>clarif</w:t>
      </w:r>
      <w:r w:rsidR="4A47B76C">
        <w:rPr/>
        <w:t>y</w:t>
      </w:r>
      <w:r w:rsidR="412EBF7A">
        <w:rPr/>
        <w:t xml:space="preserve"> contracting officer responsibilities and provides</w:t>
      </w:r>
      <w:r w:rsidR="00582798">
        <w:rPr/>
        <w:t xml:space="preserve"> guidance for implementing the </w:t>
      </w:r>
      <w:r w:rsidR="00102A18">
        <w:rPr/>
        <w:t xml:space="preserve">Department of the </w:t>
      </w:r>
      <w:r w:rsidR="00582798">
        <w:rPr/>
        <w:t xml:space="preserve">Air Force’s National Industrial Security Program.  </w:t>
      </w:r>
      <w:bookmarkStart w:name="p530440490" w:id="8"/>
      <w:bookmarkEnd w:id="8"/>
    </w:p>
    <w:p w:rsidR="00B216E1" w:rsidP="00165FC0" w:rsidRDefault="00582798" w14:paraId="6FD0A71A" w14:textId="3CCBBD2A">
      <w:pPr>
        <w:pStyle w:val="List1"/>
      </w:pPr>
      <w:r w:rsidR="00582798">
        <w:rPr/>
        <w:t xml:space="preserve">(b) </w:t>
      </w:r>
      <w:hyperlink r:id="R1e6715e1af6642d7">
        <w:r w:rsidRPr="4CBFA0FF" w:rsidR="1BAD0EC0">
          <w:rPr>
            <w:rStyle w:val="Hyperlink"/>
          </w:rPr>
          <w:t>DAFH</w:t>
        </w:r>
        <w:r w:rsidRPr="4CBFA0FF" w:rsidR="1BAD0EC0">
          <w:rPr>
            <w:rStyle w:val="Hyperlink"/>
          </w:rPr>
          <w:t xml:space="preserve"> 16-1406</w:t>
        </w:r>
      </w:hyperlink>
      <w:r w:rsidR="00E9732B">
        <w:rPr/>
        <w:t xml:space="preserve">, </w:t>
      </w:r>
      <w:r w:rsidRPr="4CBFA0FF" w:rsidR="00E9732B">
        <w:rPr>
          <w:i w:val="1"/>
          <w:iCs w:val="1"/>
        </w:rPr>
        <w:t>National Interest Determination Handbook</w:t>
      </w:r>
      <w:r w:rsidR="00E9732B">
        <w:rPr/>
        <w:t>.  This instruction clarifies responsibilities and procedures for processing National Interest Determinations (NID).</w:t>
      </w:r>
    </w:p>
    <w:p w:rsidR="00B216E1" w:rsidP="00165FC0" w:rsidRDefault="00E9732B" w14:paraId="5F429D68" w14:textId="21114AA2">
      <w:pPr>
        <w:pStyle w:val="List1"/>
      </w:pPr>
      <w:r w:rsidR="00E9732B">
        <w:rPr/>
        <w:t xml:space="preserve">(c) </w:t>
      </w:r>
      <w:hyperlink r:id="R284eb3d31aa342e0">
        <w:r w:rsidRPr="4CBFA0FF" w:rsidR="1D3538E6">
          <w:rPr>
            <w:rStyle w:val="Hyperlink"/>
          </w:rPr>
          <w:t>DAFI</w:t>
        </w:r>
        <w:r w:rsidRPr="4CBFA0FF" w:rsidR="1D3538E6">
          <w:rPr>
            <w:rStyle w:val="Hyperlink"/>
          </w:rPr>
          <w:t xml:space="preserve"> 16-701</w:t>
        </w:r>
      </w:hyperlink>
      <w:r w:rsidR="00582798">
        <w:rPr/>
        <w:t xml:space="preserve">, </w:t>
      </w:r>
      <w:r w:rsidRPr="4CBFA0FF" w:rsidR="00582798">
        <w:rPr>
          <w:i w:val="1"/>
          <w:iCs w:val="1"/>
        </w:rPr>
        <w:t>Management, Administration and Oversight of Special Access Programs</w:t>
      </w:r>
      <w:r w:rsidR="00582798">
        <w:rPr/>
        <w:t>, establishes responsibilities for the management, administration and oversight of Special Access Programs.  This instruction provides additional guidance for processing AF Special Access Program NIDs.</w:t>
      </w:r>
    </w:p>
    <w:p w:rsidR="53E41C2A" w:rsidP="00D47BD7" w:rsidRDefault="7151762C" w14:paraId="5EBBC4F5" w14:textId="0268243E">
      <w:pPr>
        <w:pStyle w:val="List1"/>
      </w:pPr>
      <w:r w:rsidR="7151762C">
        <w:rPr/>
        <w:t xml:space="preserve">(d) </w:t>
      </w:r>
      <w:hyperlink r:id="Ra800cbda52b34ab6">
        <w:r w:rsidRPr="4CBFA0FF" w:rsidR="494C9568">
          <w:rPr>
            <w:rStyle w:val="Hyperlink"/>
          </w:rPr>
          <w:t>D</w:t>
        </w:r>
        <w:r w:rsidRPr="4CBFA0FF" w:rsidR="7151762C">
          <w:rPr>
            <w:rStyle w:val="Hyperlink"/>
          </w:rPr>
          <w:t>AFI 10-701</w:t>
        </w:r>
      </w:hyperlink>
      <w:r w:rsidR="7151762C">
        <w:rPr/>
        <w:t xml:space="preserve">, </w:t>
      </w:r>
      <w:r w:rsidRPr="4CBFA0FF" w:rsidR="7151762C">
        <w:rPr>
          <w:i w:val="1"/>
          <w:iCs w:val="1"/>
        </w:rPr>
        <w:t>Operations</w:t>
      </w:r>
      <w:r w:rsidRPr="4CBFA0FF" w:rsidR="7151762C">
        <w:rPr>
          <w:i w:val="1"/>
          <w:iCs w:val="1"/>
        </w:rPr>
        <w:t xml:space="preserve"> </w:t>
      </w:r>
      <w:r w:rsidRPr="4CBFA0FF" w:rsidR="7151762C">
        <w:rPr>
          <w:i w:val="1"/>
          <w:iCs w:val="1"/>
        </w:rPr>
        <w:t>Security</w:t>
      </w:r>
      <w:r w:rsidR="7151762C">
        <w:rPr/>
        <w:t>,</w:t>
      </w:r>
      <w:r w:rsidR="7151762C">
        <w:rPr/>
        <w:t xml:space="preserve"> establishes responsibilities for contracting officers when there are OPSEC requirements on contract.</w:t>
      </w:r>
    </w:p>
    <w:p w:rsidR="00B216E1" w:rsidP="00D47BD7" w:rsidRDefault="005020E5" w14:paraId="074CB0F2" w14:textId="247ABDE6">
      <w:pPr>
        <w:pStyle w:val="Heading3"/>
      </w:pPr>
      <w:bookmarkStart w:name="_Toc38286405" w:id="9"/>
      <w:bookmarkStart w:name="_Toc100659518" w:id="10"/>
      <w:r>
        <w:t xml:space="preserve">5304.403   </w:t>
      </w:r>
      <w:r w:rsidRPr="005020E5" w:rsidR="00582798">
        <w:t>Responsibilities of Contracting Officers</w:t>
      </w:r>
      <w:bookmarkEnd w:id="9"/>
      <w:bookmarkEnd w:id="10"/>
    </w:p>
    <w:p w:rsidRPr="00D47BD7" w:rsidR="3DE1C673" w:rsidP="00D47BD7" w:rsidRDefault="3DE1C673" w14:paraId="099D2B06" w14:textId="6594C469">
      <w:pPr>
        <w:spacing w:before="0" w:after="0"/>
        <w:ind w:firstLine="360"/>
        <w:rPr>
          <w:rFonts w:eastAsia="Calibri"/>
          <w:color w:val="000000" w:themeColor="text1"/>
        </w:rPr>
      </w:pPr>
      <w:r w:rsidRPr="4CBFA0FF" w:rsidR="3DE1C673">
        <w:rPr>
          <w:rFonts w:eastAsia="Calibri"/>
          <w:color w:val="000000" w:themeColor="text1" w:themeTint="FF" w:themeShade="FF"/>
        </w:rPr>
        <w:t xml:space="preserve">(a) In accordance with the </w:t>
      </w:r>
      <w:hyperlink w:anchor="FAR_Subpart_4_4" r:id="Raada74e0c8af4ec3">
        <w:r w:rsidRPr="4CBFA0FF" w:rsidR="3DE1C673">
          <w:rPr>
            <w:rStyle w:val="Hyperlink"/>
            <w:rFonts w:eastAsia="Calibri"/>
          </w:rPr>
          <w:t>FAR part 4.4</w:t>
        </w:r>
      </w:hyperlink>
      <w:r w:rsidRPr="4CBFA0FF" w:rsidR="3DE1C673">
        <w:rPr>
          <w:rFonts w:eastAsia="Calibri"/>
          <w:color w:val="000000" w:themeColor="text1" w:themeTint="FF" w:themeShade="FF"/>
        </w:rPr>
        <w:t xml:space="preserve">, the contracting officer is responsible for reviewing all proposed solicitations to determine whether access to classified information may be required by offerors or by a contractor during contract performance.  </w:t>
      </w:r>
    </w:p>
    <w:p w:rsidR="3DE1C673" w:rsidP="00D47BD7" w:rsidRDefault="3DE1C673" w14:paraId="6A455DD4" w14:textId="0BBD1D9D">
      <w:pPr>
        <w:spacing w:before="0" w:after="0"/>
        <w:ind w:firstLine="360"/>
        <w:rPr>
          <w:rFonts w:eastAsia="Calibri"/>
          <w:color w:val="000000" w:themeColor="text1"/>
        </w:rPr>
      </w:pPr>
      <w:r w:rsidRPr="00D47BD7">
        <w:rPr>
          <w:sz w:val="28"/>
          <w:szCs w:val="28"/>
        </w:rPr>
        <w:br/>
      </w:r>
      <w:r w:rsidRPr="00D47BD7">
        <w:rPr>
          <w:sz w:val="28"/>
          <w:szCs w:val="28"/>
        </w:rPr>
        <w:tab/>
      </w:r>
      <w:r w:rsidRPr="00D47BD7">
        <w:rPr>
          <w:rFonts w:eastAsia="Calibri"/>
          <w:color w:val="000000" w:themeColor="text1"/>
        </w:rPr>
        <w:t xml:space="preserve">(b) Contracting officers will require input and support from program managers, project managers, or other personnel knowledgeable of the contract requirements to perform this responsibility. </w:t>
      </w:r>
    </w:p>
    <w:p w:rsidRPr="00D47BD7" w:rsidR="00924B16" w:rsidP="00D47BD7" w:rsidRDefault="00924B16" w14:paraId="6E767B0A" w14:textId="77777777">
      <w:pPr>
        <w:spacing w:before="0" w:after="0"/>
        <w:ind w:firstLine="360"/>
        <w:rPr>
          <w:rFonts w:eastAsia="Calibri"/>
          <w:color w:val="000000" w:themeColor="text1"/>
        </w:rPr>
      </w:pPr>
    </w:p>
    <w:p w:rsidR="00924B16" w:rsidP="4CBFA0FF" w:rsidRDefault="3DE1C673" w14:paraId="0D68CD5B" w14:textId="04619C98">
      <w:pPr>
        <w:pStyle w:val="Normal"/>
        <w:spacing w:before="0" w:after="0"/>
        <w:ind w:firstLine="360"/>
        <w:rPr>
          <w:rFonts w:eastAsia="Calibri"/>
          <w:color w:val="000000" w:themeColor="text1"/>
        </w:rPr>
      </w:pPr>
      <w:r w:rsidRPr="4CBFA0FF" w:rsidR="3DE1C673">
        <w:rPr>
          <w:rFonts w:eastAsia="Calibri"/>
          <w:color w:val="000000" w:themeColor="text1" w:themeTint="FF" w:themeShade="FF"/>
        </w:rPr>
        <w:t xml:space="preserve">(c) The Contracting Officer will, in accordance with </w:t>
      </w:r>
      <w:hyperlink r:id="R74d8c4dd30db4404">
        <w:r w:rsidRPr="4CBFA0FF" w:rsidR="46A58FBF">
          <w:rPr>
            <w:rStyle w:val="Hyperlink"/>
          </w:rPr>
          <w:t>32 CFR Part 117</w:t>
        </w:r>
      </w:hyperlink>
      <w:r w:rsidR="46A58FBF">
        <w:rPr/>
        <w:t xml:space="preserve"> and </w:t>
      </w:r>
      <w:hyperlink r:id="R85dea02af1024526">
        <w:r w:rsidRPr="4CBFA0FF" w:rsidR="46A58FBF">
          <w:rPr>
            <w:rStyle w:val="Hyperlink"/>
          </w:rPr>
          <w:t>DAFMAN 16-1406V2</w:t>
        </w:r>
      </w:hyperlink>
      <w:r w:rsidRPr="4CBFA0FF" w:rsidR="3DE1C673">
        <w:rPr>
          <w:rFonts w:eastAsia="Calibri"/>
          <w:color w:val="000000" w:themeColor="text1" w:themeTint="FF" w:themeShade="FF"/>
        </w:rPr>
        <w:t xml:space="preserve">, National Industrial Security Program: Industrial Security Procedures for Government Activities: </w:t>
      </w:r>
      <w:r>
        <w:br/>
      </w:r>
    </w:p>
    <w:p w:rsidR="00D47BD7" w:rsidP="00924B16" w:rsidRDefault="3DE1C673" w14:paraId="4F596BE1" w14:textId="525B235F">
      <w:pPr>
        <w:spacing w:before="0" w:after="0"/>
        <w:ind w:left="540"/>
        <w:rPr>
          <w:rFonts w:eastAsia="Calibri"/>
          <w:color w:val="000000" w:themeColor="text1"/>
        </w:rPr>
      </w:pPr>
      <w:r w:rsidRPr="00D47BD7">
        <w:rPr>
          <w:rFonts w:eastAsia="Calibri"/>
          <w:color w:val="000000" w:themeColor="text1"/>
        </w:rPr>
        <w:t xml:space="preserve">i. Verify the vendor’s facility clearance status and safeguarding capability by accessing the </w:t>
      </w:r>
      <w:r w:rsidRPr="00D47BD7" w:rsidR="657D7596">
        <w:rPr>
          <w:rFonts w:eastAsia="Calibri"/>
          <w:color w:val="000000" w:themeColor="text1"/>
        </w:rPr>
        <w:t>N</w:t>
      </w:r>
      <w:r w:rsidRPr="00D47BD7">
        <w:rPr>
          <w:rFonts w:eastAsia="Calibri"/>
          <w:color w:val="000000" w:themeColor="text1"/>
        </w:rPr>
        <w:t xml:space="preserve">ational Industrial Security System (NISS), unless otherwise delegated. </w:t>
      </w:r>
    </w:p>
    <w:p w:rsidR="00D47BD7" w:rsidP="00924B16" w:rsidRDefault="3DE1C673" w14:paraId="096BDF17" w14:textId="237A389A">
      <w:pPr>
        <w:spacing w:before="0" w:after="0"/>
        <w:ind w:left="540"/>
        <w:rPr>
          <w:rFonts w:eastAsia="Calibri"/>
          <w:color w:val="000000" w:themeColor="text1"/>
        </w:rPr>
      </w:pPr>
      <w:r w:rsidRPr="00D47BD7">
        <w:rPr>
          <w:sz w:val="28"/>
          <w:szCs w:val="28"/>
        </w:rPr>
        <w:br/>
      </w:r>
      <w:r w:rsidRPr="00D47BD7">
        <w:rPr>
          <w:rFonts w:eastAsia="Calibri"/>
          <w:color w:val="000000" w:themeColor="text1"/>
        </w:rPr>
        <w:t xml:space="preserve">ii.  Submit a facility clearance sponsorship request to the Defense Counterintelligence and Security Agency (DCSA) using NISS, unless otherwise delegated. </w:t>
      </w:r>
    </w:p>
    <w:p w:rsidRPr="00D47BD7" w:rsidR="3DE1C673" w:rsidP="00924B16" w:rsidRDefault="3DE1C673" w14:paraId="5677A65F" w14:textId="22DA330E">
      <w:pPr>
        <w:spacing w:before="0" w:after="0"/>
        <w:ind w:left="540"/>
        <w:rPr>
          <w:rFonts w:eastAsia="Calibri"/>
          <w:color w:val="000000" w:themeColor="text1"/>
        </w:rPr>
      </w:pPr>
      <w:r>
        <w:br/>
      </w:r>
      <w:r w:rsidRPr="4CBFA0FF" w:rsidR="3DE1C673">
        <w:rPr>
          <w:rFonts w:eastAsia="Calibri"/>
          <w:color w:val="000000" w:themeColor="text1" w:themeTint="FF" w:themeShade="FF"/>
        </w:rPr>
        <w:t xml:space="preserve">iii.  Include the security requirements clause, </w:t>
      </w:r>
      <w:hyperlink w:anchor="FAR_52_204_2" r:id="R0dd1198df0184640">
        <w:r w:rsidRPr="4CBFA0FF" w:rsidR="3DE1C673">
          <w:rPr>
            <w:rStyle w:val="Hyperlink"/>
            <w:rFonts w:eastAsia="Calibri"/>
          </w:rPr>
          <w:t>FAR 52.204-2</w:t>
        </w:r>
      </w:hyperlink>
      <w:r w:rsidRPr="4CBFA0FF" w:rsidR="3DE1C673">
        <w:rPr>
          <w:rFonts w:eastAsia="Calibri"/>
          <w:color w:val="000000" w:themeColor="text1" w:themeTint="FF" w:themeShade="FF"/>
        </w:rPr>
        <w:t xml:space="preserve"> and the Department of Defense Contact Security Classification Specification (DD Form 254) if access to classifie</w:t>
      </w:r>
      <w:r w:rsidRPr="4CBFA0FF" w:rsidR="0C2014B3">
        <w:rPr>
          <w:rFonts w:eastAsia="Calibri"/>
          <w:color w:val="000000" w:themeColor="text1" w:themeTint="FF" w:themeShade="FF"/>
        </w:rPr>
        <w:t>d i</w:t>
      </w:r>
      <w:r w:rsidRPr="4CBFA0FF" w:rsidR="3DE1C673">
        <w:rPr>
          <w:rFonts w:eastAsia="Calibri"/>
          <w:color w:val="000000" w:themeColor="text1" w:themeTint="FF" w:themeShade="FF"/>
        </w:rPr>
        <w:t xml:space="preserve">nformation is </w:t>
      </w:r>
      <w:r w:rsidRPr="4CBFA0FF" w:rsidR="445E6380">
        <w:rPr>
          <w:rFonts w:eastAsia="Calibri"/>
          <w:color w:val="000000" w:themeColor="text1" w:themeTint="FF" w:themeShade="FF"/>
        </w:rPr>
        <w:t>r</w:t>
      </w:r>
      <w:r w:rsidRPr="4CBFA0FF" w:rsidR="3DE1C673">
        <w:rPr>
          <w:rFonts w:eastAsia="Calibri"/>
          <w:color w:val="000000" w:themeColor="text1" w:themeTint="FF" w:themeShade="FF"/>
        </w:rPr>
        <w:t>equired during the solicitation phase or award phase of a contract.</w:t>
      </w:r>
    </w:p>
    <w:p w:rsidRPr="00D47BD7" w:rsidR="3DE1C673" w:rsidP="00924B16" w:rsidRDefault="3DE1C673" w14:paraId="131E2955" w14:textId="71EC1F9B">
      <w:pPr>
        <w:spacing w:before="0" w:after="0"/>
        <w:ind w:left="540"/>
        <w:rPr>
          <w:rFonts w:eastAsia="Calibri"/>
          <w:color w:val="000000" w:themeColor="text1"/>
        </w:rPr>
      </w:pPr>
      <w:r w:rsidRPr="00D47BD7">
        <w:rPr>
          <w:sz w:val="28"/>
          <w:szCs w:val="28"/>
        </w:rPr>
        <w:br/>
      </w:r>
      <w:r w:rsidRPr="00D47BD7">
        <w:rPr>
          <w:rFonts w:eastAsia="Calibri"/>
          <w:color w:val="000000" w:themeColor="text1"/>
        </w:rPr>
        <w:t>iv. Ensure the DD Form 254 is properly prepared, reviewed, and coordinated.</w:t>
      </w:r>
    </w:p>
    <w:p w:rsidRPr="00D47BD7" w:rsidR="3DE1C673" w:rsidP="00924B16" w:rsidRDefault="3DE1C673" w14:paraId="5A31C4D1" w14:textId="0A8575F2">
      <w:pPr>
        <w:spacing w:before="0" w:after="0"/>
        <w:ind w:left="540"/>
        <w:rPr>
          <w:rFonts w:eastAsia="Calibri"/>
          <w:color w:val="000000" w:themeColor="text1"/>
        </w:rPr>
      </w:pPr>
      <w:r w:rsidRPr="00D47BD7">
        <w:rPr>
          <w:sz w:val="28"/>
          <w:szCs w:val="28"/>
        </w:rPr>
        <w:br/>
      </w:r>
      <w:r w:rsidRPr="00D47BD7">
        <w:rPr>
          <w:rFonts w:eastAsia="Calibri"/>
          <w:color w:val="000000" w:themeColor="text1"/>
        </w:rPr>
        <w:t>v. Serve as the approving official for the DD Form 254, unless otherwise</w:t>
      </w:r>
      <w:r w:rsidR="00924B16">
        <w:rPr>
          <w:rFonts w:eastAsia="Calibri"/>
          <w:color w:val="000000" w:themeColor="text1"/>
        </w:rPr>
        <w:t xml:space="preserve"> </w:t>
      </w:r>
      <w:r w:rsidRPr="00D47BD7">
        <w:rPr>
          <w:rFonts w:eastAsia="Calibri"/>
          <w:color w:val="000000" w:themeColor="text1"/>
        </w:rPr>
        <w:t xml:space="preserve">delegated. </w:t>
      </w:r>
    </w:p>
    <w:p w:rsidRPr="00D47BD7" w:rsidR="3DE1C673" w:rsidP="00924B16" w:rsidRDefault="3DE1C673" w14:paraId="0A031BBB" w14:textId="7C2ED983">
      <w:pPr>
        <w:spacing w:before="0" w:after="0"/>
        <w:ind w:left="540"/>
        <w:rPr>
          <w:rFonts w:eastAsia="Calibri"/>
          <w:color w:val="000000" w:themeColor="text1"/>
        </w:rPr>
      </w:pPr>
      <w:r w:rsidRPr="00D47BD7">
        <w:rPr>
          <w:sz w:val="28"/>
          <w:szCs w:val="28"/>
        </w:rPr>
        <w:br/>
      </w:r>
      <w:r w:rsidRPr="00D47BD7">
        <w:rPr>
          <w:rFonts w:eastAsia="Calibri"/>
          <w:color w:val="000000" w:themeColor="text1"/>
        </w:rPr>
        <w:t xml:space="preserve">vi.  Ensure the DD Form 254 is distributed to: </w:t>
      </w:r>
    </w:p>
    <w:p w:rsidRPr="00D47BD7" w:rsidR="3DE1C673" w:rsidP="00924B16" w:rsidRDefault="3DE1C673" w14:paraId="14A7D0F7" w14:textId="2C5B7465">
      <w:pPr>
        <w:spacing w:before="0" w:after="0"/>
        <w:ind w:left="1080"/>
        <w:rPr>
          <w:rFonts w:eastAsia="Calibri"/>
          <w:color w:val="000000" w:themeColor="text1"/>
        </w:rPr>
      </w:pPr>
      <w:r w:rsidRPr="00D47BD7">
        <w:rPr>
          <w:sz w:val="28"/>
          <w:szCs w:val="28"/>
        </w:rPr>
        <w:br/>
      </w:r>
      <w:r w:rsidRPr="00D47BD7">
        <w:rPr>
          <w:rFonts w:eastAsia="Calibri"/>
          <w:color w:val="000000" w:themeColor="text1"/>
        </w:rPr>
        <w:t>(1) The contractor as part of the contract.</w:t>
      </w:r>
    </w:p>
    <w:p w:rsidRPr="00D47BD7" w:rsidR="3DE1C673" w:rsidP="00924B16" w:rsidRDefault="3DE1C673" w14:paraId="3A5EE1F1" w14:textId="4B8D1FA2">
      <w:pPr>
        <w:spacing w:before="0" w:after="0"/>
        <w:ind w:left="1080"/>
        <w:rPr>
          <w:rFonts w:eastAsia="Calibri"/>
          <w:color w:val="000000" w:themeColor="text1"/>
        </w:rPr>
      </w:pPr>
      <w:r w:rsidRPr="00D47BD7">
        <w:rPr>
          <w:sz w:val="28"/>
          <w:szCs w:val="28"/>
        </w:rPr>
        <w:br/>
      </w:r>
      <w:r w:rsidRPr="00D47BD7">
        <w:rPr>
          <w:rFonts w:eastAsia="Calibri"/>
          <w:color w:val="000000" w:themeColor="text1"/>
        </w:rPr>
        <w:t>(2) All DCSA field activities listed in blocks 6c, 7c, 8c, and 10 (as applicable).</w:t>
      </w:r>
    </w:p>
    <w:p w:rsidRPr="00D47BD7" w:rsidR="3DE1C673" w:rsidP="00924B16" w:rsidRDefault="3DE1C673" w14:paraId="4C771FED" w14:textId="000354A2">
      <w:pPr>
        <w:spacing w:before="0" w:after="0"/>
        <w:ind w:left="1080"/>
        <w:rPr>
          <w:rFonts w:eastAsia="Calibri"/>
          <w:color w:val="000000" w:themeColor="text1"/>
        </w:rPr>
      </w:pPr>
      <w:r w:rsidRPr="00D47BD7">
        <w:rPr>
          <w:sz w:val="28"/>
          <w:szCs w:val="28"/>
        </w:rPr>
        <w:br/>
      </w:r>
      <w:r w:rsidRPr="00D47BD7">
        <w:rPr>
          <w:rFonts w:eastAsia="Calibri"/>
          <w:color w:val="000000" w:themeColor="text1"/>
        </w:rPr>
        <w:t>(3) All host installation Air Force Information Protection Office(s) listed as government performance locations (or Army, Navy, Marine Corps, Coast Guard equivalent where classified performance will occur).</w:t>
      </w:r>
    </w:p>
    <w:p w:rsidRPr="00D47BD7" w:rsidR="3DE1C673" w:rsidP="00924B16" w:rsidRDefault="3DE1C673" w14:paraId="0BEE8762" w14:textId="1AD288F8">
      <w:pPr>
        <w:spacing w:before="0" w:after="0"/>
        <w:ind w:left="1080"/>
        <w:rPr>
          <w:rFonts w:eastAsia="Calibri"/>
          <w:color w:val="000000" w:themeColor="text1"/>
        </w:rPr>
      </w:pPr>
      <w:r w:rsidRPr="00D47BD7">
        <w:rPr>
          <w:sz w:val="28"/>
          <w:szCs w:val="28"/>
        </w:rPr>
        <w:br/>
      </w:r>
      <w:r w:rsidRPr="00D47BD7">
        <w:rPr>
          <w:rFonts w:eastAsia="Calibri"/>
          <w:color w:val="000000" w:themeColor="text1"/>
        </w:rPr>
        <w:t>(4) Others in accordance with local DD Form 254 processing procedures.</w:t>
      </w:r>
    </w:p>
    <w:p w:rsidRPr="00D47BD7" w:rsidR="3DE1C673" w:rsidP="00924B16" w:rsidRDefault="3DE1C673" w14:paraId="3D21AABD" w14:textId="4312BBEB">
      <w:pPr>
        <w:spacing w:before="0" w:after="0"/>
        <w:ind w:left="540"/>
        <w:rPr>
          <w:rFonts w:eastAsia="Calibri"/>
          <w:color w:val="000000" w:themeColor="text1"/>
        </w:rPr>
      </w:pPr>
      <w:r w:rsidRPr="00D47BD7">
        <w:rPr>
          <w:sz w:val="28"/>
          <w:szCs w:val="28"/>
        </w:rPr>
        <w:br/>
      </w:r>
      <w:r w:rsidRPr="00D47BD7">
        <w:rPr>
          <w:rFonts w:eastAsia="Calibri"/>
          <w:color w:val="000000" w:themeColor="text1"/>
        </w:rPr>
        <w:t>vii.  Within 30 calendar days prior to classified work beginning to all government performance locations:</w:t>
      </w:r>
    </w:p>
    <w:p w:rsidRPr="00D47BD7" w:rsidR="3DE1C673" w:rsidP="00924B16" w:rsidRDefault="3DE1C673" w14:paraId="2D9790D9" w14:textId="6CD86232">
      <w:pPr>
        <w:spacing w:before="0" w:after="0"/>
        <w:ind w:left="1080"/>
        <w:rPr>
          <w:rFonts w:eastAsia="Calibri"/>
          <w:color w:val="000000" w:themeColor="text1"/>
        </w:rPr>
      </w:pPr>
      <w:r w:rsidRPr="00D47BD7">
        <w:rPr>
          <w:sz w:val="28"/>
          <w:szCs w:val="28"/>
        </w:rPr>
        <w:br/>
      </w:r>
      <w:r w:rsidRPr="00D47BD7">
        <w:rPr>
          <w:rFonts w:eastAsia="Calibri"/>
          <w:color w:val="000000" w:themeColor="text1"/>
        </w:rPr>
        <w:t>(1) Ensure the host Installation Commander is aware of the contractor’s presence as a visitor on the installation normally through the installation Information Protection Office when performance is on an Air Force installation at least 30 calendar days in advance.</w:t>
      </w:r>
    </w:p>
    <w:p w:rsidRPr="00D47BD7" w:rsidR="3DE1C673" w:rsidP="00924B16" w:rsidRDefault="3DE1C673" w14:paraId="05A545E6" w14:textId="443C0363">
      <w:pPr>
        <w:spacing w:before="0" w:after="0"/>
        <w:ind w:left="1080"/>
        <w:rPr>
          <w:rFonts w:eastAsia="Calibri"/>
          <w:color w:val="000000" w:themeColor="text1"/>
        </w:rPr>
      </w:pPr>
      <w:r w:rsidRPr="00D47BD7">
        <w:rPr>
          <w:sz w:val="28"/>
          <w:szCs w:val="28"/>
        </w:rPr>
        <w:br/>
      </w:r>
      <w:r w:rsidRPr="00D47BD7">
        <w:rPr>
          <w:rFonts w:eastAsia="Calibri"/>
          <w:color w:val="000000" w:themeColor="text1"/>
        </w:rPr>
        <w:t xml:space="preserve">(2)  If the certified DD Form 254 cannot be provided to the installation Information </w:t>
      </w:r>
      <w:r w:rsidRPr="00D47BD7" w:rsidR="25C03DCE">
        <w:rPr>
          <w:rFonts w:eastAsia="Calibri"/>
          <w:color w:val="000000" w:themeColor="text1"/>
        </w:rPr>
        <w:t>P</w:t>
      </w:r>
      <w:r w:rsidRPr="00D47BD7" w:rsidR="127AE0FF">
        <w:rPr>
          <w:rFonts w:eastAsia="Calibri"/>
          <w:color w:val="000000" w:themeColor="text1"/>
        </w:rPr>
        <w:t>r</w:t>
      </w:r>
      <w:r w:rsidRPr="00D47BD7">
        <w:rPr>
          <w:rFonts w:eastAsia="Calibri"/>
          <w:color w:val="000000" w:themeColor="text1"/>
        </w:rPr>
        <w:t xml:space="preserve">otection Office at least 30 calendar days in advance due to contract performance commencing in less than 30 calendar days from date of contract award, then the DD Form 254 is to be provided within 72 hours after contract award. </w:t>
      </w:r>
    </w:p>
    <w:p w:rsidRPr="00D47BD7" w:rsidR="3DE1C673" w:rsidP="00924B16" w:rsidRDefault="3DE1C673" w14:paraId="18CBA769" w14:textId="17ED89D9">
      <w:pPr>
        <w:spacing w:before="0" w:after="0"/>
        <w:ind w:left="540"/>
        <w:rPr>
          <w:rFonts w:eastAsia="Calibri"/>
          <w:color w:val="000000" w:themeColor="text1"/>
        </w:rPr>
      </w:pPr>
      <w:r w:rsidRPr="00D47BD7">
        <w:rPr>
          <w:sz w:val="28"/>
          <w:szCs w:val="28"/>
        </w:rPr>
        <w:br/>
      </w:r>
      <w:r w:rsidRPr="00D47BD7">
        <w:rPr>
          <w:rFonts w:eastAsia="Calibri"/>
          <w:color w:val="000000" w:themeColor="text1"/>
        </w:rPr>
        <w:t xml:space="preserve">viii.  Upon receipt of notification of a contractor security violation from the DCSA, the </w:t>
      </w:r>
      <w:r w:rsidRPr="00D47BD7" w:rsidR="79C23CED">
        <w:rPr>
          <w:rFonts w:eastAsia="Calibri"/>
          <w:color w:val="000000" w:themeColor="text1"/>
        </w:rPr>
        <w:t>c</w:t>
      </w:r>
      <w:r w:rsidRPr="00D47BD7" w:rsidR="55921634">
        <w:rPr>
          <w:rFonts w:eastAsia="Calibri"/>
          <w:color w:val="000000" w:themeColor="text1"/>
        </w:rPr>
        <w:t>o</w:t>
      </w:r>
      <w:r w:rsidRPr="00D47BD7">
        <w:rPr>
          <w:rFonts w:eastAsia="Calibri"/>
          <w:color w:val="000000" w:themeColor="text1"/>
        </w:rPr>
        <w:t xml:space="preserve">ntracting officer or designee will ensure the owner of the classified information subject to loss, compromise, or suspected compromise (e.g., Original Classification Authority (OCA) or representative) is further notified. </w:t>
      </w:r>
    </w:p>
    <w:p w:rsidRPr="00D47BD7" w:rsidR="3DE1C673" w:rsidP="00924B16" w:rsidRDefault="3DE1C673" w14:paraId="3B44D90E" w14:textId="0ECE0F85">
      <w:pPr>
        <w:spacing w:before="0" w:after="0"/>
        <w:ind w:left="540"/>
        <w:rPr>
          <w:rFonts w:eastAsia="Calibri"/>
          <w:color w:val="000000" w:themeColor="text1"/>
        </w:rPr>
      </w:pPr>
      <w:r>
        <w:br/>
      </w:r>
      <w:r w:rsidRPr="4CBFA0FF" w:rsidR="3DE1C673">
        <w:rPr>
          <w:rFonts w:eastAsia="Calibri"/>
          <w:color w:val="000000" w:themeColor="text1" w:themeTint="FF" w:themeShade="FF"/>
        </w:rPr>
        <w:t>ix.  Upon notification of an adverse facility clearance action (</w:t>
      </w:r>
      <w:r w:rsidRPr="4CBFA0FF" w:rsidR="3DE1C673">
        <w:rPr>
          <w:rFonts w:eastAsia="Calibri"/>
          <w:color w:val="000000" w:themeColor="text1" w:themeTint="FF" w:themeShade="FF"/>
        </w:rPr>
        <w:t>e.g.</w:t>
      </w:r>
      <w:r w:rsidRPr="4CBFA0FF" w:rsidR="00924B16">
        <w:rPr>
          <w:rFonts w:eastAsia="Calibri"/>
          <w:color w:val="000000" w:themeColor="text1" w:themeTint="FF" w:themeShade="FF"/>
        </w:rPr>
        <w:t xml:space="preserve"> </w:t>
      </w:r>
      <w:r w:rsidRPr="4CBFA0FF" w:rsidR="3DE1C673">
        <w:rPr>
          <w:rFonts w:eastAsia="Calibri"/>
          <w:color w:val="000000" w:themeColor="text1" w:themeTint="FF" w:themeShade="FF"/>
        </w:rPr>
        <w:t xml:space="preserve">Invalidation/Intent to Revoke) and/or receipt of a contractor being issued a less than satisfactory security review rating issued by DCSA, coordinate all potential contracting actions with the program office and/or affected government customer(s) personnel to ensure vendor mitigates all reported instances of non-compliance with </w:t>
      </w:r>
      <w:hyperlink w:anchor="FAR_52_204_2" r:id="Rc2e116b3e00b4b5f">
        <w:r w:rsidRPr="4CBFA0FF" w:rsidR="3DE1C673">
          <w:rPr>
            <w:rStyle w:val="Hyperlink"/>
            <w:rFonts w:eastAsia="Calibri"/>
          </w:rPr>
          <w:t>FAR 52.204-2</w:t>
        </w:r>
      </w:hyperlink>
      <w:r w:rsidRPr="4CBFA0FF" w:rsidR="3DE1C673">
        <w:rPr>
          <w:rFonts w:eastAsia="Calibri"/>
          <w:color w:val="000000" w:themeColor="text1" w:themeTint="FF" w:themeShade="FF"/>
        </w:rPr>
        <w:t xml:space="preserve">, as applicable. </w:t>
      </w:r>
    </w:p>
    <w:p w:rsidRPr="00D47BD7" w:rsidR="3DE1C673" w:rsidP="00924B16" w:rsidRDefault="3DE1C673" w14:paraId="68865940" w14:textId="3A80DE16">
      <w:pPr>
        <w:spacing w:before="0" w:after="0"/>
        <w:rPr>
          <w:rFonts w:eastAsia="Calibri"/>
          <w:color w:val="000000" w:themeColor="text1"/>
        </w:rPr>
      </w:pPr>
      <w:r w:rsidRPr="00D47BD7">
        <w:rPr>
          <w:sz w:val="28"/>
          <w:szCs w:val="28"/>
        </w:rPr>
        <w:br/>
      </w:r>
      <w:r w:rsidRPr="00D47BD7">
        <w:rPr>
          <w:rFonts w:eastAsia="Calibri"/>
          <w:color w:val="000000" w:themeColor="text1"/>
        </w:rPr>
        <w:t>(d) National Interest Determination (NID)</w:t>
      </w:r>
    </w:p>
    <w:p w:rsidRPr="00D47BD7" w:rsidR="3DE1C673" w:rsidP="00924B16" w:rsidRDefault="3DE1C673" w14:paraId="27ED8655" w14:textId="3B999FE1">
      <w:pPr>
        <w:spacing w:before="0" w:after="0"/>
        <w:ind w:left="540"/>
        <w:rPr>
          <w:rFonts w:eastAsia="Calibri"/>
          <w:color w:val="000000" w:themeColor="text1"/>
        </w:rPr>
      </w:pPr>
      <w:r w:rsidRPr="00D47BD7">
        <w:rPr>
          <w:sz w:val="28"/>
          <w:szCs w:val="28"/>
        </w:rPr>
        <w:br/>
      </w:r>
      <w:r w:rsidRPr="00D47BD7">
        <w:rPr>
          <w:rFonts w:eastAsia="Calibri"/>
          <w:color w:val="000000" w:themeColor="text1"/>
        </w:rPr>
        <w:t>i.  As of 1 October 2020, in accordance with Public Law 115-232, John S. McCain National Defense Authorization Act for Fiscal Year 2019, Section 842, “Removal of National Interest Determination Requirements for Certain Entities,” August 13, 2018:</w:t>
      </w:r>
    </w:p>
    <w:p w:rsidRPr="00D47BD7" w:rsidR="3DE1C673" w:rsidP="00924B16" w:rsidRDefault="3DE1C673" w14:paraId="2D71522F" w14:textId="528C0637">
      <w:pPr>
        <w:spacing w:before="0" w:after="0"/>
        <w:ind w:left="1080"/>
        <w:rPr>
          <w:rFonts w:eastAsia="Calibri"/>
          <w:color w:val="000000" w:themeColor="text1"/>
        </w:rPr>
      </w:pPr>
      <w:r w:rsidRPr="00D47BD7">
        <w:rPr>
          <w:sz w:val="28"/>
          <w:szCs w:val="28"/>
        </w:rPr>
        <w:br/>
      </w:r>
      <w:r w:rsidRPr="00D47BD7">
        <w:rPr>
          <w:rFonts w:eastAsia="Calibri"/>
          <w:color w:val="000000" w:themeColor="text1"/>
        </w:rPr>
        <w:t>(1) NIDs are no longer required for National Technology and Industrial Base foreign</w:t>
      </w:r>
      <w:r w:rsidR="00924B16">
        <w:rPr>
          <w:rFonts w:eastAsia="Calibri"/>
          <w:color w:val="000000" w:themeColor="text1"/>
        </w:rPr>
        <w:t xml:space="preserve"> </w:t>
      </w:r>
      <w:r w:rsidRPr="00D47BD7">
        <w:rPr>
          <w:rFonts w:eastAsia="Calibri"/>
          <w:color w:val="000000" w:themeColor="text1"/>
        </w:rPr>
        <w:t xml:space="preserve">ownership entities that require access to proscribed information and under Special Security Agreements to mitigate the foreign ownership, control, or influence. </w:t>
      </w:r>
    </w:p>
    <w:p w:rsidRPr="00D47BD7" w:rsidR="3DE1C673" w:rsidP="00924B16" w:rsidRDefault="3DE1C673" w14:paraId="1F03D1A0" w14:textId="60D75960">
      <w:pPr>
        <w:spacing w:before="0" w:after="0"/>
        <w:ind w:left="1080"/>
        <w:rPr>
          <w:rFonts w:eastAsia="Calibri"/>
          <w:color w:val="000000" w:themeColor="text1"/>
        </w:rPr>
      </w:pPr>
      <w:r w:rsidRPr="00D47BD7">
        <w:rPr>
          <w:sz w:val="28"/>
          <w:szCs w:val="28"/>
        </w:rPr>
        <w:br/>
      </w:r>
      <w:r w:rsidRPr="00D47BD7">
        <w:rPr>
          <w:rFonts w:eastAsia="Calibri"/>
          <w:color w:val="000000" w:themeColor="text1"/>
        </w:rPr>
        <w:t xml:space="preserve">(2)  If necessary, contact the servicing Information Protection Office to verify if a NID is required prior to submitting a NID request. </w:t>
      </w:r>
    </w:p>
    <w:p w:rsidRPr="00D47BD7" w:rsidR="3DE1C673" w:rsidP="00924B16" w:rsidRDefault="3DE1C673" w14:paraId="3330AB5C" w14:textId="71F15A20">
      <w:pPr>
        <w:spacing w:before="0" w:after="0"/>
        <w:ind w:left="540"/>
        <w:rPr>
          <w:rFonts w:eastAsia="Calibri"/>
          <w:color w:val="000000" w:themeColor="text1"/>
        </w:rPr>
      </w:pPr>
      <w:r>
        <w:br/>
      </w:r>
      <w:r w:rsidRPr="4CBFA0FF" w:rsidR="3DE1C673">
        <w:rPr>
          <w:rFonts w:eastAsia="Calibri"/>
          <w:color w:val="000000" w:themeColor="text1" w:themeTint="FF" w:themeShade="FF"/>
        </w:rPr>
        <w:t xml:space="preserve">ii.  Upon receiving adequate written justification from the requesting program office or </w:t>
      </w:r>
      <w:r w:rsidRPr="4CBFA0FF" w:rsidR="3DE1C673">
        <w:rPr>
          <w:rFonts w:eastAsia="Calibri"/>
          <w:color w:val="000000" w:themeColor="text1" w:themeTint="FF" w:themeShade="FF"/>
        </w:rPr>
        <w:t xml:space="preserve">activity, the contracting officer reviews, validates, and processes the NID request and </w:t>
      </w:r>
      <w:r w:rsidRPr="4CBFA0FF" w:rsidR="3DE1C673">
        <w:rPr>
          <w:rFonts w:eastAsia="Calibri"/>
          <w:color w:val="000000" w:themeColor="text1" w:themeTint="FF" w:themeShade="FF"/>
        </w:rPr>
        <w:t xml:space="preserve">associated written approvals/documentation, in accordance with AFH 16-1406, National </w:t>
      </w:r>
      <w:r>
        <w:tab/>
      </w:r>
      <w:r w:rsidRPr="4CBFA0FF" w:rsidR="3DE1C673">
        <w:rPr>
          <w:rFonts w:eastAsia="Calibri"/>
          <w:color w:val="000000" w:themeColor="text1" w:themeTint="FF" w:themeShade="FF"/>
        </w:rPr>
        <w:t xml:space="preserve">Interest Determination Handbook </w:t>
      </w:r>
    </w:p>
    <w:p w:rsidRPr="00D47BD7" w:rsidR="3DE1C673" w:rsidP="00924B16" w:rsidRDefault="3DE1C673" w14:paraId="18925F65" w14:textId="2E1B5B36">
      <w:pPr>
        <w:spacing w:before="0" w:after="0"/>
        <w:ind w:left="540"/>
        <w:rPr>
          <w:rFonts w:eastAsia="Calibri"/>
          <w:color w:val="000000" w:themeColor="text1"/>
        </w:rPr>
      </w:pPr>
      <w:r w:rsidRPr="00D47BD7">
        <w:rPr>
          <w:sz w:val="28"/>
          <w:szCs w:val="28"/>
        </w:rPr>
        <w:br/>
      </w:r>
      <w:r w:rsidRPr="00D47BD7">
        <w:rPr>
          <w:rFonts w:eastAsia="Calibri"/>
          <w:color w:val="000000" w:themeColor="text1"/>
        </w:rPr>
        <w:t>iii. The contracting officer shall maintain a copy of the approved program, project, or contract specific NID package in the contract file.</w:t>
      </w:r>
    </w:p>
    <w:p w:rsidR="53E41C2A" w:rsidP="00D47BD7" w:rsidRDefault="53E41C2A" w14:paraId="4F7D5945" w14:textId="3D1927DF">
      <w:pPr>
        <w:pStyle w:val="List1"/>
        <w:spacing w:before="0" w:after="0"/>
      </w:pPr>
    </w:p>
    <w:p w:rsidR="00B216E1" w:rsidP="00165FC0" w:rsidRDefault="006938B3" w14:paraId="52C6041F" w14:textId="21338C7F">
      <w:pPr>
        <w:pStyle w:val="Heading3"/>
      </w:pPr>
      <w:bookmarkStart w:name="_Toc38286406" w:id="11"/>
      <w:bookmarkStart w:name="_Toc100659519" w:id="12"/>
      <w:r>
        <w:t>5304.404</w:t>
      </w:r>
      <w:r w:rsidR="00C82900">
        <w:t xml:space="preserve">-90 </w:t>
      </w:r>
      <w:r w:rsidR="00194F22">
        <w:t xml:space="preserve">  </w:t>
      </w:r>
      <w:r w:rsidR="00C82900">
        <w:t xml:space="preserve">Additional </w:t>
      </w:r>
      <w:r w:rsidR="00194F22">
        <w:t>C</w:t>
      </w:r>
      <w:r w:rsidR="00C82900">
        <w:t xml:space="preserve">ontract </w:t>
      </w:r>
      <w:r w:rsidR="00194F22">
        <w:t>C</w:t>
      </w:r>
      <w:r w:rsidR="00C82900">
        <w:t>lauses</w:t>
      </w:r>
      <w:bookmarkEnd w:id="11"/>
      <w:bookmarkEnd w:id="12"/>
    </w:p>
    <w:p w:rsidR="00B216E1" w:rsidP="006012DC" w:rsidRDefault="006938B3" w14:paraId="580EF365" w14:textId="6676C046">
      <w:r w:rsidR="006938B3">
        <w:rPr/>
        <w:t xml:space="preserve">The contracting officer </w:t>
      </w:r>
      <w:r w:rsidR="000664FB">
        <w:rPr/>
        <w:t xml:space="preserve">must </w:t>
      </w:r>
      <w:r w:rsidR="006938B3">
        <w:rPr/>
        <w:t>insert the clause at</w:t>
      </w:r>
      <w:r w:rsidR="20B21184">
        <w:rPr/>
        <w:t xml:space="preserve"> </w:t>
      </w:r>
      <w:hyperlink w:anchor="AFFARS_5352_204_9000" r:id="R8e4c07259a064adc">
        <w:r w:rsidRPr="4CBFA0FF" w:rsidR="20B21184">
          <w:rPr>
            <w:rStyle w:val="Hyperlink"/>
          </w:rPr>
          <w:t>DAFFARS 5352.204-9000</w:t>
        </w:r>
      </w:hyperlink>
      <w:r w:rsidR="006938B3">
        <w:rPr/>
        <w:t xml:space="preserve">, </w:t>
      </w:r>
      <w:r w:rsidRPr="4CBFA0FF" w:rsidR="006938B3">
        <w:rPr>
          <w:i w:val="1"/>
          <w:iCs w:val="1"/>
        </w:rPr>
        <w:t>Notification of Government Security Activit</w:t>
      </w:r>
      <w:r w:rsidRPr="4CBFA0FF" w:rsidR="00F45B76">
        <w:rPr>
          <w:i w:val="1"/>
          <w:iCs w:val="1"/>
        </w:rPr>
        <w:t>ies</w:t>
      </w:r>
      <w:r w:rsidR="007F2EC5">
        <w:rPr/>
        <w:t xml:space="preserve">, </w:t>
      </w:r>
      <w:r w:rsidR="006938B3">
        <w:rPr/>
        <w:t xml:space="preserve">in solicitations and contracts which require a </w:t>
      </w:r>
      <w:hyperlink r:id="Rde01f67e78c1407a">
        <w:r w:rsidRPr="4CBFA0FF" w:rsidR="006938B3">
          <w:rPr>
            <w:rStyle w:val="Hyperlink"/>
          </w:rPr>
          <w:t>DD Form 254</w:t>
        </w:r>
      </w:hyperlink>
      <w:r w:rsidR="006938B3">
        <w:rPr/>
        <w:t xml:space="preserve"> for performance on U.S. Government installations and overseas.  The contracting officer </w:t>
      </w:r>
      <w:r w:rsidR="000664FB">
        <w:rPr/>
        <w:t xml:space="preserve">may </w:t>
      </w:r>
      <w:r w:rsidR="006938B3">
        <w:rPr/>
        <w:t xml:space="preserve">change the number of days specified in </w:t>
      </w:r>
      <w:hyperlink w:anchor="AFFARS_5352_204_9000" r:id="Re9203f8700e1464f">
        <w:r w:rsidRPr="4CBFA0FF" w:rsidR="00344836">
          <w:rPr>
            <w:rStyle w:val="Hyperlink"/>
          </w:rPr>
          <w:t>D</w:t>
        </w:r>
        <w:r w:rsidRPr="4CBFA0FF" w:rsidR="7207ED43">
          <w:rPr>
            <w:rStyle w:val="Hyperlink"/>
          </w:rPr>
          <w:t>AFFARS 5352.204-9000(a)</w:t>
        </w:r>
      </w:hyperlink>
      <w:r w:rsidR="006938B3">
        <w:rPr/>
        <w:t xml:space="preserve">.  If less than thirty days is used, coordinate with the </w:t>
      </w:r>
      <w:r w:rsidR="00D61D22">
        <w:rPr/>
        <w:t>servicing information protection office</w:t>
      </w:r>
      <w:r w:rsidR="006938B3">
        <w:rPr/>
        <w:t>.</w:t>
      </w:r>
      <w:bookmarkStart w:name="_Toc38286407" w:id="13"/>
    </w:p>
    <w:p w:rsidR="00B216E1" w:rsidP="00C41876" w:rsidRDefault="006012DC" w14:paraId="48BDD05D" w14:textId="77777777">
      <w:pPr>
        <w:pStyle w:val="Heading2"/>
        <w:spacing w:before="600"/>
      </w:pPr>
      <w:bookmarkStart w:name="_Toc100659520" w:id="14"/>
      <w:r w:rsidRPr="006012DC">
        <w:lastRenderedPageBreak/>
        <w:t>SUBPART 5304.</w:t>
      </w:r>
      <w:r>
        <w:t>6</w:t>
      </w:r>
      <w:r w:rsidRPr="006012DC">
        <w:t xml:space="preserve"> — </w:t>
      </w:r>
      <w:r>
        <w:t>CONTRACT REPORTING</w:t>
      </w:r>
      <w:bookmarkStart w:name="_Toc38286408" w:id="15"/>
      <w:bookmarkEnd w:id="13"/>
      <w:bookmarkEnd w:id="14"/>
    </w:p>
    <w:p w:rsidRPr="00705DA7" w:rsidR="00705DA7" w:rsidP="616FAD64" w:rsidRDefault="00705DA7" w14:paraId="1F466F44" w14:textId="46031BB1"/>
    <w:p w:rsidR="00B216E1" w:rsidP="00165FC0" w:rsidRDefault="00F9582E" w14:paraId="5DD6D1A6" w14:textId="5792AD05">
      <w:pPr>
        <w:pStyle w:val="Heading3"/>
      </w:pPr>
      <w:bookmarkStart w:name="_Toc100659522" w:id="16"/>
      <w:r>
        <w:rPr>
          <w:bCs/>
        </w:rPr>
        <w:t xml:space="preserve">5304.604 (2)   </w:t>
      </w:r>
      <w:r>
        <w:rPr>
          <w:bCs/>
          <w:lang w:val="en"/>
        </w:rPr>
        <w:t>Responsibilities</w:t>
      </w:r>
      <w:bookmarkEnd w:id="15"/>
      <w:bookmarkEnd w:id="16"/>
    </w:p>
    <w:p w:rsidR="00B216E1" w:rsidP="616FAD64" w:rsidRDefault="00F9582E" w14:paraId="5E5AE6CF" w14:textId="4057A5F7">
      <w:pPr>
        <w:spacing w:before="600"/>
      </w:pPr>
      <w:r>
        <w:t>Immediately subsequent</w:t>
      </w:r>
      <w:r w:rsidR="02CC06CF">
        <w:t>,</w:t>
      </w:r>
      <w:r>
        <w:t xml:space="preserve"> to each contract action, the contracting officer </w:t>
      </w:r>
      <w:r w:rsidR="0112A9B8">
        <w:t xml:space="preserve">may reference the CAR approval date in the official contract file. </w:t>
      </w:r>
    </w:p>
    <w:p w:rsidR="00B216E1" w:rsidP="616FAD64" w:rsidRDefault="006938B3" w14:paraId="259D9E00" w14:textId="6542B706">
      <w:pPr>
        <w:spacing w:before="600"/>
      </w:pPr>
      <w:bookmarkStart w:name="_Toc38286409" w:id="17"/>
      <w:bookmarkStart w:name="_Toc100659523" w:id="18"/>
      <w:r>
        <w:t>SUBPART 5304.8 -- GOVERNMENT CONTRACT FILES</w:t>
      </w:r>
      <w:bookmarkEnd w:id="17"/>
      <w:bookmarkEnd w:id="18"/>
    </w:p>
    <w:p w:rsidR="00614ACB" w:rsidP="00165FC0" w:rsidRDefault="00614ACB" w14:paraId="30C1B66B" w14:textId="1123D589">
      <w:pPr>
        <w:rPr>
          <w:b/>
          <w:bCs/>
        </w:rPr>
      </w:pPr>
      <w:r w:rsidRPr="543DCCCF">
        <w:rPr>
          <w:b/>
          <w:bCs/>
        </w:rPr>
        <w:t>5304.802(</w:t>
      </w:r>
      <w:proofErr w:type="gramStart"/>
      <w:r w:rsidRPr="543DCCCF">
        <w:rPr>
          <w:b/>
          <w:bCs/>
        </w:rPr>
        <w:t xml:space="preserve">f) </w:t>
      </w:r>
      <w:r w:rsidRPr="543DCCCF" w:rsidR="00150A09">
        <w:rPr>
          <w:b/>
          <w:bCs/>
        </w:rPr>
        <w:t xml:space="preserve"> </w:t>
      </w:r>
      <w:r w:rsidRPr="543DCCCF">
        <w:rPr>
          <w:b/>
          <w:bCs/>
        </w:rPr>
        <w:t>Electronic</w:t>
      </w:r>
      <w:proofErr w:type="gramEnd"/>
      <w:r w:rsidRPr="543DCCCF">
        <w:rPr>
          <w:b/>
          <w:bCs/>
        </w:rPr>
        <w:t xml:space="preserve"> Retention of Contract Files</w:t>
      </w:r>
    </w:p>
    <w:p w:rsidR="28C6B6BC" w:rsidP="616FAD64" w:rsidRDefault="0679EF82" w14:paraId="4EE6D267" w14:textId="5F6A3BD1">
      <w:pPr>
        <w:rPr>
          <w:color w:val="000000" w:themeColor="text1"/>
        </w:rPr>
      </w:pPr>
      <w:r w:rsidRPr="4CBFA0FF" w:rsidR="0679EF82">
        <w:rPr>
          <w:color w:val="000000" w:themeColor="text1" w:themeTint="FF" w:themeShade="FF"/>
        </w:rPr>
        <w:t>C</w:t>
      </w:r>
      <w:r w:rsidRPr="4CBFA0FF" w:rsidR="28C6B6BC">
        <w:rPr>
          <w:color w:val="000000" w:themeColor="text1" w:themeTint="FF" w:themeShade="FF"/>
        </w:rPr>
        <w:t xml:space="preserve">ontracting offices </w:t>
      </w:r>
      <w:r w:rsidRPr="4CBFA0FF" w:rsidR="55726B19">
        <w:rPr>
          <w:color w:val="000000" w:themeColor="text1" w:themeTint="FF" w:themeShade="FF"/>
        </w:rPr>
        <w:t>using</w:t>
      </w:r>
      <w:r w:rsidRPr="4CBFA0FF" w:rsidR="28C6B6BC">
        <w:rPr>
          <w:color w:val="000000" w:themeColor="text1" w:themeTint="FF" w:themeShade="FF"/>
        </w:rPr>
        <w:t xml:space="preserve"> KT </w:t>
      </w:r>
      <w:r w:rsidRPr="4CBFA0FF" w:rsidR="28C6B6BC">
        <w:rPr>
          <w:color w:val="000000" w:themeColor="text1" w:themeTint="FF" w:themeShade="FF"/>
        </w:rPr>
        <w:t>Fileshare</w:t>
      </w:r>
      <w:r w:rsidRPr="4CBFA0FF" w:rsidR="28C6B6BC">
        <w:rPr>
          <w:color w:val="000000" w:themeColor="text1" w:themeTint="FF" w:themeShade="FF"/>
        </w:rPr>
        <w:t xml:space="preserve"> (KTFS) </w:t>
      </w:r>
      <w:r w:rsidRPr="4CBFA0FF" w:rsidR="74AF1610">
        <w:rPr>
          <w:color w:val="000000" w:themeColor="text1" w:themeTint="FF" w:themeShade="FF"/>
        </w:rPr>
        <w:t xml:space="preserve">shall use it as both the working and official file, per </w:t>
      </w:r>
      <w:hyperlink r:id="R0262b8f695c34b8e">
        <w:r w:rsidRPr="4CBFA0FF" w:rsidR="74AF1610">
          <w:rPr>
            <w:rStyle w:val="Hyperlink"/>
          </w:rPr>
          <w:t>FAR 4.802(c)(3)</w:t>
        </w:r>
      </w:hyperlink>
      <w:r w:rsidRPr="4CBFA0FF" w:rsidR="74AF1610">
        <w:rPr>
          <w:color w:val="000000" w:themeColor="text1" w:themeTint="FF" w:themeShade="FF"/>
        </w:rPr>
        <w:t xml:space="preserve">. </w:t>
      </w:r>
      <w:r w:rsidRPr="4CBFA0FF" w:rsidR="07B8CF87">
        <w:rPr>
          <w:color w:val="000000" w:themeColor="text1" w:themeTint="FF" w:themeShade="FF"/>
        </w:rPr>
        <w:t>It</w:t>
      </w:r>
      <w:r w:rsidRPr="4CBFA0FF" w:rsidR="36B9A6D3">
        <w:rPr>
          <w:color w:val="000000" w:themeColor="text1" w:themeTint="FF" w:themeShade="FF"/>
        </w:rPr>
        <w:t xml:space="preserve"> </w:t>
      </w:r>
      <w:r w:rsidRPr="4CBFA0FF" w:rsidR="28C6B6BC">
        <w:rPr>
          <w:color w:val="000000" w:themeColor="text1" w:themeTint="FF" w:themeShade="FF"/>
        </w:rPr>
        <w:t>shall</w:t>
      </w:r>
      <w:r w:rsidRPr="4CBFA0FF" w:rsidR="4DC30260">
        <w:rPr>
          <w:color w:val="000000" w:themeColor="text1" w:themeTint="FF" w:themeShade="FF"/>
        </w:rPr>
        <w:t xml:space="preserve"> </w:t>
      </w:r>
      <w:r w:rsidRPr="4CBFA0FF" w:rsidR="107C58FC">
        <w:rPr>
          <w:color w:val="000000" w:themeColor="text1" w:themeTint="FF" w:themeShade="FF"/>
        </w:rPr>
        <w:t xml:space="preserve">be used </w:t>
      </w:r>
      <w:r w:rsidRPr="4CBFA0FF" w:rsidR="4DC30260">
        <w:rPr>
          <w:color w:val="000000" w:themeColor="text1" w:themeTint="FF" w:themeShade="FF"/>
        </w:rPr>
        <w:t>to create, modify, store, access, and route documents necessary to manage the acquisition process for review and approval</w:t>
      </w:r>
      <w:r w:rsidRPr="4CBFA0FF" w:rsidR="12C21314">
        <w:rPr>
          <w:color w:val="000000" w:themeColor="text1" w:themeTint="FF" w:themeShade="FF"/>
        </w:rPr>
        <w:t>, over the life of the entire acquisition lifecycle, (</w:t>
      </w:r>
      <w:r w:rsidRPr="4CBFA0FF" w:rsidR="5427C9FA">
        <w:rPr>
          <w:color w:val="000000" w:themeColor="text1" w:themeTint="FF" w:themeShade="FF"/>
        </w:rPr>
        <w:t>e.g.</w:t>
      </w:r>
      <w:r w:rsidRPr="4CBFA0FF" w:rsidR="5427C9FA">
        <w:rPr>
          <w:color w:val="000000" w:themeColor="text1" w:themeTint="FF" w:themeShade="FF"/>
        </w:rPr>
        <w:t xml:space="preserve"> requirements development to contract closeout.)</w:t>
      </w:r>
      <w:r w:rsidRPr="4CBFA0FF" w:rsidR="5C9C576B">
        <w:rPr>
          <w:color w:val="000000" w:themeColor="text1" w:themeTint="FF" w:themeShade="FF"/>
        </w:rPr>
        <w:t xml:space="preserve"> </w:t>
      </w:r>
      <w:r w:rsidRPr="4CBFA0FF" w:rsidR="52ED17DA">
        <w:rPr>
          <w:color w:val="000000" w:themeColor="text1" w:themeTint="FF" w:themeShade="FF"/>
        </w:rPr>
        <w:t>Contracting Officers shall</w:t>
      </w:r>
      <w:r w:rsidRPr="4CBFA0FF" w:rsidR="28C6B6BC">
        <w:rPr>
          <w:color w:val="000000" w:themeColor="text1" w:themeTint="FF" w:themeShade="FF"/>
        </w:rPr>
        <w:t xml:space="preserve"> ensure that KTFS contains all appropriate contract documents required for the official contract file. </w:t>
      </w:r>
      <w:r w:rsidRPr="4CBFA0FF" w:rsidR="7034FC15">
        <w:rPr>
          <w:color w:val="000000" w:themeColor="text1" w:themeTint="FF" w:themeShade="FF"/>
        </w:rPr>
        <w:t xml:space="preserve">If a contract document is maintained within the Procurement Integrated Enterprise Environment (PIEE, </w:t>
      </w:r>
      <w:hyperlink r:id="R83bb4f0082bf4f55">
        <w:r w:rsidRPr="4CBFA0FF" w:rsidR="7034FC15">
          <w:rPr>
            <w:rStyle w:val="Hyperlink"/>
          </w:rPr>
          <w:t>https://wawf.eb.mil/</w:t>
        </w:r>
      </w:hyperlink>
      <w:r w:rsidRPr="4CBFA0FF" w:rsidR="1EDB23D1">
        <w:rPr>
          <w:color w:val="000000" w:themeColor="text1" w:themeTint="FF" w:themeShade="FF"/>
        </w:rPr>
        <w:t xml:space="preserve"> </w:t>
      </w:r>
      <w:r w:rsidRPr="4CBFA0FF" w:rsidR="7034FC15">
        <w:rPr>
          <w:color w:val="000000" w:themeColor="text1" w:themeTint="FF" w:themeShade="FF"/>
        </w:rPr>
        <w:t>)</w:t>
      </w:r>
      <w:r w:rsidRPr="4CBFA0FF" w:rsidR="351F6A09">
        <w:rPr>
          <w:color w:val="000000" w:themeColor="text1" w:themeTint="FF" w:themeShade="FF"/>
        </w:rPr>
        <w:t>,</w:t>
      </w:r>
      <w:r w:rsidRPr="4CBFA0FF" w:rsidR="1494B21E">
        <w:rPr>
          <w:color w:val="000000" w:themeColor="text1" w:themeTint="FF" w:themeShade="FF"/>
        </w:rPr>
        <w:t xml:space="preserve"> within Electronic Document Access (EDA),</w:t>
      </w:r>
      <w:r w:rsidRPr="4CBFA0FF" w:rsidR="01EF22F5">
        <w:rPr>
          <w:color w:val="000000" w:themeColor="text1" w:themeTint="FF" w:themeShade="FF"/>
        </w:rPr>
        <w:t xml:space="preserve"> or the Federal Procurement Data System</w:t>
      </w:r>
      <w:r w:rsidRPr="4CBFA0FF" w:rsidR="6C7A2998">
        <w:rPr>
          <w:color w:val="000000" w:themeColor="text1" w:themeTint="FF" w:themeShade="FF"/>
        </w:rPr>
        <w:t xml:space="preserve"> </w:t>
      </w:r>
      <w:r w:rsidRPr="4CBFA0FF" w:rsidR="01EF22F5">
        <w:rPr>
          <w:color w:val="000000" w:themeColor="text1" w:themeTint="FF" w:themeShade="FF"/>
        </w:rPr>
        <w:t>(FPDS</w:t>
      </w:r>
      <w:r w:rsidRPr="4CBFA0FF" w:rsidR="125374C0">
        <w:rPr>
          <w:color w:val="000000" w:themeColor="text1" w:themeTint="FF" w:themeShade="FF"/>
        </w:rPr>
        <w:t>)</w:t>
      </w:r>
      <w:r w:rsidRPr="4CBFA0FF" w:rsidR="03485933">
        <w:rPr>
          <w:color w:val="000000" w:themeColor="text1" w:themeTint="FF" w:themeShade="FF"/>
        </w:rPr>
        <w:t xml:space="preserve"> </w:t>
      </w:r>
      <w:r w:rsidRPr="4CBFA0FF" w:rsidR="1494B21E">
        <w:rPr>
          <w:color w:val="000000" w:themeColor="text1" w:themeTint="FF" w:themeShade="FF"/>
        </w:rPr>
        <w:t xml:space="preserve">then that system is the official system of record; contracting officers are not required to duplicate the document in KTFS, unless the contracting office </w:t>
      </w:r>
      <w:r w:rsidRPr="4CBFA0FF" w:rsidR="66A7422C">
        <w:rPr>
          <w:color w:val="000000" w:themeColor="text1" w:themeTint="FF" w:themeShade="FF"/>
        </w:rPr>
        <w:t xml:space="preserve">determines an exception applies to ensure ready accessibility to principal users (e.g., clearance reviewers, auditors) per </w:t>
      </w:r>
      <w:hyperlink w:anchor="FAR_4_802" r:id="Rab3f3f6295b444ff">
        <w:r w:rsidRPr="4CBFA0FF" w:rsidR="66A7422C">
          <w:rPr>
            <w:rStyle w:val="Hyperlink"/>
          </w:rPr>
          <w:t>FAR 4.802(c)(2)</w:t>
        </w:r>
      </w:hyperlink>
      <w:r w:rsidRPr="4CBFA0FF" w:rsidR="66A7422C">
        <w:rPr>
          <w:color w:val="000000" w:themeColor="text1" w:themeTint="FF" w:themeShade="FF"/>
        </w:rPr>
        <w:t>.</w:t>
      </w:r>
      <w:r w:rsidRPr="4CBFA0FF" w:rsidR="6D1683B0">
        <w:rPr>
          <w:color w:val="000000" w:themeColor="text1" w:themeTint="FF" w:themeShade="FF"/>
        </w:rPr>
        <w:t xml:space="preserve"> </w:t>
      </w:r>
      <w:r w:rsidRPr="4CBFA0FF" w:rsidR="5090BD20">
        <w:rPr>
          <w:color w:val="000000" w:themeColor="text1" w:themeTint="FF" w:themeShade="FF"/>
        </w:rPr>
        <w:t xml:space="preserve">Examples of such exceptions, which shall be included in KTFS, include Award Documents, and copies of Government-Furnished (GFP) attachments. </w:t>
      </w:r>
      <w:r w:rsidRPr="4CBFA0FF" w:rsidR="28C6B6BC">
        <w:rPr>
          <w:color w:val="000000" w:themeColor="text1" w:themeTint="FF" w:themeShade="FF"/>
        </w:rPr>
        <w:t xml:space="preserve">However, </w:t>
      </w:r>
      <w:r w:rsidRPr="4CBFA0FF" w:rsidR="419B3B39">
        <w:rPr>
          <w:color w:val="000000" w:themeColor="text1" w:themeTint="FF" w:themeShade="FF"/>
        </w:rPr>
        <w:t>contracting officers</w:t>
      </w:r>
      <w:r w:rsidRPr="4CBFA0FF" w:rsidR="28C6B6BC">
        <w:rPr>
          <w:color w:val="000000" w:themeColor="text1" w:themeTint="FF" w:themeShade="FF"/>
        </w:rPr>
        <w:t xml:space="preserve"> should add screenshots of system of record documents (Reps/Certs, SAM/FAPIIS, etc.) that are dynamic/overwritten to reflect status at time of contract action.  </w:t>
      </w:r>
      <w:r w:rsidRPr="4CBFA0FF" w:rsidR="424CC5E2">
        <w:rPr>
          <w:color w:val="000000" w:themeColor="text1" w:themeTint="FF" w:themeShade="FF"/>
        </w:rPr>
        <w:t>In addition</w:t>
      </w:r>
      <w:r w:rsidRPr="4CBFA0FF" w:rsidR="774E8184">
        <w:rPr>
          <w:color w:val="000000" w:themeColor="text1" w:themeTint="FF" w:themeShade="FF"/>
        </w:rPr>
        <w:t>,</w:t>
      </w:r>
      <w:r w:rsidRPr="4CBFA0FF" w:rsidR="424CC5E2">
        <w:rPr>
          <w:color w:val="000000" w:themeColor="text1" w:themeTint="FF" w:themeShade="FF"/>
        </w:rPr>
        <w:t xml:space="preserve"> KTFS shall not be used to store documents that are not required to be part of the contract file such as CDRL submittals and annual CPARS reports.</w:t>
      </w:r>
    </w:p>
    <w:p w:rsidR="00B216E1" w:rsidP="00165FC0" w:rsidRDefault="006938B3" w14:paraId="02770E62" w14:textId="6AE7734C">
      <w:pPr>
        <w:pStyle w:val="Heading3"/>
      </w:pPr>
      <w:bookmarkStart w:name="_Toc38286410" w:id="19"/>
      <w:bookmarkStart w:name="_Toc100659524" w:id="20"/>
      <w:r>
        <w:t>5304</w:t>
      </w:r>
      <w:r w:rsidR="00C82900">
        <w:t xml:space="preserve">.803 </w:t>
      </w:r>
      <w:r w:rsidR="00194F22">
        <w:t xml:space="preserve"> </w:t>
      </w:r>
      <w:r w:rsidR="00C82900">
        <w:t xml:space="preserve"> Contents of Contract Files</w:t>
      </w:r>
      <w:bookmarkEnd w:id="19"/>
      <w:bookmarkEnd w:id="20"/>
    </w:p>
    <w:p w:rsidR="00B216E1" w:rsidRDefault="7710466D" w14:paraId="4A8E2BD6" w14:textId="2819015E">
      <w:r w:rsidRPr="616FAD64">
        <w:rPr>
          <w:color w:val="000000" w:themeColor="text1"/>
        </w:rPr>
        <w:t xml:space="preserve">If contracting offices are not using KTFS and maintain hard copy official contract files, </w:t>
      </w:r>
      <w:r w:rsidR="00DD7885">
        <w:t>SCOs</w:t>
      </w:r>
      <w:r w:rsidR="006938B3">
        <w:t xml:space="preserve"> may use the Air Force </w:t>
      </w:r>
      <w:r w:rsidR="00B015B3">
        <w:t>c</w:t>
      </w:r>
      <w:r w:rsidR="006938B3">
        <w:t xml:space="preserve">ontract </w:t>
      </w:r>
      <w:r w:rsidR="00B015B3">
        <w:t>f</w:t>
      </w:r>
      <w:r w:rsidR="006938B3">
        <w:t xml:space="preserve">ile </w:t>
      </w:r>
      <w:r w:rsidR="00B015B3">
        <w:t>c</w:t>
      </w:r>
      <w:r w:rsidR="006938B3">
        <w:t xml:space="preserve">ontent </w:t>
      </w:r>
      <w:r w:rsidR="00B015B3">
        <w:t>i</w:t>
      </w:r>
      <w:r w:rsidR="006938B3">
        <w:t>ndex template</w:t>
      </w:r>
      <w:r w:rsidR="00B015B3">
        <w:t>s</w:t>
      </w:r>
      <w:r w:rsidR="00060680">
        <w:t xml:space="preserve"> below,</w:t>
      </w:r>
      <w:r w:rsidR="006938B3">
        <w:t xml:space="preserve"> or their own specific contract file content checklist or index to maintain contract files</w:t>
      </w:r>
      <w:r w:rsidR="005E24B5">
        <w:t>:</w:t>
      </w:r>
    </w:p>
    <w:p w:rsidRPr="00D46CDC" w:rsidR="006938B3" w:rsidP="00CA5FB0" w:rsidRDefault="00D46CDC" w14:paraId="716AD299" w14:textId="496ABDE6">
      <w:pPr>
        <w:ind w:left="360"/>
        <w:rPr>
          <w:rStyle w:val="Hyperlink"/>
        </w:rPr>
      </w:pPr>
      <w:r>
        <w:fldChar w:fldCharType="begin"/>
      </w:r>
      <w:r>
        <w:instrText xml:space="preserve"> HYPERLINK "https://usaf.dps.mil/sites/AFCC/AQCP/KnowledgeCenter/SitePages/DAFFARS-Templates.aspx" </w:instrText>
      </w:r>
      <w:r>
        <w:fldChar w:fldCharType="separate"/>
      </w:r>
      <w:r w:rsidRPr="00D46CDC" w:rsidR="00CA5FB0">
        <w:rPr>
          <w:rStyle w:val="Hyperlink"/>
        </w:rPr>
        <w:t>Operational Services and Construction</w:t>
      </w:r>
    </w:p>
    <w:p w:rsidRPr="00D46CDC" w:rsidR="001B3F2E" w:rsidP="00CA5FB0" w:rsidRDefault="00D46CDC" w14:paraId="2A1E3191" w14:textId="573DDFA3">
      <w:pPr>
        <w:ind w:left="360"/>
        <w:rPr>
          <w:rStyle w:val="Hyperlink"/>
        </w:rPr>
      </w:pPr>
      <w:r>
        <w:fldChar w:fldCharType="end"/>
      </w:r>
      <w:r>
        <w:fldChar w:fldCharType="begin"/>
      </w:r>
      <w:r>
        <w:instrText xml:space="preserve"> HYPERLINK "https://usaf.dps.mil/sites/AFCC/AQCP/KnowledgeCenter/SitePages/DAFFARS-Templates.aspx" </w:instrText>
      </w:r>
      <w:r>
        <w:fldChar w:fldCharType="separate"/>
      </w:r>
      <w:r w:rsidRPr="00D46CDC" w:rsidR="00CA5FB0">
        <w:rPr>
          <w:rStyle w:val="Hyperlink"/>
        </w:rPr>
        <w:t>Research and Development</w:t>
      </w:r>
    </w:p>
    <w:p w:rsidRPr="00D46CDC" w:rsidR="00B216E1" w:rsidP="00CA5FB0" w:rsidRDefault="00D46CDC" w14:paraId="73D549E9" w14:textId="7123B6E0">
      <w:pPr>
        <w:ind w:left="360"/>
        <w:rPr>
          <w:rStyle w:val="Hyperlink"/>
        </w:rPr>
      </w:pPr>
      <w:r>
        <w:fldChar w:fldCharType="end"/>
      </w:r>
      <w:r>
        <w:fldChar w:fldCharType="begin"/>
      </w:r>
      <w:r>
        <w:instrText xml:space="preserve"> HYPERLINK "https://usaf.dps.mil/sites/AFCC/AQCP/KnowledgeCenter/SitePages/DAFFARS-Templates.aspx" </w:instrText>
      </w:r>
      <w:r>
        <w:fldChar w:fldCharType="separate"/>
      </w:r>
      <w:r w:rsidRPr="00D46CDC" w:rsidR="00CA5FB0">
        <w:rPr>
          <w:rStyle w:val="Hyperlink"/>
        </w:rPr>
        <w:t>Systems and Logistics</w:t>
      </w:r>
    </w:p>
    <w:p w:rsidR="03DE4450" w:rsidP="58D9B4AC" w:rsidRDefault="00D46CDC" w14:paraId="765113BC" w14:textId="24BD42EC">
      <w:pPr>
        <w:pStyle w:val="Heading2"/>
        <w:spacing w:before="600"/>
        <w:jc w:val="left"/>
        <w:rPr>
          <w:lang w:val="en"/>
        </w:rPr>
      </w:pPr>
      <w:r>
        <w:rPr>
          <w:b w:val="0"/>
          <w:bCs w:val="0"/>
          <w:color w:val="auto"/>
          <w:sz w:val="24"/>
        </w:rPr>
        <w:lastRenderedPageBreak/>
        <w:fldChar w:fldCharType="end"/>
      </w:r>
      <w:proofErr w:type="gramStart"/>
      <w:r w:rsidRPr="616FAD64" w:rsidR="03DE4450">
        <w:rPr>
          <w:sz w:val="24"/>
          <w:lang w:val="en"/>
        </w:rPr>
        <w:t xml:space="preserve">5304.804  </w:t>
      </w:r>
      <w:r w:rsidRPr="616FAD64" w:rsidR="5B87C1EC">
        <w:rPr>
          <w:sz w:val="24"/>
          <w:lang w:val="en"/>
        </w:rPr>
        <w:t>Expedite</w:t>
      </w:r>
      <w:proofErr w:type="gramEnd"/>
      <w:r w:rsidRPr="616FAD64" w:rsidR="5B87C1EC">
        <w:rPr>
          <w:sz w:val="24"/>
          <w:lang w:val="en"/>
        </w:rPr>
        <w:t xml:space="preserve"> </w:t>
      </w:r>
      <w:r w:rsidRPr="616FAD64" w:rsidR="03DE4450">
        <w:rPr>
          <w:sz w:val="24"/>
          <w:lang w:val="en"/>
        </w:rPr>
        <w:t>Contract Closeout.</w:t>
      </w:r>
    </w:p>
    <w:p w:rsidR="03DE4450" w:rsidP="58D9B4AC" w:rsidRDefault="03DE4450" w14:paraId="013565A3" w14:textId="54CB2C71">
      <w:pPr>
        <w:rPr>
          <w:lang w:val="en"/>
        </w:rPr>
      </w:pPr>
      <w:r w:rsidRPr="4CBFA0FF" w:rsidR="03DE4450">
        <w:rPr>
          <w:lang w:val="en"/>
        </w:rPr>
        <w:t xml:space="preserve">Contracting officers shall use the clause at </w:t>
      </w:r>
      <w:hyperlink w:anchor="DFARS_252.204-7022" r:id="R14c0496d46d84fe5">
        <w:r w:rsidRPr="4CBFA0FF" w:rsidR="7770D41F">
          <w:rPr>
            <w:rStyle w:val="Hyperlink"/>
            <w:lang w:val="en"/>
          </w:rPr>
          <w:t xml:space="preserve">DFARS </w:t>
        </w:r>
        <w:r w:rsidRPr="4CBFA0FF" w:rsidR="03DE4450">
          <w:rPr>
            <w:rStyle w:val="Hyperlink"/>
            <w:lang w:val="en"/>
          </w:rPr>
          <w:t>252.204-7022</w:t>
        </w:r>
      </w:hyperlink>
      <w:r w:rsidRPr="4CBFA0FF" w:rsidR="03DE4450">
        <w:rPr>
          <w:lang w:val="en"/>
        </w:rPr>
        <w:t xml:space="preserve">, </w:t>
      </w:r>
      <w:r w:rsidRPr="4CBFA0FF" w:rsidR="03DE4450">
        <w:rPr>
          <w:lang w:val="en"/>
        </w:rPr>
        <w:t>Expediting Contract</w:t>
      </w:r>
      <w:r w:rsidRPr="4CBFA0FF" w:rsidR="03DE4450">
        <w:rPr>
          <w:lang w:val="en"/>
        </w:rPr>
        <w:t xml:space="preserve"> Closeout, in all solicitations and contracts, including solicitations and contracts using FAR part 12 procedures for the acquisition of commercial products and commercial services</w:t>
      </w:r>
      <w:r w:rsidRPr="4CBFA0FF" w:rsidR="4B4CA3A8">
        <w:rPr>
          <w:lang w:val="en"/>
        </w:rPr>
        <w:t>.</w:t>
      </w:r>
    </w:p>
    <w:p w:rsidR="58D9B4AC" w:rsidP="616FAD64" w:rsidRDefault="58D9B4AC" w14:paraId="5B171578" w14:textId="354CF3FC">
      <w:pPr>
        <w:pStyle w:val="Heading2"/>
        <w:spacing w:before="600"/>
        <w:jc w:val="left"/>
        <w:rPr>
          <w:lang w:val="en"/>
        </w:rPr>
      </w:pPr>
    </w:p>
    <w:p w:rsidR="58D9B4AC" w:rsidP="616FAD64" w:rsidRDefault="58D9B4AC" w14:paraId="138609C2" w14:textId="5487B625">
      <w:pPr>
        <w:pStyle w:val="Heading2"/>
        <w:spacing w:before="600"/>
        <w:jc w:val="left"/>
        <w:rPr>
          <w:lang w:val="en"/>
        </w:rPr>
      </w:pPr>
    </w:p>
    <w:p w:rsidR="58D9B4AC" w:rsidP="616FAD64" w:rsidRDefault="58D9B4AC" w14:paraId="367DB2E6" w14:textId="6F4A3771">
      <w:pPr>
        <w:pStyle w:val="Heading2"/>
        <w:spacing w:before="600"/>
        <w:jc w:val="left"/>
        <w:rPr>
          <w:lang w:val="en"/>
        </w:rPr>
      </w:pPr>
    </w:p>
    <w:p w:rsidR="58D9B4AC" w:rsidP="616FAD64" w:rsidRDefault="58D9B4AC" w14:paraId="70725622" w14:textId="1BCBFB4C">
      <w:pPr>
        <w:pStyle w:val="Heading2"/>
        <w:spacing w:before="600"/>
        <w:jc w:val="left"/>
        <w:rPr>
          <w:lang w:val="en"/>
        </w:rPr>
      </w:pPr>
    </w:p>
    <w:p w:rsidR="58D9B4AC" w:rsidP="616FAD64" w:rsidRDefault="58D9B4AC" w14:paraId="790FF184" w14:textId="0E08BD33">
      <w:pPr>
        <w:pStyle w:val="Heading2"/>
        <w:spacing w:before="600"/>
        <w:jc w:val="left"/>
        <w:rPr>
          <w:lang w:val="en"/>
        </w:rPr>
      </w:pPr>
    </w:p>
    <w:p w:rsidR="58D9B4AC" w:rsidP="616FAD64" w:rsidRDefault="58D9B4AC" w14:paraId="0FD20C53" w14:textId="498B131D">
      <w:pPr>
        <w:pStyle w:val="Heading2"/>
        <w:spacing w:before="600"/>
        <w:jc w:val="left"/>
        <w:rPr>
          <w:lang w:val="en"/>
        </w:rPr>
      </w:pPr>
    </w:p>
    <w:p w:rsidR="58D9B4AC" w:rsidP="616FAD64" w:rsidRDefault="58D9B4AC" w14:paraId="51E4D231" w14:textId="57CFBB24">
      <w:pPr>
        <w:pStyle w:val="Heading2"/>
        <w:spacing w:before="600"/>
        <w:jc w:val="left"/>
        <w:rPr>
          <w:lang w:val="en"/>
        </w:rPr>
      </w:pPr>
    </w:p>
    <w:p w:rsidR="58D9B4AC" w:rsidP="616FAD64" w:rsidRDefault="58D9B4AC" w14:paraId="589C5DEE" w14:textId="4886FCF5">
      <w:pPr>
        <w:pStyle w:val="Heading2"/>
        <w:spacing w:before="600"/>
        <w:jc w:val="left"/>
        <w:rPr>
          <w:lang w:val="en"/>
        </w:rPr>
      </w:pPr>
    </w:p>
    <w:p w:rsidR="58D9B4AC" w:rsidP="616FAD64" w:rsidRDefault="58D9B4AC" w14:paraId="4E2BF36D" w14:textId="3960B441">
      <w:pPr>
        <w:pStyle w:val="Heading2"/>
        <w:spacing w:before="600"/>
        <w:jc w:val="left"/>
        <w:rPr>
          <w:lang w:val="en"/>
        </w:rPr>
      </w:pPr>
    </w:p>
    <w:p w:rsidR="58D9B4AC" w:rsidP="616FAD64" w:rsidRDefault="58D9B4AC" w14:paraId="3685CA84" w14:textId="7BA1543E">
      <w:pPr>
        <w:pStyle w:val="Heading2"/>
        <w:spacing w:before="600"/>
        <w:jc w:val="left"/>
        <w:rPr>
          <w:lang w:val="en"/>
        </w:rPr>
      </w:pPr>
    </w:p>
    <w:p w:rsidR="58D9B4AC" w:rsidP="616FAD64" w:rsidRDefault="58D9B4AC" w14:paraId="0FD01AEF" w14:textId="0DC260CB">
      <w:pPr>
        <w:pStyle w:val="Heading2"/>
        <w:spacing w:before="600"/>
        <w:jc w:val="left"/>
        <w:rPr>
          <w:lang w:val="en"/>
        </w:rPr>
      </w:pPr>
    </w:p>
    <w:p w:rsidR="45F8AADD" w:rsidP="45F8AADD" w:rsidRDefault="45F8AADD" w14:paraId="4FC649FD" w14:textId="7DD9FD69">
      <w:pPr>
        <w:pStyle w:val="Heading2"/>
        <w:spacing w:before="600"/>
        <w:rPr>
          <w:lang w:val="en"/>
        </w:rPr>
      </w:pPr>
    </w:p>
    <w:p w:rsidR="45F8AADD" w:rsidP="45F8AADD" w:rsidRDefault="45F8AADD" w14:paraId="710C1C24" w14:textId="2980C4D6">
      <w:pPr>
        <w:pStyle w:val="Heading2"/>
        <w:spacing w:before="600"/>
        <w:rPr>
          <w:lang w:val="en"/>
        </w:rPr>
      </w:pPr>
    </w:p>
    <w:p w:rsidR="45F8AADD" w:rsidP="45F8AADD" w:rsidRDefault="45F8AADD" w14:paraId="5D5AEC8B" w14:textId="6187A49F">
      <w:pPr>
        <w:pStyle w:val="Heading2"/>
        <w:spacing w:before="600"/>
        <w:rPr>
          <w:lang w:val="en"/>
        </w:rPr>
      </w:pPr>
    </w:p>
    <w:p w:rsidR="00B216E1" w:rsidP="00C41876" w:rsidRDefault="003923B4" w14:paraId="2DCFD615" w14:textId="77777777">
      <w:pPr>
        <w:pStyle w:val="Heading2"/>
        <w:spacing w:before="600"/>
        <w:rPr>
          <w:lang w:val="en"/>
        </w:rPr>
      </w:pPr>
      <w:bookmarkStart w:name="_Toc38286411" w:id="21"/>
      <w:bookmarkStart w:name="_Toc100659525" w:id="22"/>
      <w:r w:rsidRPr="00E07D82">
        <w:rPr>
          <w:lang w:val="en"/>
        </w:rPr>
        <w:lastRenderedPageBreak/>
        <w:t xml:space="preserve">SUBPART </w:t>
      </w:r>
      <w:r>
        <w:rPr>
          <w:lang w:val="en"/>
        </w:rPr>
        <w:t>530</w:t>
      </w:r>
      <w:r w:rsidRPr="00E07D82">
        <w:rPr>
          <w:lang w:val="en"/>
        </w:rPr>
        <w:t xml:space="preserve">4.10 – </w:t>
      </w:r>
      <w:r w:rsidRPr="00C41876">
        <w:t>UNIFORM</w:t>
      </w:r>
      <w:r w:rsidRPr="00E07D82">
        <w:rPr>
          <w:lang w:val="en"/>
        </w:rPr>
        <w:t xml:space="preserve"> USE OF LINE ITEMS</w:t>
      </w:r>
      <w:bookmarkStart w:name="_Toc38286412" w:id="23"/>
      <w:bookmarkEnd w:id="21"/>
      <w:bookmarkEnd w:id="22"/>
    </w:p>
    <w:p w:rsidR="00B216E1" w:rsidP="00165FC0" w:rsidRDefault="003923B4" w14:paraId="506DA5BA" w14:textId="77777777">
      <w:pPr>
        <w:pStyle w:val="Heading3"/>
        <w:rPr>
          <w:lang w:val="en"/>
        </w:rPr>
      </w:pPr>
      <w:bookmarkStart w:name="_Toc100659526" w:id="24"/>
      <w:r w:rsidRPr="00E07D82">
        <w:rPr>
          <w:lang w:val="en"/>
        </w:rPr>
        <w:t>5304.1001</w:t>
      </w:r>
      <w:r w:rsidR="00E07D82">
        <w:rPr>
          <w:lang w:val="en"/>
        </w:rPr>
        <w:t xml:space="preserve">  </w:t>
      </w:r>
      <w:r w:rsidRPr="00E07D82">
        <w:rPr>
          <w:lang w:val="en"/>
        </w:rPr>
        <w:t xml:space="preserve"> Policy</w:t>
      </w:r>
      <w:bookmarkEnd w:id="23"/>
      <w:bookmarkEnd w:id="24"/>
    </w:p>
    <w:p w:rsidR="00B216E1" w:rsidP="00150A09" w:rsidRDefault="008A1428" w14:paraId="334FBDA0" w14:textId="6BA4653F">
      <w:pPr>
        <w:pStyle w:val="List1"/>
        <w:rPr>
          <w:lang w:val="en"/>
        </w:rPr>
      </w:pPr>
      <w:r w:rsidRPr="616FAD64">
        <w:rPr>
          <w:lang w:val="en"/>
        </w:rPr>
        <w:t xml:space="preserve">(c) </w:t>
      </w:r>
      <w:r w:rsidRPr="616FAD64" w:rsidR="00FA0392">
        <w:rPr>
          <w:lang w:val="en"/>
        </w:rPr>
        <w:t xml:space="preserve">The </w:t>
      </w:r>
      <w:r w:rsidRPr="616FAD64" w:rsidR="00DB67BF">
        <w:rPr>
          <w:lang w:val="en"/>
        </w:rPr>
        <w:t>c</w:t>
      </w:r>
      <w:r w:rsidRPr="616FAD64" w:rsidR="00FA0392">
        <w:rPr>
          <w:lang w:val="en"/>
        </w:rPr>
        <w:t xml:space="preserve">ontracting </w:t>
      </w:r>
      <w:r w:rsidRPr="616FAD64" w:rsidR="00ED796E">
        <w:rPr>
          <w:lang w:val="en"/>
        </w:rPr>
        <w:t>o</w:t>
      </w:r>
      <w:r w:rsidRPr="616FAD64" w:rsidR="00FA0392">
        <w:rPr>
          <w:lang w:val="en"/>
        </w:rPr>
        <w:t>fficer should refer to the S</w:t>
      </w:r>
      <w:r w:rsidRPr="616FAD64" w:rsidR="00F7504F">
        <w:rPr>
          <w:lang w:val="en"/>
        </w:rPr>
        <w:t>tandard Operating Procedure</w:t>
      </w:r>
      <w:r w:rsidRPr="616FAD64" w:rsidR="00FA0392">
        <w:rPr>
          <w:lang w:val="en"/>
        </w:rPr>
        <w:t xml:space="preserve"> (SOP) for Internal Use Software (IUS) Accountability </w:t>
      </w:r>
      <w:r w:rsidRPr="616FAD64" w:rsidR="00A03D65">
        <w:rPr>
          <w:lang w:val="en"/>
        </w:rPr>
        <w:t xml:space="preserve">found in </w:t>
      </w:r>
      <w:hyperlink w:history="1" r:id="rId21">
        <w:r w:rsidRPr="00D46CDC" w:rsidR="6EC40B7C">
          <w:rPr>
            <w:rStyle w:val="Hyperlink"/>
            <w:lang w:val="en"/>
          </w:rPr>
          <w:t>DAFMAN 17-1203</w:t>
        </w:r>
      </w:hyperlink>
      <w:hyperlink w:history="1" r:id="rId22">
        <w:r>
          <w:rPr>
            <w:rStyle w:val="Hyperlink"/>
          </w:rPr>
          <w:t>https://static.e-publishing.af.mil/production/1/saf_cio_a6/publication/afman17-1203/afman17-1203.pdf</w:t>
        </w:r>
      </w:hyperlink>
      <w:r w:rsidRPr="616FAD64" w:rsidR="045C195B">
        <w:rPr>
          <w:lang w:val="en"/>
        </w:rPr>
        <w:t xml:space="preserve"> </w:t>
      </w:r>
      <w:r w:rsidRPr="616FAD64" w:rsidR="00FA0392">
        <w:rPr>
          <w:lang w:val="en"/>
        </w:rPr>
        <w:t xml:space="preserve">when an IUS is identified by the requiring activity. </w:t>
      </w:r>
    </w:p>
    <w:p w:rsidR="00BB479A" w:rsidP="4B769970" w:rsidRDefault="00BB479A" w14:paraId="6E0CDEDE" w14:textId="1714C688">
      <w:pPr>
        <w:pStyle w:val="list10"/>
        <w:shd w:val="clear" w:color="auto" w:fill="FFFFFF" w:themeFill="background1"/>
        <w:spacing w:before="240" w:beforeAutospacing="0" w:after="240" w:afterAutospacing="0"/>
        <w:ind w:firstLine="360"/>
        <w:textAlignment w:val="baseline"/>
        <w:rPr>
          <w:color w:val="000000"/>
        </w:rPr>
      </w:pPr>
      <w:r w:rsidRPr="616FAD64">
        <w:rPr>
          <w:color w:val="000000" w:themeColor="text1"/>
        </w:rPr>
        <w:t>Use the letter "K" in the second position of the supplementary PII number for PIOs unless separately identified below:</w:t>
      </w:r>
      <w:r w:rsidRPr="616FAD64" w:rsidR="303F80B7">
        <w:rPr>
          <w:color w:val="000000" w:themeColor="text1"/>
        </w:rPr>
        <w:t xml:space="preserve">  </w:t>
      </w:r>
      <w:hyperlink w:history="1" r:id="rId23">
        <w:r w:rsidRPr="616FAD64" w:rsidR="303F80B7">
          <w:rPr>
            <w:rStyle w:val="Hyperlink"/>
          </w:rPr>
          <w:t>DFARS 204.1603</w:t>
        </w:r>
      </w:hyperlink>
    </w:p>
    <w:p w:rsidR="00BB479A" w:rsidP="00150A09" w:rsidRDefault="00BB479A" w14:paraId="7ECED0C6" w14:textId="77777777">
      <w:pPr>
        <w:pStyle w:val="NormalWeb"/>
        <w:shd w:val="clear" w:color="auto" w:fill="FFFFFF"/>
        <w:spacing w:before="240" w:beforeAutospacing="0" w:after="0" w:afterAutospacing="0"/>
        <w:ind w:firstLine="240"/>
        <w:textAlignment w:val="baseline"/>
        <w:rPr>
          <w:color w:val="000000"/>
        </w:rPr>
      </w:pPr>
      <w:r>
        <w:rPr>
          <w:color w:val="000000"/>
        </w:rPr>
        <w:t>L -- AFSC/Tinker</w:t>
      </w:r>
    </w:p>
    <w:p w:rsidR="00BB479A" w:rsidP="00150A09" w:rsidRDefault="00BB479A" w14:paraId="5F2C2BF2" w14:textId="77777777">
      <w:pPr>
        <w:pStyle w:val="NormalWeb"/>
        <w:shd w:val="clear" w:color="auto" w:fill="FFFFFF"/>
        <w:spacing w:before="120" w:beforeAutospacing="0" w:after="0" w:afterAutospacing="0"/>
        <w:ind w:firstLine="240"/>
        <w:textAlignment w:val="baseline"/>
        <w:rPr>
          <w:color w:val="000000"/>
        </w:rPr>
      </w:pPr>
      <w:r>
        <w:rPr>
          <w:color w:val="000000"/>
        </w:rPr>
        <w:t>M -- AFSC/Hill OL</w:t>
      </w:r>
    </w:p>
    <w:p w:rsidR="00BB479A" w:rsidP="00150A09" w:rsidRDefault="00BB479A" w14:paraId="3C9ED209" w14:textId="77777777">
      <w:pPr>
        <w:pStyle w:val="NormalWeb"/>
        <w:shd w:val="clear" w:color="auto" w:fill="FFFFFF"/>
        <w:spacing w:before="120" w:beforeAutospacing="0" w:after="0" w:afterAutospacing="0"/>
        <w:ind w:firstLine="240"/>
        <w:textAlignment w:val="baseline"/>
        <w:rPr>
          <w:color w:val="000000"/>
        </w:rPr>
      </w:pPr>
      <w:r>
        <w:rPr>
          <w:color w:val="000000"/>
        </w:rPr>
        <w:t>Q -- AFSC/Robins OL</w:t>
      </w:r>
    </w:p>
    <w:p w:rsidR="00BB479A" w:rsidP="4B769970" w:rsidRDefault="00BB479A" w14:paraId="33EC650F" w14:textId="00495F0E">
      <w:pPr>
        <w:pStyle w:val="list10"/>
        <w:shd w:val="clear" w:color="auto" w:fill="FFFFFF" w:themeFill="background1"/>
        <w:spacing w:before="240" w:beforeAutospacing="0" w:after="0" w:afterAutospacing="0"/>
        <w:ind w:firstLine="360"/>
        <w:textAlignment w:val="baseline"/>
        <w:rPr>
          <w:color w:val="000000"/>
        </w:rPr>
      </w:pPr>
      <w:r w:rsidRPr="4B769970">
        <w:rPr>
          <w:color w:val="000000" w:themeColor="text1"/>
        </w:rPr>
        <w:t>(c)(3)(iii)(90)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w:t>
      </w:r>
      <w:r w:rsidRPr="4B769970" w:rsidR="084A473A">
        <w:rPr>
          <w:color w:val="000000" w:themeColor="text1"/>
        </w:rPr>
        <w:t xml:space="preserve"> </w:t>
      </w:r>
      <w:hyperlink w:history="1" r:id="rId24">
        <w:r w:rsidRPr="4B769970" w:rsidR="084A473A">
          <w:rPr>
            <w:rStyle w:val="Hyperlink"/>
          </w:rPr>
          <w:t>DFARS 204.1603</w:t>
        </w:r>
      </w:hyperlink>
    </w:p>
    <w:p w:rsidR="00BB479A" w:rsidP="00150A09" w:rsidRDefault="00BB479A" w14:paraId="0EEDB65C" w14:textId="77777777">
      <w:pPr>
        <w:pStyle w:val="NormalWeb"/>
        <w:shd w:val="clear" w:color="auto" w:fill="FFFFFF"/>
        <w:spacing w:before="240" w:beforeAutospacing="0" w:after="0" w:afterAutospacing="0"/>
        <w:ind w:firstLine="240"/>
        <w:textAlignment w:val="baseline"/>
        <w:rPr>
          <w:color w:val="000000"/>
        </w:rPr>
      </w:pPr>
      <w:r>
        <w:rPr>
          <w:color w:val="000000"/>
        </w:rPr>
        <w:t>U-- AFSC/Tinker</w:t>
      </w:r>
    </w:p>
    <w:p w:rsidR="00BB479A" w:rsidP="00150A09" w:rsidRDefault="00BB479A" w14:paraId="5079ACF4" w14:textId="77777777">
      <w:pPr>
        <w:pStyle w:val="NormalWeb"/>
        <w:shd w:val="clear" w:color="auto" w:fill="FFFFFF"/>
        <w:spacing w:before="120" w:beforeAutospacing="0" w:after="0" w:afterAutospacing="0"/>
        <w:ind w:firstLine="240"/>
        <w:textAlignment w:val="baseline"/>
        <w:rPr>
          <w:color w:val="000000"/>
        </w:rPr>
      </w:pPr>
      <w:r>
        <w:rPr>
          <w:color w:val="000000"/>
        </w:rPr>
        <w:t>V-- AFSC/Hill OL</w:t>
      </w:r>
    </w:p>
    <w:p w:rsidR="00BB479A" w:rsidP="00150A09" w:rsidRDefault="00BB479A" w14:paraId="66ECFC0F" w14:textId="77777777">
      <w:pPr>
        <w:pStyle w:val="NormalWeb"/>
        <w:shd w:val="clear" w:color="auto" w:fill="FFFFFF"/>
        <w:spacing w:before="120" w:beforeAutospacing="0" w:after="240" w:afterAutospacing="0"/>
        <w:ind w:firstLine="240"/>
        <w:textAlignment w:val="baseline"/>
        <w:rPr>
          <w:color w:val="000000"/>
        </w:rPr>
      </w:pPr>
      <w:r>
        <w:rPr>
          <w:color w:val="000000"/>
        </w:rPr>
        <w:t>Y-- AFSC/Robins OL</w:t>
      </w:r>
    </w:p>
    <w:p w:rsidR="00B216E1" w:rsidP="00C41876" w:rsidRDefault="00DB0FA7" w14:paraId="541D7E7B" w14:textId="77777777">
      <w:pPr>
        <w:pStyle w:val="Heading2"/>
        <w:spacing w:before="600"/>
      </w:pPr>
      <w:bookmarkStart w:name="_Toc38286413" w:id="25"/>
      <w:bookmarkStart w:name="_Toc100659527" w:id="26"/>
      <w:r>
        <w:t>SUBPART 5304.70 -- UNIFORM PROCUREMENT INSTRUMENT IDENTIFICATION NUMBERS</w:t>
      </w:r>
      <w:bookmarkStart w:name="_Toc38286414" w:id="27"/>
      <w:bookmarkEnd w:id="25"/>
      <w:bookmarkEnd w:id="26"/>
    </w:p>
    <w:p w:rsidR="00B216E1" w:rsidP="00165FC0" w:rsidRDefault="00DB0FA7" w14:paraId="64E58110" w14:textId="77777777">
      <w:pPr>
        <w:pStyle w:val="Heading3"/>
      </w:pPr>
      <w:bookmarkStart w:name="p5304_7003_90" w:id="28"/>
      <w:bookmarkStart w:name="_Toc100659528" w:id="29"/>
      <w:bookmarkEnd w:id="28"/>
      <w:r w:rsidRPr="001E230B">
        <w:t>5304.7003-90   Maintaining D</w:t>
      </w:r>
      <w:r>
        <w:t>o</w:t>
      </w:r>
      <w:r w:rsidRPr="001E230B">
        <w:t>D Activity Address Codes (</w:t>
      </w:r>
      <w:proofErr w:type="spellStart"/>
      <w:r w:rsidRPr="001E230B">
        <w:t>D</w:t>
      </w:r>
      <w:r>
        <w:t>o</w:t>
      </w:r>
      <w:r w:rsidRPr="001E230B">
        <w:t>DAAC</w:t>
      </w:r>
      <w:proofErr w:type="spellEnd"/>
      <w:r w:rsidRPr="001E230B">
        <w:t>)</w:t>
      </w:r>
      <w:bookmarkEnd w:id="27"/>
      <w:bookmarkEnd w:id="29"/>
    </w:p>
    <w:p w:rsidR="00B216E1" w:rsidP="00D93576" w:rsidRDefault="00DB67BF" w14:paraId="04FFFDF3" w14:textId="2A0A05EC">
      <w:r>
        <w:t>The c</w:t>
      </w:r>
      <w:r w:rsidR="004C340E">
        <w:t xml:space="preserve">ontracting </w:t>
      </w:r>
      <w:r w:rsidR="00ED796E">
        <w:t xml:space="preserve">officer </w:t>
      </w:r>
      <w:r w:rsidR="00174758">
        <w:t xml:space="preserve">administering the contract </w:t>
      </w:r>
      <w:r w:rsidR="004C340E">
        <w:t xml:space="preserve">must obtain a contractor </w:t>
      </w:r>
      <w:proofErr w:type="spellStart"/>
      <w:r w:rsidR="004C340E">
        <w:t>DoDAAC</w:t>
      </w:r>
      <w:proofErr w:type="spellEnd"/>
      <w:r w:rsidR="004C340E">
        <w:t xml:space="preserve"> (see </w:t>
      </w:r>
      <w:hyperlink w:history="1" r:id="rId25">
        <w:r w:rsidR="04F60B0C">
          <w:t>DAFMAN</w:t>
        </w:r>
        <w:r w:rsidRPr="616FAD64" w:rsidR="04F60B0C">
          <w:rPr>
            <w:rStyle w:val="Hyperlink"/>
          </w:rPr>
          <w:t xml:space="preserve"> 23-230</w:t>
        </w:r>
      </w:hyperlink>
      <w:r w:rsidR="004C340E">
        <w:t xml:space="preserve">, </w:t>
      </w:r>
      <w:r w:rsidRPr="616FAD64" w:rsidR="004C340E">
        <w:rPr>
          <w:i/>
          <w:iCs/>
        </w:rPr>
        <w:t>Maintaining Air Force DoD Activity Address Codes</w:t>
      </w:r>
      <w:r w:rsidRPr="616FAD64" w:rsidR="00707894">
        <w:rPr>
          <w:i/>
          <w:iCs/>
        </w:rPr>
        <w:t xml:space="preserve"> (</w:t>
      </w:r>
      <w:proofErr w:type="spellStart"/>
      <w:r w:rsidRPr="616FAD64" w:rsidR="00707894">
        <w:rPr>
          <w:i/>
          <w:iCs/>
        </w:rPr>
        <w:t>DoDAAC</w:t>
      </w:r>
      <w:proofErr w:type="spellEnd"/>
      <w:r w:rsidRPr="616FAD64" w:rsidR="00707894">
        <w:rPr>
          <w:i/>
          <w:iCs/>
        </w:rPr>
        <w:t>)</w:t>
      </w:r>
      <w:r w:rsidR="004C340E">
        <w:t xml:space="preserve">) for contracts that furnish Government property or authorize requisition from a Government supply source. </w:t>
      </w:r>
      <w:r w:rsidR="00CF4BD8">
        <w:t xml:space="preserve"> </w:t>
      </w:r>
      <w:r w:rsidR="0023692A">
        <w:t xml:space="preserve">The </w:t>
      </w:r>
      <w:r>
        <w:t>c</w:t>
      </w:r>
      <w:r w:rsidR="0023692A">
        <w:t xml:space="preserve">ontracting </w:t>
      </w:r>
      <w:r w:rsidR="00ED796E">
        <w:t xml:space="preserve">officer </w:t>
      </w:r>
      <w:r w:rsidR="00707894">
        <w:t xml:space="preserve">administering the contract </w:t>
      </w:r>
      <w:r w:rsidR="0023692A">
        <w:t xml:space="preserve">must provide the </w:t>
      </w:r>
      <w:proofErr w:type="spellStart"/>
      <w:r w:rsidR="0023692A">
        <w:t>DoDAAC</w:t>
      </w:r>
      <w:proofErr w:type="spellEnd"/>
      <w:r w:rsidR="0023692A">
        <w:t xml:space="preserve"> to the program management office/requiring activity </w:t>
      </w:r>
      <w:r w:rsidR="004C340E">
        <w:t xml:space="preserve">to facilitate the shipment of government furnished property.  </w:t>
      </w:r>
      <w:r w:rsidR="00174758">
        <w:t>T</w:t>
      </w:r>
      <w:r w:rsidR="00D93576">
        <w:t xml:space="preserve">he </w:t>
      </w:r>
      <w:r w:rsidR="00DC297B">
        <w:t xml:space="preserve">Purpose Code Management module contained within </w:t>
      </w:r>
      <w:hyperlink r:id="rId26">
        <w:r w:rsidRPr="616FAD64" w:rsidR="00DC297B">
          <w:rPr>
            <w:rStyle w:val="Hyperlink"/>
          </w:rPr>
          <w:t>Procurement Integrated Enterprise Environment (PIEE)</w:t>
        </w:r>
      </w:hyperlink>
      <w:r w:rsidR="00DC297B">
        <w:t xml:space="preserve"> </w:t>
      </w:r>
      <w:r w:rsidR="00174758">
        <w:t>must be used</w:t>
      </w:r>
      <w:r w:rsidR="00CF1EE8">
        <w:t xml:space="preserve"> to:</w:t>
      </w:r>
    </w:p>
    <w:p w:rsidR="00B216E1" w:rsidP="00165FC0" w:rsidRDefault="00D93576" w14:paraId="15DAB2DF" w14:textId="77777777">
      <w:pPr>
        <w:pStyle w:val="List1"/>
      </w:pPr>
      <w:r w:rsidRPr="00244D59">
        <w:t xml:space="preserve">(a)  </w:t>
      </w:r>
      <w:r w:rsidR="006C569F">
        <w:t xml:space="preserve">Obtain the existing </w:t>
      </w:r>
      <w:proofErr w:type="spellStart"/>
      <w:r w:rsidR="006C569F">
        <w:t>DoDAAC</w:t>
      </w:r>
      <w:proofErr w:type="spellEnd"/>
      <w:r w:rsidR="006C569F">
        <w:t xml:space="preserve"> or </w:t>
      </w:r>
      <w:r w:rsidR="005B63D2">
        <w:t>submit</w:t>
      </w:r>
      <w:r w:rsidR="006C569F">
        <w:t xml:space="preserve"> a</w:t>
      </w:r>
      <w:r w:rsidRPr="00244D59" w:rsidR="006C569F">
        <w:t xml:space="preserve"> </w:t>
      </w:r>
      <w:r w:rsidRPr="00244D59">
        <w:t xml:space="preserve">new </w:t>
      </w:r>
      <w:proofErr w:type="spellStart"/>
      <w:r w:rsidRPr="00244D59">
        <w:t>DoDAAC</w:t>
      </w:r>
      <w:proofErr w:type="spellEnd"/>
      <w:r w:rsidRPr="00244D59">
        <w:t xml:space="preserve"> request</w:t>
      </w:r>
      <w:r w:rsidR="00921E3B">
        <w:t xml:space="preserve"> </w:t>
      </w:r>
      <w:r w:rsidRPr="00244D59">
        <w:t xml:space="preserve">for </w:t>
      </w:r>
      <w:r w:rsidR="006C569F">
        <w:t xml:space="preserve">all </w:t>
      </w:r>
      <w:r w:rsidRPr="00244D59">
        <w:t xml:space="preserve">contracts </w:t>
      </w:r>
      <w:proofErr w:type="gramStart"/>
      <w:r w:rsidRPr="00244D59">
        <w:t>awarded</w:t>
      </w:r>
      <w:r w:rsidR="000664FB">
        <w:t>;</w:t>
      </w:r>
      <w:proofErr w:type="gramEnd"/>
      <w:r w:rsidRPr="00244D59">
        <w:t xml:space="preserve"> </w:t>
      </w:r>
    </w:p>
    <w:p w:rsidR="00B216E1" w:rsidP="00165FC0" w:rsidRDefault="00D93576" w14:paraId="7C53223F" w14:textId="77777777">
      <w:pPr>
        <w:pStyle w:val="List1"/>
      </w:pPr>
      <w:r w:rsidRPr="00244D59">
        <w:t xml:space="preserve">(b)  </w:t>
      </w:r>
      <w:r w:rsidRPr="00244D59" w:rsidR="007F2EC5">
        <w:t>Initiate</w:t>
      </w:r>
      <w:r w:rsidRPr="00244D59">
        <w:t xml:space="preserve"> contractor </w:t>
      </w:r>
      <w:proofErr w:type="spellStart"/>
      <w:r w:rsidRPr="00244D59">
        <w:t>DoDAAC</w:t>
      </w:r>
      <w:proofErr w:type="spellEnd"/>
      <w:r w:rsidRPr="00244D59">
        <w:t xml:space="preserve"> account changes, including extensions of contract </w:t>
      </w:r>
      <w:r w:rsidR="006C569F">
        <w:t>compl</w:t>
      </w:r>
      <w:r w:rsidR="00E12D7C">
        <w:t>e</w:t>
      </w:r>
      <w:r w:rsidR="006C569F">
        <w:t>tion</w:t>
      </w:r>
      <w:r w:rsidRPr="00244D59" w:rsidR="006C569F">
        <w:t xml:space="preserve"> </w:t>
      </w:r>
      <w:r w:rsidRPr="00244D59">
        <w:t>dates</w:t>
      </w:r>
      <w:r w:rsidR="006C569F">
        <w:t xml:space="preserve"> and contract </w:t>
      </w:r>
      <w:proofErr w:type="gramStart"/>
      <w:r w:rsidR="006C569F">
        <w:t>terminations</w:t>
      </w:r>
      <w:r w:rsidR="000664FB">
        <w:t>;</w:t>
      </w:r>
      <w:proofErr w:type="gramEnd"/>
      <w:r w:rsidR="000664FB">
        <w:t xml:space="preserve"> </w:t>
      </w:r>
    </w:p>
    <w:p w:rsidR="00B216E1" w:rsidP="00165FC0" w:rsidRDefault="00D93576" w14:paraId="12192C0E" w14:textId="77777777">
      <w:pPr>
        <w:pStyle w:val="List1"/>
      </w:pPr>
      <w:r w:rsidRPr="00244D59">
        <w:lastRenderedPageBreak/>
        <w:t xml:space="preserve">(c)  </w:t>
      </w:r>
      <w:r w:rsidRPr="00244D59" w:rsidR="007F2EC5">
        <w:t>Initiate</w:t>
      </w:r>
      <w:r w:rsidRPr="00244D59">
        <w:t xml:space="preserve"> </w:t>
      </w:r>
      <w:r w:rsidR="006C569F">
        <w:t xml:space="preserve">contractor </w:t>
      </w:r>
      <w:proofErr w:type="spellStart"/>
      <w:r w:rsidR="006C569F">
        <w:t>DoDAAC</w:t>
      </w:r>
      <w:proofErr w:type="spellEnd"/>
      <w:r w:rsidR="006C569F">
        <w:t xml:space="preserve"> </w:t>
      </w:r>
      <w:r w:rsidR="000B55BA">
        <w:t xml:space="preserve">deletion </w:t>
      </w:r>
      <w:r w:rsidR="00E12D7C">
        <w:t xml:space="preserve">when the contract is physically </w:t>
      </w:r>
      <w:r w:rsidR="006C569F">
        <w:t xml:space="preserve">complete, unless the </w:t>
      </w:r>
      <w:proofErr w:type="spellStart"/>
      <w:r w:rsidR="006C569F">
        <w:t>DoDAAC</w:t>
      </w:r>
      <w:proofErr w:type="spellEnd"/>
      <w:r w:rsidR="006C569F">
        <w:t xml:space="preserve"> covers other active contracts</w:t>
      </w:r>
      <w:r w:rsidR="00DB6890">
        <w:t>;</w:t>
      </w:r>
      <w:r w:rsidR="00E64D02">
        <w:t xml:space="preserve"> and,</w:t>
      </w:r>
    </w:p>
    <w:p w:rsidR="00B216E1" w:rsidP="00165FC0" w:rsidRDefault="00DB6890" w14:paraId="487D1E26" w14:textId="69A53552">
      <w:pPr>
        <w:pStyle w:val="List1"/>
      </w:pPr>
      <w:r>
        <w:t>(</w:t>
      </w:r>
      <w:r w:rsidR="004C340E">
        <w:t>d</w:t>
      </w:r>
      <w:r>
        <w:t xml:space="preserve">)  Validate contractor </w:t>
      </w:r>
      <w:proofErr w:type="spellStart"/>
      <w:r>
        <w:t>DoDAACs</w:t>
      </w:r>
      <w:proofErr w:type="spellEnd"/>
      <w:r>
        <w:t xml:space="preserve"> in accordance with </w:t>
      </w:r>
      <w:hyperlink w:history="1" r:id="rId27">
        <w:r w:rsidR="0EC4E019">
          <w:t>DAFMAN</w:t>
        </w:r>
        <w:r w:rsidRPr="616FAD64" w:rsidR="0EC4E019">
          <w:rPr>
            <w:rStyle w:val="Hyperlink"/>
          </w:rPr>
          <w:t xml:space="preserve"> 23-230</w:t>
        </w:r>
      </w:hyperlink>
      <w:r>
        <w:t>, paragraph 4.2.</w:t>
      </w:r>
    </w:p>
    <w:p w:rsidRPr="00C41876" w:rsidR="00570142" w:rsidP="00C41876" w:rsidRDefault="00570142" w14:paraId="28A98CC6" w14:textId="73C26F5A">
      <w:pPr>
        <w:pStyle w:val="Heading3"/>
      </w:pPr>
      <w:bookmarkStart w:name="_Toc100659529" w:id="30"/>
      <w:r w:rsidRPr="00C41876">
        <w:t>5304.7103-1-90   Criteria for Establishing</w:t>
      </w:r>
      <w:bookmarkEnd w:id="30"/>
    </w:p>
    <w:p w:rsidR="00570142" w:rsidP="00DB498B" w:rsidRDefault="00570142" w14:paraId="0536BA19" w14:textId="083E0799">
      <w: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w:t>
      </w:r>
      <w:proofErr w:type="spellStart"/>
      <w:r>
        <w:t>subCLIN</w:t>
      </w:r>
      <w:proofErr w:type="spellEnd"/>
      <w:r>
        <w:t xml:space="preserve">. This will permit assigning a completion date to specific reparable for delivery schedule tracking purposes. </w:t>
      </w:r>
    </w:p>
    <w:p w:rsidRPr="0083234B" w:rsidR="00570142" w:rsidP="00DB498B" w:rsidRDefault="00570142" w14:paraId="4EB62D1B" w14:textId="77777777"/>
    <w:sectPr w:rsidRPr="0083234B" w:rsidR="00570142" w:rsidSect="00697B9C">
      <w:headerReference w:type="default" r:id="rId28"/>
      <w:footerReference w:type="default" r:id="rId29"/>
      <w:pgSz w:w="12240" w:h="15840" w:orient="portrait" w:code="1"/>
      <w:pgMar w:top="1440" w:right="1440" w:bottom="108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5D57" w:rsidRDefault="007A5D57" w14:paraId="32DEDD5E" w14:textId="77777777">
      <w:r>
        <w:separator/>
      </w:r>
    </w:p>
  </w:endnote>
  <w:endnote w:type="continuationSeparator" w:id="0">
    <w:p w:rsidR="007A5D57" w:rsidRDefault="007A5D57" w14:paraId="502CD87F" w14:textId="77777777">
      <w:r>
        <w:continuationSeparator/>
      </w:r>
    </w:p>
  </w:endnote>
  <w:endnote w:type="continuationNotice" w:id="1">
    <w:p w:rsidR="007A5D57" w:rsidRDefault="007A5D57" w14:paraId="684218D6"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542D" w:rsidP="00A649D6" w:rsidRDefault="00ED7736" w14:paraId="3C70B3B2" w14:textId="3720EC56">
    <w:pPr>
      <w:pStyle w:val="Footer"/>
      <w:pBdr>
        <w:top w:val="single" w:color="auto" w:sz="4" w:space="1"/>
      </w:pBdr>
      <w:tabs>
        <w:tab w:val="clear" w:pos="4320"/>
        <w:tab w:val="clear" w:pos="8640"/>
        <w:tab w:val="right" w:pos="9360"/>
      </w:tabs>
    </w:pPr>
    <w:r>
      <w:t>20</w:t>
    </w:r>
    <w:r w:rsidR="00D46CDC">
      <w:t>23</w:t>
    </w:r>
    <w:r>
      <w:t xml:space="preserve"> </w:t>
    </w:r>
    <w:r w:rsidR="00B8542D">
      <w:t>Edition</w:t>
    </w:r>
    <w:r w:rsidR="00B8542D">
      <w:tab/>
    </w:r>
    <w:r w:rsidR="00B8542D">
      <w:t>5304-</w:t>
    </w:r>
    <w:r w:rsidR="0007297F">
      <w:rPr>
        <w:rStyle w:val="PageNumber"/>
      </w:rPr>
      <w:fldChar w:fldCharType="begin"/>
    </w:r>
    <w:r w:rsidR="00B8542D">
      <w:rPr>
        <w:rStyle w:val="PageNumber"/>
      </w:rPr>
      <w:instrText xml:space="preserve"> PAGE </w:instrText>
    </w:r>
    <w:r w:rsidR="0007297F">
      <w:rPr>
        <w:rStyle w:val="PageNumber"/>
      </w:rPr>
      <w:fldChar w:fldCharType="separate"/>
    </w:r>
    <w:r w:rsidR="007634C2">
      <w:rPr>
        <w:rStyle w:val="PageNumber"/>
        <w:noProof/>
      </w:rPr>
      <w:t>5</w:t>
    </w:r>
    <w:r w:rsidR="0007297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5D57" w:rsidRDefault="007A5D57" w14:paraId="25E2A17F" w14:textId="77777777">
      <w:r>
        <w:separator/>
      </w:r>
    </w:p>
  </w:footnote>
  <w:footnote w:type="continuationSeparator" w:id="0">
    <w:p w:rsidR="007A5D57" w:rsidRDefault="007A5D57" w14:paraId="5D28EEF4" w14:textId="77777777">
      <w:r>
        <w:continuationSeparator/>
      </w:r>
    </w:p>
  </w:footnote>
  <w:footnote w:type="continuationNotice" w:id="1">
    <w:p w:rsidR="007A5D57" w:rsidRDefault="007A5D57" w14:paraId="405FDA98"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542D" w:rsidRDefault="00B8542D" w14:paraId="1F642679" w14:textId="77777777">
    <w:pPr>
      <w:rPr>
        <w:b/>
      </w:rPr>
    </w:pPr>
    <w:r>
      <w:rPr>
        <w:b/>
      </w:rPr>
      <w:t>AIR FORCE FAR SUPPLEMENT</w:t>
    </w:r>
  </w:p>
  <w:p w:rsidR="00B8542D" w:rsidRDefault="00B8542D" w14:paraId="6024BAF5" w14:textId="77777777">
    <w:pPr>
      <w:pStyle w:val="Header"/>
      <w:pBdr>
        <w:bottom w:val="single" w:color="auto" w:sz="4" w:space="1"/>
      </w:pBdr>
    </w:pPr>
    <w:r>
      <w:t xml:space="preserve">PART 5304 — </w:t>
    </w:r>
    <w:r w:rsidR="00404B97">
      <w:t>Administrative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4CB4"/>
    <w:multiLevelType w:val="hybridMultilevel"/>
    <w:tmpl w:val="7E5AE1EC"/>
    <w:lvl w:ilvl="0" w:tplc="BF50DC46">
      <w:start w:val="1"/>
      <w:numFmt w:val="decimal"/>
      <w:lvlText w:val="(%1)"/>
      <w:lvlJc w:val="left"/>
      <w:pPr>
        <w:tabs>
          <w:tab w:val="num" w:pos="720"/>
        </w:tabs>
        <w:ind w:left="720" w:hanging="360"/>
      </w:pPr>
      <w:rPr>
        <w:rFonts w:hint="default"/>
      </w:rPr>
    </w:lvl>
    <w:lvl w:ilvl="1" w:tplc="2D9E562A" w:tentative="1">
      <w:start w:val="1"/>
      <w:numFmt w:val="lowerLetter"/>
      <w:lvlText w:val="%2."/>
      <w:lvlJc w:val="left"/>
      <w:pPr>
        <w:tabs>
          <w:tab w:val="num" w:pos="1440"/>
        </w:tabs>
        <w:ind w:left="1440" w:hanging="360"/>
      </w:pPr>
    </w:lvl>
    <w:lvl w:ilvl="2" w:tplc="0ADE449C" w:tentative="1">
      <w:start w:val="1"/>
      <w:numFmt w:val="lowerRoman"/>
      <w:lvlText w:val="%3."/>
      <w:lvlJc w:val="right"/>
      <w:pPr>
        <w:tabs>
          <w:tab w:val="num" w:pos="2160"/>
        </w:tabs>
        <w:ind w:left="2160" w:hanging="180"/>
      </w:pPr>
    </w:lvl>
    <w:lvl w:ilvl="3" w:tplc="9EE2C284" w:tentative="1">
      <w:start w:val="1"/>
      <w:numFmt w:val="decimal"/>
      <w:lvlText w:val="%4."/>
      <w:lvlJc w:val="left"/>
      <w:pPr>
        <w:tabs>
          <w:tab w:val="num" w:pos="2880"/>
        </w:tabs>
        <w:ind w:left="2880" w:hanging="360"/>
      </w:pPr>
    </w:lvl>
    <w:lvl w:ilvl="4" w:tplc="B51463DE" w:tentative="1">
      <w:start w:val="1"/>
      <w:numFmt w:val="lowerLetter"/>
      <w:lvlText w:val="%5."/>
      <w:lvlJc w:val="left"/>
      <w:pPr>
        <w:tabs>
          <w:tab w:val="num" w:pos="3600"/>
        </w:tabs>
        <w:ind w:left="3600" w:hanging="360"/>
      </w:pPr>
    </w:lvl>
    <w:lvl w:ilvl="5" w:tplc="C064427A" w:tentative="1">
      <w:start w:val="1"/>
      <w:numFmt w:val="lowerRoman"/>
      <w:lvlText w:val="%6."/>
      <w:lvlJc w:val="right"/>
      <w:pPr>
        <w:tabs>
          <w:tab w:val="num" w:pos="4320"/>
        </w:tabs>
        <w:ind w:left="4320" w:hanging="180"/>
      </w:pPr>
    </w:lvl>
    <w:lvl w:ilvl="6" w:tplc="90D6E5C0" w:tentative="1">
      <w:start w:val="1"/>
      <w:numFmt w:val="decimal"/>
      <w:lvlText w:val="%7."/>
      <w:lvlJc w:val="left"/>
      <w:pPr>
        <w:tabs>
          <w:tab w:val="num" w:pos="5040"/>
        </w:tabs>
        <w:ind w:left="5040" w:hanging="360"/>
      </w:pPr>
    </w:lvl>
    <w:lvl w:ilvl="7" w:tplc="8CBC914A" w:tentative="1">
      <w:start w:val="1"/>
      <w:numFmt w:val="lowerLetter"/>
      <w:lvlText w:val="%8."/>
      <w:lvlJc w:val="left"/>
      <w:pPr>
        <w:tabs>
          <w:tab w:val="num" w:pos="5760"/>
        </w:tabs>
        <w:ind w:left="5760" w:hanging="360"/>
      </w:pPr>
    </w:lvl>
    <w:lvl w:ilvl="8" w:tplc="6BB80762" w:tentative="1">
      <w:start w:val="1"/>
      <w:numFmt w:val="lowerRoman"/>
      <w:lvlText w:val="%9."/>
      <w:lvlJc w:val="right"/>
      <w:pPr>
        <w:tabs>
          <w:tab w:val="num" w:pos="6480"/>
        </w:tabs>
        <w:ind w:left="6480" w:hanging="180"/>
      </w:pPr>
    </w:lvl>
  </w:abstractNum>
  <w:abstractNum w:abstractNumId="1" w15:restartNumberingAfterBreak="0">
    <w:nsid w:val="23343A0A"/>
    <w:multiLevelType w:val="hybridMultilevel"/>
    <w:tmpl w:val="18E6B1B4"/>
    <w:lvl w:ilvl="0" w:tplc="436289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238F8"/>
    <w:multiLevelType w:val="multilevel"/>
    <w:tmpl w:val="615215DE"/>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D47D49"/>
    <w:multiLevelType w:val="multilevel"/>
    <w:tmpl w:val="51E08FD0"/>
    <w:lvl w:ilvl="0">
      <w:start w:val="5304"/>
      <w:numFmt w:val="decimal"/>
      <w:lvlText w:val="%1"/>
      <w:lvlJc w:val="left"/>
      <w:pPr>
        <w:ind w:left="900" w:hanging="900"/>
      </w:pPr>
      <w:rPr>
        <w:rFonts w:hint="default"/>
      </w:rPr>
    </w:lvl>
    <w:lvl w:ilvl="1">
      <w:start w:val="4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D12BD1"/>
    <w:multiLevelType w:val="hybridMultilevel"/>
    <w:tmpl w:val="D5D03EA2"/>
    <w:lvl w:ilvl="0" w:tplc="6A0E3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75CF3"/>
    <w:multiLevelType w:val="multilevel"/>
    <w:tmpl w:val="2E92F3B0"/>
    <w:lvl w:ilvl="0">
      <w:start w:val="5304"/>
      <w:numFmt w:val="decimal"/>
      <w:lvlText w:val="%1"/>
      <w:lvlJc w:val="left"/>
      <w:pPr>
        <w:ind w:left="900" w:hanging="900"/>
      </w:pPr>
      <w:rPr>
        <w:rFonts w:hint="default"/>
      </w:rPr>
    </w:lvl>
    <w:lvl w:ilvl="1">
      <w:start w:val="403"/>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1022FF9"/>
    <w:multiLevelType w:val="hybridMultilevel"/>
    <w:tmpl w:val="E9EEEA0C"/>
    <w:lvl w:ilvl="0" w:tplc="33AE2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004263">
    <w:abstractNumId w:val="0"/>
  </w:num>
  <w:num w:numId="2" w16cid:durableId="8782">
    <w:abstractNumId w:val="1"/>
  </w:num>
  <w:num w:numId="3" w16cid:durableId="1512262854">
    <w:abstractNumId w:val="4"/>
  </w:num>
  <w:num w:numId="4" w16cid:durableId="1985039862">
    <w:abstractNumId w:val="5"/>
  </w:num>
  <w:num w:numId="5" w16cid:durableId="255482423">
    <w:abstractNumId w:val="3"/>
  </w:num>
  <w:num w:numId="6" w16cid:durableId="218058043">
    <w:abstractNumId w:val="2"/>
  </w:num>
  <w:num w:numId="7" w16cid:durableId="105311519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C8"/>
    <w:rsid w:val="000070C2"/>
    <w:rsid w:val="00033204"/>
    <w:rsid w:val="00050975"/>
    <w:rsid w:val="00052F3F"/>
    <w:rsid w:val="00060680"/>
    <w:rsid w:val="000664FB"/>
    <w:rsid w:val="0007297F"/>
    <w:rsid w:val="00083179"/>
    <w:rsid w:val="00084091"/>
    <w:rsid w:val="00087E1F"/>
    <w:rsid w:val="00094C36"/>
    <w:rsid w:val="000A260F"/>
    <w:rsid w:val="000A7621"/>
    <w:rsid w:val="000B186B"/>
    <w:rsid w:val="000B55BA"/>
    <w:rsid w:val="000E01FE"/>
    <w:rsid w:val="000E56C8"/>
    <w:rsid w:val="000E57D2"/>
    <w:rsid w:val="000E68D9"/>
    <w:rsid w:val="000F0C2C"/>
    <w:rsid w:val="000F4870"/>
    <w:rsid w:val="000F4F42"/>
    <w:rsid w:val="000F78D2"/>
    <w:rsid w:val="00101D0E"/>
    <w:rsid w:val="00102A18"/>
    <w:rsid w:val="00102A4C"/>
    <w:rsid w:val="00104210"/>
    <w:rsid w:val="00104D3F"/>
    <w:rsid w:val="00112CC9"/>
    <w:rsid w:val="00127807"/>
    <w:rsid w:val="00140636"/>
    <w:rsid w:val="00150A09"/>
    <w:rsid w:val="001606FA"/>
    <w:rsid w:val="00165FC0"/>
    <w:rsid w:val="00174758"/>
    <w:rsid w:val="00175353"/>
    <w:rsid w:val="00177A69"/>
    <w:rsid w:val="00182CA8"/>
    <w:rsid w:val="00184250"/>
    <w:rsid w:val="00194F22"/>
    <w:rsid w:val="001B3F2E"/>
    <w:rsid w:val="001B4E5B"/>
    <w:rsid w:val="001B7A4D"/>
    <w:rsid w:val="001E56D3"/>
    <w:rsid w:val="001F11C4"/>
    <w:rsid w:val="00205A29"/>
    <w:rsid w:val="00215D23"/>
    <w:rsid w:val="002168D3"/>
    <w:rsid w:val="00224D17"/>
    <w:rsid w:val="0023586B"/>
    <w:rsid w:val="0023692A"/>
    <w:rsid w:val="0024050A"/>
    <w:rsid w:val="00244B62"/>
    <w:rsid w:val="002472F2"/>
    <w:rsid w:val="0026331A"/>
    <w:rsid w:val="0028511B"/>
    <w:rsid w:val="0029216A"/>
    <w:rsid w:val="002A16A6"/>
    <w:rsid w:val="002A5F06"/>
    <w:rsid w:val="002B3CA3"/>
    <w:rsid w:val="002E3D2C"/>
    <w:rsid w:val="002F292B"/>
    <w:rsid w:val="002F3EC3"/>
    <w:rsid w:val="002F4936"/>
    <w:rsid w:val="002F568E"/>
    <w:rsid w:val="003045C9"/>
    <w:rsid w:val="00313CAE"/>
    <w:rsid w:val="00323EC8"/>
    <w:rsid w:val="003300CC"/>
    <w:rsid w:val="00342CE8"/>
    <w:rsid w:val="00344836"/>
    <w:rsid w:val="0034719B"/>
    <w:rsid w:val="00354EA4"/>
    <w:rsid w:val="0035706E"/>
    <w:rsid w:val="00365CCF"/>
    <w:rsid w:val="003670DC"/>
    <w:rsid w:val="00390C91"/>
    <w:rsid w:val="003923B4"/>
    <w:rsid w:val="003975C4"/>
    <w:rsid w:val="003A3AB8"/>
    <w:rsid w:val="003B5EDC"/>
    <w:rsid w:val="003D7D96"/>
    <w:rsid w:val="00404B97"/>
    <w:rsid w:val="004143DC"/>
    <w:rsid w:val="00414B0B"/>
    <w:rsid w:val="004161DB"/>
    <w:rsid w:val="00452C09"/>
    <w:rsid w:val="00462B2E"/>
    <w:rsid w:val="00467B6A"/>
    <w:rsid w:val="00471802"/>
    <w:rsid w:val="00475CAF"/>
    <w:rsid w:val="0049079B"/>
    <w:rsid w:val="004915E6"/>
    <w:rsid w:val="004C340E"/>
    <w:rsid w:val="004D13A5"/>
    <w:rsid w:val="004E7CEC"/>
    <w:rsid w:val="005020E5"/>
    <w:rsid w:val="00503DE6"/>
    <w:rsid w:val="00511ACC"/>
    <w:rsid w:val="005150BE"/>
    <w:rsid w:val="005173D0"/>
    <w:rsid w:val="00520D17"/>
    <w:rsid w:val="00564609"/>
    <w:rsid w:val="00570142"/>
    <w:rsid w:val="005806A0"/>
    <w:rsid w:val="00582798"/>
    <w:rsid w:val="0058293A"/>
    <w:rsid w:val="00595340"/>
    <w:rsid w:val="005A635B"/>
    <w:rsid w:val="005B63D2"/>
    <w:rsid w:val="005B6D17"/>
    <w:rsid w:val="005B77E2"/>
    <w:rsid w:val="005D223D"/>
    <w:rsid w:val="005D2A43"/>
    <w:rsid w:val="005E0DB3"/>
    <w:rsid w:val="005E24B5"/>
    <w:rsid w:val="005E2E19"/>
    <w:rsid w:val="005E37DA"/>
    <w:rsid w:val="005E540C"/>
    <w:rsid w:val="005E6421"/>
    <w:rsid w:val="005FB26C"/>
    <w:rsid w:val="00600D6D"/>
    <w:rsid w:val="006012DC"/>
    <w:rsid w:val="00614ACB"/>
    <w:rsid w:val="00616E68"/>
    <w:rsid w:val="0062573F"/>
    <w:rsid w:val="00636BC2"/>
    <w:rsid w:val="0066541F"/>
    <w:rsid w:val="006673C3"/>
    <w:rsid w:val="00671D36"/>
    <w:rsid w:val="006819E0"/>
    <w:rsid w:val="00683BD7"/>
    <w:rsid w:val="006938B3"/>
    <w:rsid w:val="00697B9C"/>
    <w:rsid w:val="006C1B99"/>
    <w:rsid w:val="006C569F"/>
    <w:rsid w:val="006D2243"/>
    <w:rsid w:val="00705DA7"/>
    <w:rsid w:val="00707894"/>
    <w:rsid w:val="007211BA"/>
    <w:rsid w:val="00721BB2"/>
    <w:rsid w:val="00726568"/>
    <w:rsid w:val="00734232"/>
    <w:rsid w:val="007634C2"/>
    <w:rsid w:val="00766DAF"/>
    <w:rsid w:val="007728B4"/>
    <w:rsid w:val="00776160"/>
    <w:rsid w:val="007816F5"/>
    <w:rsid w:val="00786475"/>
    <w:rsid w:val="00793DB2"/>
    <w:rsid w:val="007A291F"/>
    <w:rsid w:val="007A5D57"/>
    <w:rsid w:val="007B1585"/>
    <w:rsid w:val="007C444E"/>
    <w:rsid w:val="007D139D"/>
    <w:rsid w:val="007F2EC5"/>
    <w:rsid w:val="00822322"/>
    <w:rsid w:val="008303E2"/>
    <w:rsid w:val="0083234B"/>
    <w:rsid w:val="00895ABF"/>
    <w:rsid w:val="008A1428"/>
    <w:rsid w:val="008B1994"/>
    <w:rsid w:val="008B2D55"/>
    <w:rsid w:val="008C2D05"/>
    <w:rsid w:val="008D77FF"/>
    <w:rsid w:val="008E7B64"/>
    <w:rsid w:val="008F3E79"/>
    <w:rsid w:val="008F5FDB"/>
    <w:rsid w:val="008F7E0B"/>
    <w:rsid w:val="00910578"/>
    <w:rsid w:val="0091390A"/>
    <w:rsid w:val="00916714"/>
    <w:rsid w:val="00920834"/>
    <w:rsid w:val="0092094F"/>
    <w:rsid w:val="00921E3B"/>
    <w:rsid w:val="009249E4"/>
    <w:rsid w:val="00924B16"/>
    <w:rsid w:val="00942BD4"/>
    <w:rsid w:val="00946E67"/>
    <w:rsid w:val="009703B7"/>
    <w:rsid w:val="00970AA7"/>
    <w:rsid w:val="00975C39"/>
    <w:rsid w:val="00977AC8"/>
    <w:rsid w:val="009841AF"/>
    <w:rsid w:val="009C00B5"/>
    <w:rsid w:val="009D5C84"/>
    <w:rsid w:val="009F2455"/>
    <w:rsid w:val="00A03D65"/>
    <w:rsid w:val="00A07C8C"/>
    <w:rsid w:val="00A16448"/>
    <w:rsid w:val="00A60C26"/>
    <w:rsid w:val="00A61CDD"/>
    <w:rsid w:val="00A649D6"/>
    <w:rsid w:val="00A66E47"/>
    <w:rsid w:val="00A71F97"/>
    <w:rsid w:val="00A72CB3"/>
    <w:rsid w:val="00A80271"/>
    <w:rsid w:val="00A80BE9"/>
    <w:rsid w:val="00A8464C"/>
    <w:rsid w:val="00AB036A"/>
    <w:rsid w:val="00AB33A7"/>
    <w:rsid w:val="00AD2C32"/>
    <w:rsid w:val="00AF0184"/>
    <w:rsid w:val="00AF5CF6"/>
    <w:rsid w:val="00B015B3"/>
    <w:rsid w:val="00B04AE7"/>
    <w:rsid w:val="00B06AB7"/>
    <w:rsid w:val="00B20515"/>
    <w:rsid w:val="00B216E1"/>
    <w:rsid w:val="00B219D2"/>
    <w:rsid w:val="00B2483D"/>
    <w:rsid w:val="00B50155"/>
    <w:rsid w:val="00B6093C"/>
    <w:rsid w:val="00B60C93"/>
    <w:rsid w:val="00B74D65"/>
    <w:rsid w:val="00B8542D"/>
    <w:rsid w:val="00B902D4"/>
    <w:rsid w:val="00B9401A"/>
    <w:rsid w:val="00BA102C"/>
    <w:rsid w:val="00BB479A"/>
    <w:rsid w:val="00BC7198"/>
    <w:rsid w:val="00BF0559"/>
    <w:rsid w:val="00BF0731"/>
    <w:rsid w:val="00BF190A"/>
    <w:rsid w:val="00BF608D"/>
    <w:rsid w:val="00C06018"/>
    <w:rsid w:val="00C10704"/>
    <w:rsid w:val="00C108BA"/>
    <w:rsid w:val="00C1297D"/>
    <w:rsid w:val="00C15423"/>
    <w:rsid w:val="00C17ED4"/>
    <w:rsid w:val="00C27DFB"/>
    <w:rsid w:val="00C4144E"/>
    <w:rsid w:val="00C41876"/>
    <w:rsid w:val="00C421F4"/>
    <w:rsid w:val="00C54144"/>
    <w:rsid w:val="00C81BB7"/>
    <w:rsid w:val="00C81E2F"/>
    <w:rsid w:val="00C81F34"/>
    <w:rsid w:val="00C82900"/>
    <w:rsid w:val="00CA534E"/>
    <w:rsid w:val="00CA5FB0"/>
    <w:rsid w:val="00CB5FE1"/>
    <w:rsid w:val="00CD2237"/>
    <w:rsid w:val="00CF1EE8"/>
    <w:rsid w:val="00CF4BD8"/>
    <w:rsid w:val="00D21D6B"/>
    <w:rsid w:val="00D22F60"/>
    <w:rsid w:val="00D356E9"/>
    <w:rsid w:val="00D403F5"/>
    <w:rsid w:val="00D46CDC"/>
    <w:rsid w:val="00D47BD7"/>
    <w:rsid w:val="00D507EC"/>
    <w:rsid w:val="00D60016"/>
    <w:rsid w:val="00D61D22"/>
    <w:rsid w:val="00D77068"/>
    <w:rsid w:val="00D82F1A"/>
    <w:rsid w:val="00D93576"/>
    <w:rsid w:val="00DA45B2"/>
    <w:rsid w:val="00DB0FA7"/>
    <w:rsid w:val="00DB498B"/>
    <w:rsid w:val="00DB67BF"/>
    <w:rsid w:val="00DB6890"/>
    <w:rsid w:val="00DC10BB"/>
    <w:rsid w:val="00DC297B"/>
    <w:rsid w:val="00DD0C49"/>
    <w:rsid w:val="00DD7885"/>
    <w:rsid w:val="00DE6413"/>
    <w:rsid w:val="00DE6F2F"/>
    <w:rsid w:val="00E0480C"/>
    <w:rsid w:val="00E07D82"/>
    <w:rsid w:val="00E12D7C"/>
    <w:rsid w:val="00E356CB"/>
    <w:rsid w:val="00E4143E"/>
    <w:rsid w:val="00E62FB1"/>
    <w:rsid w:val="00E64D02"/>
    <w:rsid w:val="00E76EAB"/>
    <w:rsid w:val="00E87FEA"/>
    <w:rsid w:val="00E9732B"/>
    <w:rsid w:val="00EA0EAD"/>
    <w:rsid w:val="00EA614E"/>
    <w:rsid w:val="00ED7736"/>
    <w:rsid w:val="00ED796E"/>
    <w:rsid w:val="00EE584E"/>
    <w:rsid w:val="00EE7B31"/>
    <w:rsid w:val="00F0519C"/>
    <w:rsid w:val="00F2095A"/>
    <w:rsid w:val="00F45B76"/>
    <w:rsid w:val="00F5220D"/>
    <w:rsid w:val="00F57078"/>
    <w:rsid w:val="00F634CE"/>
    <w:rsid w:val="00F6353F"/>
    <w:rsid w:val="00F716C2"/>
    <w:rsid w:val="00F7504F"/>
    <w:rsid w:val="00F9116E"/>
    <w:rsid w:val="00F9582E"/>
    <w:rsid w:val="00FA0392"/>
    <w:rsid w:val="00FC1527"/>
    <w:rsid w:val="00FC18CF"/>
    <w:rsid w:val="00FC2F92"/>
    <w:rsid w:val="00FC6522"/>
    <w:rsid w:val="00FD440F"/>
    <w:rsid w:val="00FD7101"/>
    <w:rsid w:val="00FE45AE"/>
    <w:rsid w:val="00FF36B4"/>
    <w:rsid w:val="0112A9B8"/>
    <w:rsid w:val="01EF22F5"/>
    <w:rsid w:val="02CC06CF"/>
    <w:rsid w:val="03485933"/>
    <w:rsid w:val="03BEFB49"/>
    <w:rsid w:val="03DE4450"/>
    <w:rsid w:val="0406904F"/>
    <w:rsid w:val="045C195B"/>
    <w:rsid w:val="049A3864"/>
    <w:rsid w:val="04CA11CE"/>
    <w:rsid w:val="04F60B0C"/>
    <w:rsid w:val="058FFE93"/>
    <w:rsid w:val="062C9C3E"/>
    <w:rsid w:val="0679EF82"/>
    <w:rsid w:val="07B8CF87"/>
    <w:rsid w:val="084A473A"/>
    <w:rsid w:val="08C5BAD7"/>
    <w:rsid w:val="09643D00"/>
    <w:rsid w:val="09D6EF31"/>
    <w:rsid w:val="0A6BDF98"/>
    <w:rsid w:val="0A80464A"/>
    <w:rsid w:val="0B8C7D7C"/>
    <w:rsid w:val="0BC199EA"/>
    <w:rsid w:val="0BFD5B99"/>
    <w:rsid w:val="0C1C16AB"/>
    <w:rsid w:val="0C2014B3"/>
    <w:rsid w:val="0C515231"/>
    <w:rsid w:val="0C788E4D"/>
    <w:rsid w:val="0CA54A49"/>
    <w:rsid w:val="0D37F222"/>
    <w:rsid w:val="0E9AE801"/>
    <w:rsid w:val="0EB954F7"/>
    <w:rsid w:val="0EBBE31B"/>
    <w:rsid w:val="0EC4E019"/>
    <w:rsid w:val="0F4C48AE"/>
    <w:rsid w:val="0FCDC8C8"/>
    <w:rsid w:val="0FE2650C"/>
    <w:rsid w:val="107647BF"/>
    <w:rsid w:val="107C58FC"/>
    <w:rsid w:val="108E871B"/>
    <w:rsid w:val="10B8E762"/>
    <w:rsid w:val="110FE993"/>
    <w:rsid w:val="125374C0"/>
    <w:rsid w:val="127AE0FF"/>
    <w:rsid w:val="12C21314"/>
    <w:rsid w:val="130B1F46"/>
    <w:rsid w:val="131BB4BC"/>
    <w:rsid w:val="138CC61A"/>
    <w:rsid w:val="14588B46"/>
    <w:rsid w:val="1494B21E"/>
    <w:rsid w:val="14A15582"/>
    <w:rsid w:val="15FB438B"/>
    <w:rsid w:val="1620DB4D"/>
    <w:rsid w:val="16337EF7"/>
    <w:rsid w:val="17B994B8"/>
    <w:rsid w:val="17BFB250"/>
    <w:rsid w:val="1814F72C"/>
    <w:rsid w:val="181CBB61"/>
    <w:rsid w:val="18B0E238"/>
    <w:rsid w:val="18EB3452"/>
    <w:rsid w:val="1967CDC3"/>
    <w:rsid w:val="19A22A87"/>
    <w:rsid w:val="1A7C6018"/>
    <w:rsid w:val="1BAD0EC0"/>
    <w:rsid w:val="1BB4BE77"/>
    <w:rsid w:val="1BF81E95"/>
    <w:rsid w:val="1C412180"/>
    <w:rsid w:val="1C4937EF"/>
    <w:rsid w:val="1C6B1AF5"/>
    <w:rsid w:val="1CF64093"/>
    <w:rsid w:val="1D1AB921"/>
    <w:rsid w:val="1D1EB763"/>
    <w:rsid w:val="1D3538E6"/>
    <w:rsid w:val="1D79FE83"/>
    <w:rsid w:val="1D8DD1E9"/>
    <w:rsid w:val="1DAD73BA"/>
    <w:rsid w:val="1DE6452F"/>
    <w:rsid w:val="1E8D6721"/>
    <w:rsid w:val="1EDB23D1"/>
    <w:rsid w:val="1EF49801"/>
    <w:rsid w:val="1F8D0C1A"/>
    <w:rsid w:val="20823E51"/>
    <w:rsid w:val="20B21184"/>
    <w:rsid w:val="214EF9DE"/>
    <w:rsid w:val="229137A5"/>
    <w:rsid w:val="22B4EF91"/>
    <w:rsid w:val="22C4ACDC"/>
    <w:rsid w:val="2341CCBB"/>
    <w:rsid w:val="24150603"/>
    <w:rsid w:val="2486C180"/>
    <w:rsid w:val="24C500F7"/>
    <w:rsid w:val="24F77A0A"/>
    <w:rsid w:val="254FDC80"/>
    <w:rsid w:val="25C03DCE"/>
    <w:rsid w:val="2631DA5C"/>
    <w:rsid w:val="2660D158"/>
    <w:rsid w:val="26994B31"/>
    <w:rsid w:val="27102EF3"/>
    <w:rsid w:val="286FE977"/>
    <w:rsid w:val="28C6B6BC"/>
    <w:rsid w:val="296B5083"/>
    <w:rsid w:val="296D5741"/>
    <w:rsid w:val="29C0FA37"/>
    <w:rsid w:val="2A88EDBE"/>
    <w:rsid w:val="2AF7CAA9"/>
    <w:rsid w:val="2B9AF63E"/>
    <w:rsid w:val="2C8379DA"/>
    <w:rsid w:val="2CA96257"/>
    <w:rsid w:val="2E08F517"/>
    <w:rsid w:val="2EABE7C8"/>
    <w:rsid w:val="2ECA7A01"/>
    <w:rsid w:val="2F5BEEB4"/>
    <w:rsid w:val="2FBB4E95"/>
    <w:rsid w:val="303F80B7"/>
    <w:rsid w:val="308F9222"/>
    <w:rsid w:val="30DF9F11"/>
    <w:rsid w:val="313DE81C"/>
    <w:rsid w:val="317ECD72"/>
    <w:rsid w:val="31C0C24B"/>
    <w:rsid w:val="32D0FEF2"/>
    <w:rsid w:val="332091DE"/>
    <w:rsid w:val="33A60823"/>
    <w:rsid w:val="33FF6E69"/>
    <w:rsid w:val="345F9B98"/>
    <w:rsid w:val="34D5E08E"/>
    <w:rsid w:val="34EAEA3C"/>
    <w:rsid w:val="351F6A09"/>
    <w:rsid w:val="3612AFB3"/>
    <w:rsid w:val="36B9A6D3"/>
    <w:rsid w:val="36FDD373"/>
    <w:rsid w:val="3725C9BC"/>
    <w:rsid w:val="375AFC3F"/>
    <w:rsid w:val="376267A5"/>
    <w:rsid w:val="38202AC5"/>
    <w:rsid w:val="3838207C"/>
    <w:rsid w:val="38755B39"/>
    <w:rsid w:val="38982A72"/>
    <w:rsid w:val="38D000D9"/>
    <w:rsid w:val="399813DC"/>
    <w:rsid w:val="399D5C5C"/>
    <w:rsid w:val="3A8E964A"/>
    <w:rsid w:val="3C172899"/>
    <w:rsid w:val="3C33CB32"/>
    <w:rsid w:val="3C3E2938"/>
    <w:rsid w:val="3C4E4979"/>
    <w:rsid w:val="3CA0611E"/>
    <w:rsid w:val="3CC7CA16"/>
    <w:rsid w:val="3D56C956"/>
    <w:rsid w:val="3DC4C6D9"/>
    <w:rsid w:val="3DD9F999"/>
    <w:rsid w:val="3DE1C673"/>
    <w:rsid w:val="3F16BFC5"/>
    <w:rsid w:val="3F187D8D"/>
    <w:rsid w:val="3F358AAC"/>
    <w:rsid w:val="3F59ED5E"/>
    <w:rsid w:val="3F74B3AC"/>
    <w:rsid w:val="3F9A3505"/>
    <w:rsid w:val="3FCFE95B"/>
    <w:rsid w:val="403EF6A8"/>
    <w:rsid w:val="410B3F10"/>
    <w:rsid w:val="41119A5B"/>
    <w:rsid w:val="412EBF7A"/>
    <w:rsid w:val="41782C8F"/>
    <w:rsid w:val="419B3B39"/>
    <w:rsid w:val="424CC5E2"/>
    <w:rsid w:val="438017CC"/>
    <w:rsid w:val="43ED4664"/>
    <w:rsid w:val="441134A7"/>
    <w:rsid w:val="445E6380"/>
    <w:rsid w:val="44A1A3D9"/>
    <w:rsid w:val="45344EE7"/>
    <w:rsid w:val="45BB698E"/>
    <w:rsid w:val="45EB7B5F"/>
    <w:rsid w:val="45F8AADD"/>
    <w:rsid w:val="46A58FBF"/>
    <w:rsid w:val="46DE762B"/>
    <w:rsid w:val="471B1A80"/>
    <w:rsid w:val="475F2204"/>
    <w:rsid w:val="47A2950B"/>
    <w:rsid w:val="48B6EAE1"/>
    <w:rsid w:val="494C9568"/>
    <w:rsid w:val="49836003"/>
    <w:rsid w:val="4A47B76C"/>
    <w:rsid w:val="4A5A65EB"/>
    <w:rsid w:val="4B4CA3A8"/>
    <w:rsid w:val="4B6BA0B8"/>
    <w:rsid w:val="4B769970"/>
    <w:rsid w:val="4CBFA0FF"/>
    <w:rsid w:val="4D9EEE90"/>
    <w:rsid w:val="4DB9C321"/>
    <w:rsid w:val="4DC30260"/>
    <w:rsid w:val="4E38D9AE"/>
    <w:rsid w:val="4FBB339D"/>
    <w:rsid w:val="4FC1C677"/>
    <w:rsid w:val="5090BD20"/>
    <w:rsid w:val="51F29CE5"/>
    <w:rsid w:val="529980E8"/>
    <w:rsid w:val="52BC523C"/>
    <w:rsid w:val="52ED17DA"/>
    <w:rsid w:val="5332B4F6"/>
    <w:rsid w:val="533E1BBA"/>
    <w:rsid w:val="53863686"/>
    <w:rsid w:val="5389CFD0"/>
    <w:rsid w:val="53E41C2A"/>
    <w:rsid w:val="5427C9FA"/>
    <w:rsid w:val="543DCCCF"/>
    <w:rsid w:val="5520D120"/>
    <w:rsid w:val="552DD414"/>
    <w:rsid w:val="55726B19"/>
    <w:rsid w:val="55921634"/>
    <w:rsid w:val="5635B5E9"/>
    <w:rsid w:val="56787D71"/>
    <w:rsid w:val="5699520C"/>
    <w:rsid w:val="56ECD55E"/>
    <w:rsid w:val="57C05170"/>
    <w:rsid w:val="5848B60C"/>
    <w:rsid w:val="58D9B4AC"/>
    <w:rsid w:val="5914AF86"/>
    <w:rsid w:val="59E4866D"/>
    <w:rsid w:val="5A6AD0FB"/>
    <w:rsid w:val="5B87C1EC"/>
    <w:rsid w:val="5BB66576"/>
    <w:rsid w:val="5BC41ECD"/>
    <w:rsid w:val="5C47E58D"/>
    <w:rsid w:val="5C91F1D6"/>
    <w:rsid w:val="5C9C576B"/>
    <w:rsid w:val="5D0206BF"/>
    <w:rsid w:val="5D75578A"/>
    <w:rsid w:val="5E275533"/>
    <w:rsid w:val="5E79E504"/>
    <w:rsid w:val="6136455C"/>
    <w:rsid w:val="616FAD64"/>
    <w:rsid w:val="61F6CCBF"/>
    <w:rsid w:val="62AEF30B"/>
    <w:rsid w:val="62E82766"/>
    <w:rsid w:val="6305D697"/>
    <w:rsid w:val="63E69F66"/>
    <w:rsid w:val="656BE346"/>
    <w:rsid w:val="657D7596"/>
    <w:rsid w:val="65A8BB13"/>
    <w:rsid w:val="66A7422C"/>
    <w:rsid w:val="66D2C54B"/>
    <w:rsid w:val="6781A9F1"/>
    <w:rsid w:val="67DC725C"/>
    <w:rsid w:val="686E95AC"/>
    <w:rsid w:val="6942FBAB"/>
    <w:rsid w:val="69E857C3"/>
    <w:rsid w:val="6AB93AA7"/>
    <w:rsid w:val="6C479909"/>
    <w:rsid w:val="6C550B08"/>
    <w:rsid w:val="6C7A2998"/>
    <w:rsid w:val="6D1683B0"/>
    <w:rsid w:val="6DD62DD6"/>
    <w:rsid w:val="6E3C039B"/>
    <w:rsid w:val="6E43ED10"/>
    <w:rsid w:val="6E7A762D"/>
    <w:rsid w:val="6EC40B7C"/>
    <w:rsid w:val="6ECC9C59"/>
    <w:rsid w:val="6EE31926"/>
    <w:rsid w:val="6EFBEF18"/>
    <w:rsid w:val="7034FC15"/>
    <w:rsid w:val="706BF50C"/>
    <w:rsid w:val="7151762C"/>
    <w:rsid w:val="72043D1B"/>
    <w:rsid w:val="7207ED43"/>
    <w:rsid w:val="72592099"/>
    <w:rsid w:val="728DB1BC"/>
    <w:rsid w:val="72A7B7FD"/>
    <w:rsid w:val="72EA3A1D"/>
    <w:rsid w:val="73127319"/>
    <w:rsid w:val="731F44AA"/>
    <w:rsid w:val="7369DFA3"/>
    <w:rsid w:val="74AF1610"/>
    <w:rsid w:val="765AE099"/>
    <w:rsid w:val="76D57B89"/>
    <w:rsid w:val="76E16B89"/>
    <w:rsid w:val="7710466D"/>
    <w:rsid w:val="771A406A"/>
    <w:rsid w:val="774E8184"/>
    <w:rsid w:val="7770D41F"/>
    <w:rsid w:val="780D3B36"/>
    <w:rsid w:val="784B3227"/>
    <w:rsid w:val="78592C59"/>
    <w:rsid w:val="7884B1F1"/>
    <w:rsid w:val="789BA8DB"/>
    <w:rsid w:val="792B3448"/>
    <w:rsid w:val="79C23CED"/>
    <w:rsid w:val="79FDE158"/>
    <w:rsid w:val="7A435B29"/>
    <w:rsid w:val="7BAB1F61"/>
    <w:rsid w:val="7BD26999"/>
    <w:rsid w:val="7C1B6BA5"/>
    <w:rsid w:val="7C1F1B3D"/>
    <w:rsid w:val="7C86ABA4"/>
    <w:rsid w:val="7D63354F"/>
    <w:rsid w:val="7DA33995"/>
    <w:rsid w:val="7EE2C023"/>
    <w:rsid w:val="7F74616A"/>
    <w:rsid w:val="7F7FD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C2ECA"/>
  <w15:docId w15:val="{53F4E2FC-08FF-4A80-A3D5-01584D6F85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03DE6"/>
    <w:pPr>
      <w:spacing w:before="240" w:after="240"/>
    </w:pPr>
    <w:rPr>
      <w:sz w:val="24"/>
      <w:szCs w:val="24"/>
    </w:rPr>
  </w:style>
  <w:style w:type="paragraph" w:styleId="Heading1">
    <w:name w:val="heading 1"/>
    <w:basedOn w:val="Normal"/>
    <w:next w:val="Normal"/>
    <w:qFormat/>
    <w:rsid w:val="00503DE6"/>
    <w:pPr>
      <w:widowControl w:val="0"/>
      <w:jc w:val="center"/>
      <w:outlineLvl w:val="0"/>
    </w:pPr>
    <w:rPr>
      <w:b/>
      <w:bCs/>
      <w:color w:val="000000" w:themeColor="text1"/>
      <w:sz w:val="32"/>
    </w:rPr>
  </w:style>
  <w:style w:type="paragraph" w:styleId="Heading2">
    <w:name w:val="heading 2"/>
    <w:qFormat/>
    <w:rsid w:val="00503DE6"/>
    <w:pPr>
      <w:keepNext/>
      <w:keepLines/>
      <w:spacing w:before="360" w:after="120"/>
      <w:jc w:val="center"/>
      <w:outlineLvl w:val="1"/>
    </w:pPr>
    <w:rPr>
      <w:b/>
      <w:bCs/>
      <w:color w:val="000000" w:themeColor="text1"/>
      <w:sz w:val="28"/>
      <w:szCs w:val="24"/>
    </w:rPr>
  </w:style>
  <w:style w:type="paragraph" w:styleId="Heading3">
    <w:name w:val="heading 3"/>
    <w:basedOn w:val="Normal"/>
    <w:next w:val="Normal"/>
    <w:link w:val="Heading3Char"/>
    <w:qFormat/>
    <w:rsid w:val="00503DE6"/>
    <w:pPr>
      <w:keepNext/>
      <w:keepLines/>
      <w:spacing w:before="360"/>
      <w:outlineLvl w:val="2"/>
    </w:pPr>
    <w:rPr>
      <w:b/>
      <w:color w:val="000000" w:themeColor="text1"/>
    </w:rPr>
  </w:style>
  <w:style w:type="paragraph" w:styleId="Heading4">
    <w:name w:val="heading 4"/>
    <w:basedOn w:val="Normal"/>
    <w:next w:val="Normal"/>
    <w:qFormat/>
    <w:rsid w:val="00503DE6"/>
    <w:pPr>
      <w:keepNext/>
      <w:jc w:val="center"/>
      <w:outlineLvl w:val="3"/>
    </w:pPr>
    <w:rPr>
      <w:b/>
      <w:bCs/>
    </w:rPr>
  </w:style>
  <w:style w:type="paragraph" w:styleId="Heading5">
    <w:name w:val="heading 5"/>
    <w:basedOn w:val="Normal"/>
    <w:next w:val="Normal"/>
    <w:link w:val="Heading5Char"/>
    <w:semiHidden/>
    <w:unhideWhenUsed/>
    <w:qFormat/>
    <w:rsid w:val="00165FC0"/>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1" w:customStyle="1">
    <w:name w:val="H1"/>
    <w:basedOn w:val="Normal"/>
    <w:next w:val="Normal"/>
    <w:rsid w:val="00503DE6"/>
    <w:pPr>
      <w:keepNext/>
      <w:spacing w:before="100" w:after="100"/>
      <w:outlineLvl w:val="1"/>
    </w:pPr>
    <w:rPr>
      <w:b/>
      <w:snapToGrid w:val="0"/>
      <w:kern w:val="36"/>
      <w:sz w:val="48"/>
      <w:szCs w:val="20"/>
    </w:rPr>
  </w:style>
  <w:style w:type="paragraph" w:styleId="H2" w:customStyle="1">
    <w:name w:val="H2"/>
    <w:basedOn w:val="Normal"/>
    <w:next w:val="Normal"/>
    <w:rsid w:val="00503DE6"/>
    <w:pPr>
      <w:keepNext/>
      <w:spacing w:before="100" w:after="100"/>
      <w:outlineLvl w:val="2"/>
    </w:pPr>
    <w:rPr>
      <w:b/>
      <w:snapToGrid w:val="0"/>
      <w:sz w:val="36"/>
      <w:szCs w:val="20"/>
    </w:rPr>
  </w:style>
  <w:style w:type="paragraph" w:styleId="H3" w:customStyle="1">
    <w:name w:val="H3"/>
    <w:basedOn w:val="Normal"/>
    <w:next w:val="Normal"/>
    <w:rsid w:val="00503DE6"/>
    <w:pPr>
      <w:keepNext/>
      <w:spacing w:before="100" w:after="100"/>
      <w:outlineLvl w:val="3"/>
    </w:pPr>
    <w:rPr>
      <w:b/>
      <w:snapToGrid w:val="0"/>
      <w:sz w:val="28"/>
      <w:szCs w:val="20"/>
    </w:rPr>
  </w:style>
  <w:style w:type="paragraph" w:styleId="Blockquote" w:customStyle="1">
    <w:name w:val="Blockquote"/>
    <w:basedOn w:val="Normal"/>
    <w:rsid w:val="00503DE6"/>
    <w:pPr>
      <w:spacing w:before="100" w:after="100"/>
      <w:ind w:left="360" w:right="360"/>
    </w:pPr>
    <w:rPr>
      <w:snapToGrid w:val="0"/>
      <w:szCs w:val="20"/>
    </w:rPr>
  </w:style>
  <w:style w:type="paragraph" w:styleId="Title">
    <w:name w:val="Title"/>
    <w:basedOn w:val="Normal"/>
    <w:qFormat/>
    <w:rsid w:val="00503DE6"/>
    <w:pPr>
      <w:jc w:val="center"/>
    </w:pPr>
    <w:rPr>
      <w:b/>
      <w:sz w:val="28"/>
    </w:rPr>
  </w:style>
  <w:style w:type="paragraph" w:styleId="Header">
    <w:name w:val="header"/>
    <w:basedOn w:val="Normal"/>
    <w:rsid w:val="00503DE6"/>
    <w:pPr>
      <w:tabs>
        <w:tab w:val="center" w:pos="4320"/>
        <w:tab w:val="right" w:pos="8640"/>
      </w:tabs>
    </w:pPr>
  </w:style>
  <w:style w:type="paragraph" w:styleId="Footer">
    <w:name w:val="footer"/>
    <w:basedOn w:val="Normal"/>
    <w:rsid w:val="00503DE6"/>
    <w:pPr>
      <w:tabs>
        <w:tab w:val="center" w:pos="4320"/>
        <w:tab w:val="right" w:pos="8640"/>
      </w:tabs>
    </w:pPr>
  </w:style>
  <w:style w:type="paragraph" w:styleId="BodyTextIndent">
    <w:name w:val="Body Text Indent"/>
    <w:basedOn w:val="Normal"/>
    <w:rsid w:val="00503DE6"/>
    <w:pPr>
      <w:ind w:left="720"/>
    </w:pPr>
  </w:style>
  <w:style w:type="character" w:styleId="PageNumber">
    <w:name w:val="page number"/>
    <w:basedOn w:val="DefaultParagraphFont"/>
    <w:rsid w:val="00503DE6"/>
  </w:style>
  <w:style w:type="character" w:styleId="Hyperlink">
    <w:name w:val="Hyperlink"/>
    <w:basedOn w:val="DefaultParagraphFont"/>
    <w:uiPriority w:val="99"/>
    <w:rsid w:val="00503DE6"/>
    <w:rPr>
      <w:color w:val="0000FF"/>
      <w:u w:val="single"/>
    </w:rPr>
  </w:style>
  <w:style w:type="character" w:styleId="FollowedHyperlink">
    <w:name w:val="FollowedHyperlink"/>
    <w:basedOn w:val="DefaultParagraphFont"/>
    <w:rsid w:val="00503DE6"/>
    <w:rPr>
      <w:color w:val="800080"/>
      <w:u w:val="single"/>
    </w:rPr>
  </w:style>
  <w:style w:type="paragraph" w:styleId="BodyText">
    <w:name w:val="Body Text"/>
    <w:basedOn w:val="Normal"/>
    <w:rsid w:val="00503DE6"/>
    <w:pPr>
      <w:jc w:val="center"/>
    </w:pPr>
    <w:rPr>
      <w:b/>
      <w:bCs/>
      <w:sz w:val="28"/>
    </w:rPr>
  </w:style>
  <w:style w:type="paragraph" w:styleId="BodyText2">
    <w:name w:val="Body Text 2"/>
    <w:basedOn w:val="Normal"/>
    <w:rsid w:val="00503DE6"/>
    <w:pPr>
      <w:jc w:val="center"/>
    </w:pPr>
    <w:rPr>
      <w:b/>
    </w:rPr>
  </w:style>
  <w:style w:type="paragraph" w:styleId="ListParagraph">
    <w:name w:val="List Paragraph"/>
    <w:basedOn w:val="Normal"/>
    <w:uiPriority w:val="34"/>
    <w:qFormat/>
    <w:rsid w:val="000F78D2"/>
    <w:pPr>
      <w:ind w:left="720"/>
      <w:contextualSpacing/>
    </w:pPr>
  </w:style>
  <w:style w:type="paragraph" w:styleId="NormalWeb">
    <w:name w:val="Normal (Web)"/>
    <w:basedOn w:val="Normal"/>
    <w:uiPriority w:val="99"/>
    <w:unhideWhenUsed/>
    <w:rsid w:val="00FD440F"/>
    <w:pPr>
      <w:spacing w:before="100" w:beforeAutospacing="1" w:after="100" w:afterAutospacing="1"/>
    </w:pPr>
  </w:style>
  <w:style w:type="paragraph" w:styleId="BalloonText">
    <w:name w:val="Balloon Text"/>
    <w:basedOn w:val="Normal"/>
    <w:link w:val="BalloonTextChar"/>
    <w:rsid w:val="00F5220D"/>
    <w:rPr>
      <w:rFonts w:ascii="Tahoma" w:hAnsi="Tahoma" w:cs="Tahoma"/>
      <w:sz w:val="16"/>
      <w:szCs w:val="16"/>
    </w:rPr>
  </w:style>
  <w:style w:type="character" w:styleId="BalloonTextChar" w:customStyle="1">
    <w:name w:val="Balloon Text Char"/>
    <w:basedOn w:val="DefaultParagraphFont"/>
    <w:link w:val="BalloonText"/>
    <w:rsid w:val="00F5220D"/>
    <w:rPr>
      <w:rFonts w:ascii="Tahoma" w:hAnsi="Tahoma" w:cs="Tahoma"/>
      <w:sz w:val="16"/>
      <w:szCs w:val="16"/>
    </w:rPr>
  </w:style>
  <w:style w:type="paragraph" w:styleId="Revision">
    <w:name w:val="Revision"/>
    <w:hidden/>
    <w:uiPriority w:val="99"/>
    <w:semiHidden/>
    <w:rsid w:val="006C569F"/>
    <w:rPr>
      <w:sz w:val="24"/>
      <w:szCs w:val="24"/>
    </w:rPr>
  </w:style>
  <w:style w:type="character" w:styleId="CommentReference">
    <w:name w:val="annotation reference"/>
    <w:basedOn w:val="DefaultParagraphFont"/>
    <w:semiHidden/>
    <w:unhideWhenUsed/>
    <w:rsid w:val="00FA0392"/>
    <w:rPr>
      <w:sz w:val="16"/>
      <w:szCs w:val="16"/>
    </w:rPr>
  </w:style>
  <w:style w:type="paragraph" w:styleId="CommentText">
    <w:name w:val="annotation text"/>
    <w:basedOn w:val="Normal"/>
    <w:link w:val="CommentTextChar"/>
    <w:unhideWhenUsed/>
    <w:rsid w:val="00FA0392"/>
    <w:rPr>
      <w:sz w:val="20"/>
      <w:szCs w:val="20"/>
    </w:rPr>
  </w:style>
  <w:style w:type="character" w:styleId="CommentTextChar" w:customStyle="1">
    <w:name w:val="Comment Text Char"/>
    <w:basedOn w:val="DefaultParagraphFont"/>
    <w:link w:val="CommentText"/>
    <w:rsid w:val="00FA0392"/>
  </w:style>
  <w:style w:type="paragraph" w:styleId="CommentSubject">
    <w:name w:val="annotation subject"/>
    <w:basedOn w:val="CommentText"/>
    <w:next w:val="CommentText"/>
    <w:link w:val="CommentSubjectChar"/>
    <w:semiHidden/>
    <w:unhideWhenUsed/>
    <w:rsid w:val="00FA0392"/>
    <w:rPr>
      <w:b/>
      <w:bCs/>
    </w:rPr>
  </w:style>
  <w:style w:type="character" w:styleId="CommentSubjectChar" w:customStyle="1">
    <w:name w:val="Comment Subject Char"/>
    <w:basedOn w:val="CommentTextChar"/>
    <w:link w:val="CommentSubject"/>
    <w:semiHidden/>
    <w:rsid w:val="00FA0392"/>
    <w:rPr>
      <w:b/>
      <w:bCs/>
    </w:rPr>
  </w:style>
  <w:style w:type="paragraph" w:styleId="List1" w:customStyle="1">
    <w:name w:val="List 1"/>
    <w:link w:val="List1Char"/>
    <w:rsid w:val="00165FC0"/>
    <w:pPr>
      <w:spacing w:before="240" w:after="240"/>
      <w:ind w:left="432"/>
    </w:pPr>
    <w:rPr>
      <w:color w:val="000000" w:themeColor="text1"/>
      <w:sz w:val="24"/>
      <w:szCs w:val="24"/>
    </w:rPr>
  </w:style>
  <w:style w:type="character" w:styleId="Heading3Char" w:customStyle="1">
    <w:name w:val="Heading 3 Char"/>
    <w:basedOn w:val="DefaultParagraphFont"/>
    <w:link w:val="Heading3"/>
    <w:rsid w:val="00165FC0"/>
    <w:rPr>
      <w:b/>
      <w:color w:val="000000" w:themeColor="text1"/>
      <w:sz w:val="24"/>
      <w:szCs w:val="24"/>
    </w:rPr>
  </w:style>
  <w:style w:type="character" w:styleId="List1Char" w:customStyle="1">
    <w:name w:val="List 1 Char"/>
    <w:basedOn w:val="Heading3Char"/>
    <w:link w:val="List1"/>
    <w:rsid w:val="00165FC0"/>
    <w:rPr>
      <w:b w:val="0"/>
      <w:color w:val="000000" w:themeColor="text1"/>
      <w:sz w:val="24"/>
      <w:szCs w:val="24"/>
    </w:rPr>
  </w:style>
  <w:style w:type="paragraph" w:styleId="List2">
    <w:name w:val="List 2"/>
    <w:basedOn w:val="Normal"/>
    <w:semiHidden/>
    <w:unhideWhenUsed/>
    <w:rsid w:val="00165FC0"/>
    <w:pPr>
      <w:keepNext/>
      <w:keepLines/>
      <w:ind w:left="821"/>
    </w:pPr>
  </w:style>
  <w:style w:type="paragraph" w:styleId="List3">
    <w:name w:val="List 3"/>
    <w:basedOn w:val="Normal"/>
    <w:semiHidden/>
    <w:unhideWhenUsed/>
    <w:rsid w:val="00165FC0"/>
    <w:pPr>
      <w:keepNext/>
      <w:keepLines/>
      <w:ind w:left="1282"/>
    </w:pPr>
  </w:style>
  <w:style w:type="paragraph" w:styleId="List4">
    <w:name w:val="List 4"/>
    <w:basedOn w:val="Normal"/>
    <w:rsid w:val="00165FC0"/>
    <w:pPr>
      <w:keepNext/>
      <w:keepLines/>
      <w:ind w:left="1642"/>
    </w:pPr>
  </w:style>
  <w:style w:type="paragraph" w:styleId="List5">
    <w:name w:val="List 5"/>
    <w:basedOn w:val="Normal"/>
    <w:rsid w:val="00165FC0"/>
    <w:pPr>
      <w:spacing w:before="120" w:after="0"/>
      <w:ind w:left="1872"/>
      <w:contextualSpacing/>
    </w:pPr>
  </w:style>
  <w:style w:type="paragraph" w:styleId="List6" w:customStyle="1">
    <w:name w:val="List 6"/>
    <w:basedOn w:val="List4"/>
    <w:link w:val="List6Char"/>
    <w:rsid w:val="00165FC0"/>
    <w:pPr>
      <w:ind w:left="2088"/>
    </w:pPr>
    <w:rPr>
      <w:i/>
      <w:color w:val="000000" w:themeColor="text1"/>
    </w:rPr>
  </w:style>
  <w:style w:type="character" w:styleId="List6Char" w:customStyle="1">
    <w:name w:val="List 6 Char"/>
    <w:basedOn w:val="List1Char"/>
    <w:link w:val="List6"/>
    <w:rsid w:val="00165FC0"/>
    <w:rPr>
      <w:b w:val="0"/>
      <w:i/>
      <w:color w:val="000000" w:themeColor="text1"/>
      <w:sz w:val="24"/>
      <w:szCs w:val="24"/>
    </w:rPr>
  </w:style>
  <w:style w:type="paragraph" w:styleId="List7" w:customStyle="1">
    <w:name w:val="List 7"/>
    <w:basedOn w:val="List4"/>
    <w:link w:val="List7Char"/>
    <w:rsid w:val="00165FC0"/>
    <w:pPr>
      <w:ind w:left="2534"/>
    </w:pPr>
    <w:rPr>
      <w:i/>
      <w:color w:val="000000" w:themeColor="text1"/>
    </w:rPr>
  </w:style>
  <w:style w:type="character" w:styleId="List7Char" w:customStyle="1">
    <w:name w:val="List 7 Char"/>
    <w:basedOn w:val="List1Char"/>
    <w:link w:val="List7"/>
    <w:rsid w:val="00165FC0"/>
    <w:rPr>
      <w:b w:val="0"/>
      <w:i/>
      <w:color w:val="000000" w:themeColor="text1"/>
      <w:sz w:val="24"/>
      <w:szCs w:val="24"/>
    </w:rPr>
  </w:style>
  <w:style w:type="paragraph" w:styleId="List8" w:customStyle="1">
    <w:name w:val="List 8"/>
    <w:basedOn w:val="List4"/>
    <w:link w:val="List8Char"/>
    <w:rsid w:val="00165FC0"/>
    <w:pPr>
      <w:ind w:left="2880"/>
    </w:pPr>
    <w:rPr>
      <w:i/>
      <w:color w:val="000000" w:themeColor="text1"/>
    </w:rPr>
  </w:style>
  <w:style w:type="character" w:styleId="List8Char" w:customStyle="1">
    <w:name w:val="List 8 Char"/>
    <w:basedOn w:val="List1Char"/>
    <w:link w:val="List8"/>
    <w:rsid w:val="00165FC0"/>
    <w:rPr>
      <w:b w:val="0"/>
      <w:i/>
      <w:color w:val="000000" w:themeColor="text1"/>
      <w:sz w:val="24"/>
      <w:szCs w:val="24"/>
    </w:rPr>
  </w:style>
  <w:style w:type="paragraph" w:styleId="Heading1Red" w:customStyle="1">
    <w:name w:val="Heading 1_Red"/>
    <w:basedOn w:val="Normal"/>
    <w:link w:val="Heading1RedChar"/>
    <w:rsid w:val="00165FC0"/>
    <w:pPr>
      <w:jc w:val="center"/>
      <w:outlineLvl w:val="0"/>
    </w:pPr>
    <w:rPr>
      <w:b/>
      <w:bCs/>
      <w:color w:val="FF0000"/>
      <w:sz w:val="40"/>
    </w:rPr>
  </w:style>
  <w:style w:type="character" w:styleId="Heading1RedChar" w:customStyle="1">
    <w:name w:val="Heading 1_Red Char"/>
    <w:basedOn w:val="DefaultParagraphFont"/>
    <w:link w:val="Heading1Red"/>
    <w:rsid w:val="00165FC0"/>
    <w:rPr>
      <w:b/>
      <w:bCs/>
      <w:color w:val="FF0000"/>
      <w:sz w:val="40"/>
      <w:szCs w:val="24"/>
    </w:rPr>
  </w:style>
  <w:style w:type="character" w:styleId="Heading5Char" w:customStyle="1">
    <w:name w:val="Heading 5 Char"/>
    <w:basedOn w:val="DefaultParagraphFont"/>
    <w:link w:val="Heading5"/>
    <w:semiHidden/>
    <w:rsid w:val="00165FC0"/>
    <w:rPr>
      <w:rFonts w:asciiTheme="majorHAnsi" w:hAnsiTheme="majorHAnsi" w:eastAsiaTheme="majorEastAsia" w:cstheme="majorBidi"/>
      <w:color w:val="365F91" w:themeColor="accent1" w:themeShade="BF"/>
      <w:sz w:val="24"/>
      <w:szCs w:val="24"/>
    </w:rPr>
  </w:style>
  <w:style w:type="paragraph" w:styleId="edition" w:customStyle="1">
    <w:name w:val="edition"/>
    <w:link w:val="editionChar"/>
    <w:rsid w:val="00165FC0"/>
    <w:pPr>
      <w:widowControl w:val="0"/>
      <w:spacing w:after="200" w:line="276" w:lineRule="auto"/>
    </w:pPr>
    <w:rPr>
      <w:b/>
      <w:i/>
      <w:color w:val="000000" w:themeColor="text1"/>
      <w:sz w:val="28"/>
      <w:szCs w:val="24"/>
    </w:rPr>
  </w:style>
  <w:style w:type="character" w:styleId="editionChar" w:customStyle="1">
    <w:name w:val="edition Char"/>
    <w:basedOn w:val="DefaultParagraphFont"/>
    <w:link w:val="edition"/>
    <w:rsid w:val="00165FC0"/>
    <w:rPr>
      <w:b/>
      <w:i/>
      <w:color w:val="000000" w:themeColor="text1"/>
      <w:sz w:val="28"/>
      <w:szCs w:val="24"/>
    </w:rPr>
  </w:style>
  <w:style w:type="paragraph" w:styleId="Heading1change" w:customStyle="1">
    <w:name w:val="Heading 1_change"/>
    <w:basedOn w:val="edition"/>
    <w:link w:val="Heading1changeChar"/>
    <w:rsid w:val="00165FC0"/>
    <w:pPr>
      <w:widowControl/>
    </w:pPr>
    <w:rPr>
      <w:b w:val="0"/>
      <w:i w:val="0"/>
      <w:iCs/>
    </w:rPr>
  </w:style>
  <w:style w:type="character" w:styleId="Heading1changeChar" w:customStyle="1">
    <w:name w:val="Heading 1_change Char"/>
    <w:basedOn w:val="editionChar"/>
    <w:link w:val="Heading1change"/>
    <w:rsid w:val="00165FC0"/>
    <w:rPr>
      <w:b w:val="0"/>
      <w:i w:val="0"/>
      <w:iCs/>
      <w:color w:val="000000" w:themeColor="text1"/>
      <w:sz w:val="28"/>
      <w:szCs w:val="24"/>
    </w:rPr>
  </w:style>
  <w:style w:type="paragraph" w:styleId="Heading2change" w:customStyle="1">
    <w:name w:val="Heading 2_change"/>
    <w:basedOn w:val="edition"/>
    <w:link w:val="Heading2changeChar"/>
    <w:rsid w:val="00165FC0"/>
    <w:pPr>
      <w:keepNext/>
      <w:widowControl/>
      <w:outlineLvl w:val="1"/>
    </w:pPr>
    <w:rPr>
      <w:b w:val="0"/>
      <w:i w:val="0"/>
      <w:iCs/>
    </w:rPr>
  </w:style>
  <w:style w:type="character" w:styleId="Heading2changeChar" w:customStyle="1">
    <w:name w:val="Heading 2_change Char"/>
    <w:basedOn w:val="editionChar"/>
    <w:link w:val="Heading2change"/>
    <w:rsid w:val="00165FC0"/>
    <w:rPr>
      <w:b w:val="0"/>
      <w:i w:val="0"/>
      <w:iCs/>
      <w:color w:val="000000" w:themeColor="text1"/>
      <w:sz w:val="28"/>
      <w:szCs w:val="24"/>
    </w:rPr>
  </w:style>
  <w:style w:type="paragraph" w:styleId="Heading3change" w:customStyle="1">
    <w:name w:val="Heading 3_change"/>
    <w:basedOn w:val="edition"/>
    <w:link w:val="Heading3changeChar"/>
    <w:rsid w:val="00165FC0"/>
    <w:pPr>
      <w:widowControl/>
      <w:outlineLvl w:val="2"/>
    </w:pPr>
    <w:rPr>
      <w:b w:val="0"/>
      <w:i w:val="0"/>
      <w:iCs/>
      <w:caps/>
      <w:sz w:val="24"/>
    </w:rPr>
  </w:style>
  <w:style w:type="character" w:styleId="Heading3changeChar" w:customStyle="1">
    <w:name w:val="Heading 3_change Char"/>
    <w:basedOn w:val="editionChar"/>
    <w:link w:val="Heading3change"/>
    <w:rsid w:val="00165FC0"/>
    <w:rPr>
      <w:b w:val="0"/>
      <w:i w:val="0"/>
      <w:iCs/>
      <w:caps/>
      <w:color w:val="000000" w:themeColor="text1"/>
      <w:sz w:val="24"/>
      <w:szCs w:val="24"/>
    </w:rPr>
  </w:style>
  <w:style w:type="paragraph" w:styleId="List1change" w:customStyle="1">
    <w:name w:val="List 1_change"/>
    <w:basedOn w:val="Normal"/>
    <w:link w:val="List1changeChar"/>
    <w:rsid w:val="00165FC0"/>
    <w:pPr>
      <w:keepNext/>
      <w:keepLines/>
      <w:ind w:left="432"/>
    </w:pPr>
    <w:rPr>
      <w:i/>
      <w:iCs/>
      <w:color w:val="000000"/>
    </w:rPr>
  </w:style>
  <w:style w:type="character" w:styleId="List1changeChar" w:customStyle="1">
    <w:name w:val="List 1_change Char"/>
    <w:basedOn w:val="editionChar"/>
    <w:link w:val="List1change"/>
    <w:rsid w:val="00165FC0"/>
    <w:rPr>
      <w:b w:val="0"/>
      <w:i/>
      <w:iCs/>
      <w:color w:val="000000"/>
      <w:sz w:val="24"/>
      <w:szCs w:val="24"/>
    </w:rPr>
  </w:style>
  <w:style w:type="paragraph" w:styleId="List2change" w:customStyle="1">
    <w:name w:val="List 2_change"/>
    <w:basedOn w:val="Normal"/>
    <w:link w:val="List2changeChar"/>
    <w:rsid w:val="00165FC0"/>
    <w:pPr>
      <w:spacing w:before="120" w:after="0"/>
      <w:ind w:left="821"/>
      <w:contextualSpacing/>
    </w:pPr>
    <w:rPr>
      <w:i/>
      <w:iCs/>
      <w:color w:val="000000"/>
    </w:rPr>
  </w:style>
  <w:style w:type="character" w:styleId="List2changeChar" w:customStyle="1">
    <w:name w:val="List 2_change Char"/>
    <w:basedOn w:val="editionChar"/>
    <w:link w:val="List2change"/>
    <w:rsid w:val="00165FC0"/>
    <w:rPr>
      <w:b/>
      <w:bCs/>
      <w:i/>
      <w:iCs/>
      <w:color w:val="000000" w:themeColor="text1"/>
      <w:sz w:val="24"/>
      <w:szCs w:val="24"/>
    </w:rPr>
  </w:style>
  <w:style w:type="paragraph" w:styleId="List3change" w:customStyle="1">
    <w:name w:val="List 3_change"/>
    <w:basedOn w:val="Normal"/>
    <w:link w:val="List3changeChar"/>
    <w:rsid w:val="00165FC0"/>
    <w:pPr>
      <w:keepNext/>
      <w:keepLines/>
      <w:spacing w:before="120" w:after="0"/>
      <w:ind w:left="1282"/>
      <w:contextualSpacing/>
    </w:pPr>
    <w:rPr>
      <w:i/>
      <w:iCs/>
      <w:color w:val="000000"/>
    </w:rPr>
  </w:style>
  <w:style w:type="character" w:styleId="List3changeChar" w:customStyle="1">
    <w:name w:val="List 3_change Char"/>
    <w:basedOn w:val="editionChar"/>
    <w:link w:val="List3change"/>
    <w:rsid w:val="00165FC0"/>
    <w:rPr>
      <w:b/>
      <w:bCs/>
      <w:i/>
      <w:iCs/>
      <w:color w:val="000000" w:themeColor="text1"/>
      <w:sz w:val="24"/>
      <w:szCs w:val="24"/>
    </w:rPr>
  </w:style>
  <w:style w:type="paragraph" w:styleId="List4change" w:customStyle="1">
    <w:name w:val="List 4_change"/>
    <w:basedOn w:val="Normal"/>
    <w:link w:val="List4changeChar"/>
    <w:rsid w:val="00165FC0"/>
    <w:pPr>
      <w:spacing w:before="120" w:after="0"/>
      <w:ind w:left="1642"/>
      <w:contextualSpacing/>
    </w:pPr>
    <w:rPr>
      <w:i/>
      <w:iCs/>
      <w:color w:val="000000"/>
    </w:rPr>
  </w:style>
  <w:style w:type="character" w:styleId="List4changeChar" w:customStyle="1">
    <w:name w:val="List 4_change Char"/>
    <w:basedOn w:val="editionChar"/>
    <w:link w:val="List4change"/>
    <w:rsid w:val="00165FC0"/>
    <w:rPr>
      <w:b/>
      <w:bCs/>
      <w:i/>
      <w:iCs/>
      <w:color w:val="000000" w:themeColor="text1"/>
      <w:sz w:val="24"/>
      <w:szCs w:val="24"/>
    </w:rPr>
  </w:style>
  <w:style w:type="paragraph" w:styleId="List5change" w:customStyle="1">
    <w:name w:val="List 5_change"/>
    <w:basedOn w:val="Normal"/>
    <w:link w:val="List5changeChar"/>
    <w:rsid w:val="00165FC0"/>
    <w:pPr>
      <w:keepNext/>
      <w:keepLines/>
      <w:spacing w:before="120" w:after="0"/>
      <w:ind w:left="1872"/>
      <w:contextualSpacing/>
    </w:pPr>
    <w:rPr>
      <w:i/>
      <w:iCs/>
      <w:color w:val="000000"/>
    </w:rPr>
  </w:style>
  <w:style w:type="character" w:styleId="List5changeChar" w:customStyle="1">
    <w:name w:val="List 5_change Char"/>
    <w:basedOn w:val="editionChar"/>
    <w:link w:val="List5change"/>
    <w:rsid w:val="00165FC0"/>
    <w:rPr>
      <w:b/>
      <w:bCs/>
      <w:i/>
      <w:iCs/>
      <w:color w:val="000000" w:themeColor="text1"/>
      <w:sz w:val="24"/>
      <w:szCs w:val="24"/>
    </w:rPr>
  </w:style>
  <w:style w:type="paragraph" w:styleId="List6change" w:customStyle="1">
    <w:name w:val="List 6_change"/>
    <w:basedOn w:val="Normal"/>
    <w:link w:val="List6changeChar"/>
    <w:rsid w:val="00165FC0"/>
    <w:pPr>
      <w:keepNext/>
      <w:keepLines/>
      <w:spacing w:before="120" w:after="0"/>
      <w:ind w:left="2088"/>
      <w:contextualSpacing/>
    </w:pPr>
    <w:rPr>
      <w:iCs/>
      <w:color w:val="000000"/>
      <w:sz w:val="22"/>
    </w:rPr>
  </w:style>
  <w:style w:type="character" w:styleId="List6changeChar" w:customStyle="1">
    <w:name w:val="List 6_change Char"/>
    <w:basedOn w:val="editionChar"/>
    <w:link w:val="List6change"/>
    <w:rsid w:val="00165FC0"/>
    <w:rPr>
      <w:b/>
      <w:bCs/>
      <w:i w:val="0"/>
      <w:iCs/>
      <w:color w:val="000000" w:themeColor="text1"/>
      <w:sz w:val="22"/>
      <w:szCs w:val="24"/>
    </w:rPr>
  </w:style>
  <w:style w:type="paragraph" w:styleId="List7change" w:customStyle="1">
    <w:name w:val="List 7_change"/>
    <w:basedOn w:val="Normal"/>
    <w:link w:val="List7changeChar"/>
    <w:rsid w:val="00165FC0"/>
    <w:pPr>
      <w:keepNext/>
      <w:keepLines/>
      <w:spacing w:before="120" w:after="0"/>
      <w:ind w:left="2534"/>
      <w:contextualSpacing/>
    </w:pPr>
    <w:rPr>
      <w:iCs/>
      <w:color w:val="000000"/>
    </w:rPr>
  </w:style>
  <w:style w:type="character" w:styleId="List7changeChar" w:customStyle="1">
    <w:name w:val="List 7_change Char"/>
    <w:basedOn w:val="editionChar"/>
    <w:link w:val="List7change"/>
    <w:rsid w:val="00165FC0"/>
    <w:rPr>
      <w:b/>
      <w:bCs/>
      <w:i w:val="0"/>
      <w:iCs/>
      <w:color w:val="000000" w:themeColor="text1"/>
      <w:sz w:val="24"/>
      <w:szCs w:val="24"/>
    </w:rPr>
  </w:style>
  <w:style w:type="paragraph" w:styleId="List8change" w:customStyle="1">
    <w:name w:val="List 8_change"/>
    <w:basedOn w:val="Normal"/>
    <w:link w:val="List8changeChar"/>
    <w:rsid w:val="00165FC0"/>
    <w:pPr>
      <w:keepNext/>
      <w:keepLines/>
      <w:spacing w:before="120" w:after="0"/>
      <w:ind w:left="2880"/>
      <w:contextualSpacing/>
    </w:pPr>
    <w:rPr>
      <w:iCs/>
      <w:color w:val="000000"/>
    </w:rPr>
  </w:style>
  <w:style w:type="character" w:styleId="List8changeChar" w:customStyle="1">
    <w:name w:val="List 8_change Char"/>
    <w:basedOn w:val="editionChar"/>
    <w:link w:val="List8change"/>
    <w:rsid w:val="00165FC0"/>
    <w:rPr>
      <w:b/>
      <w:bCs/>
      <w:i w:val="0"/>
      <w:iCs/>
      <w:color w:val="000000" w:themeColor="text1"/>
      <w:sz w:val="24"/>
      <w:szCs w:val="24"/>
    </w:rPr>
  </w:style>
  <w:style w:type="paragraph" w:styleId="Normalchange" w:customStyle="1">
    <w:name w:val="Normal_change"/>
    <w:basedOn w:val="edition"/>
    <w:link w:val="NormalchangeChar"/>
    <w:rsid w:val="00165FC0"/>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165FC0"/>
    <w:rPr>
      <w:rFonts w:asciiTheme="minorHAnsi" w:hAnsiTheme="minorHAnsi" w:cstheme="minorHAnsi"/>
      <w:b/>
      <w:i w:val="0"/>
      <w:iCs/>
      <w:color w:val="000000" w:themeColor="text1"/>
      <w:sz w:val="22"/>
      <w:szCs w:val="24"/>
    </w:rPr>
  </w:style>
  <w:style w:type="paragraph" w:styleId="TOC2">
    <w:name w:val="toc 2"/>
    <w:basedOn w:val="Normal"/>
    <w:next w:val="Normal"/>
    <w:uiPriority w:val="39"/>
    <w:unhideWhenUsed/>
    <w:rsid w:val="00C81BB7"/>
  </w:style>
  <w:style w:type="paragraph" w:styleId="TOC3">
    <w:name w:val="toc 3"/>
    <w:basedOn w:val="Normal"/>
    <w:next w:val="Normal"/>
    <w:autoRedefine/>
    <w:uiPriority w:val="39"/>
    <w:unhideWhenUsed/>
    <w:rsid w:val="00D47BD7"/>
    <w:pPr>
      <w:tabs>
        <w:tab w:val="right" w:leader="dot" w:pos="9350"/>
      </w:tabs>
      <w:spacing w:after="100"/>
      <w:ind w:left="480"/>
    </w:pPr>
  </w:style>
  <w:style w:type="paragraph" w:styleId="list10" w:customStyle="1">
    <w:name w:val="list1"/>
    <w:basedOn w:val="Normal"/>
    <w:rsid w:val="00BB479A"/>
    <w:pPr>
      <w:spacing w:before="100" w:beforeAutospacing="1" w:after="100" w:afterAutospacing="1"/>
    </w:pPr>
  </w:style>
  <w:style w:type="character" w:styleId="UnresolvedMention">
    <w:name w:val="Unresolved Mention"/>
    <w:basedOn w:val="DefaultParagraphFont"/>
    <w:uiPriority w:val="99"/>
    <w:semiHidden/>
    <w:unhideWhenUsed/>
    <w:rsid w:val="00D4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03148">
      <w:bodyDiv w:val="1"/>
      <w:marLeft w:val="0"/>
      <w:marRight w:val="0"/>
      <w:marTop w:val="0"/>
      <w:marBottom w:val="0"/>
      <w:divBdr>
        <w:top w:val="none" w:sz="0" w:space="0" w:color="auto"/>
        <w:left w:val="none" w:sz="0" w:space="0" w:color="auto"/>
        <w:bottom w:val="none" w:sz="0" w:space="0" w:color="auto"/>
        <w:right w:val="none" w:sz="0" w:space="0" w:color="auto"/>
      </w:divBdr>
    </w:div>
    <w:div w:id="156135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awf.eb.mil/" TargetMode="External" Id="rId26" /><Relationship Type="http://schemas.openxmlformats.org/officeDocument/2006/relationships/customXml" Target="../customXml/item3.xml" Id="rId3" /><Relationship Type="http://schemas.openxmlformats.org/officeDocument/2006/relationships/hyperlink" Target="https://static.e-publishing.af.mil/production/1/saf_cn/publication/dafman17-1203/afman17-1203.pdf" TargetMode="External" Id="rId21" /><Relationship Type="http://schemas.openxmlformats.org/officeDocument/2006/relationships/settings" Target="settings.xml" Id="rId7" /><Relationship Type="http://schemas.openxmlformats.org/officeDocument/2006/relationships/hyperlink" Target="https://static.e-publishing.af.mil/production/1/af_a4/publication/afman23-230/afman23-230.pdf" TargetMode="External" Id="rId25" /><Relationship Type="http://schemas.openxmlformats.org/officeDocument/2006/relationships/customXml" Target="../customXml/item2.xml" Id="rId2"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far/part-4" TargetMode="External" Id="rId11" /><Relationship Type="http://schemas.openxmlformats.org/officeDocument/2006/relationships/hyperlink" Target="https://www.acquisition.gov/dfars/204.1603-procedures." TargetMode="External" Id="rId24" /><Relationship Type="http://schemas.openxmlformats.org/officeDocument/2006/relationships/numbering" Target="numbering.xml" Id="rId5" /><Relationship Type="http://schemas.openxmlformats.org/officeDocument/2006/relationships/hyperlink" Target="https://www.acquisition.gov/dfars/204.1603-procedures."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tatic.e-publishing.af.mil/production/1/saf_cio_a6/publication/afman17-1203/afman17-1203.pdf" TargetMode="External" Id="rId22" /><Relationship Type="http://schemas.openxmlformats.org/officeDocument/2006/relationships/hyperlink" Target="https://static.e-publishing.af.mil/production/1/af_a4/publication/afman23-230/afman23-230.pdf" TargetMode="External" Id="rId27" /><Relationship Type="http://schemas.openxmlformats.org/officeDocument/2006/relationships/fontTable" Target="fontTable.xml" Id="rId30" /><Relationship Type="http://schemas.openxmlformats.org/officeDocument/2006/relationships/hyperlink" Target="https://www.ecfr.gov/current/title-32/subtitle-A/chapter-I/subchapter-D/part-117" TargetMode="External" Id="R41f1b5e08dc34f85" /><Relationship Type="http://schemas.openxmlformats.org/officeDocument/2006/relationships/hyperlink" Target="https://static.e-publishing.af.mil/production/1/saf_aa/publication/dodm5220.22v2_afman16-1406v2/dodm5220.22v2_afman16-1406v2.pdf" TargetMode="External" Id="R783dcb5b914741da" /><Relationship Type="http://schemas.openxmlformats.org/officeDocument/2006/relationships/hyperlink" Target="https://static.e-publishing.af.mil/production/1/saf_aa/publication/afh16-1406/afh16-1406.pdf" TargetMode="External" Id="R1e6715e1af6642d7" /><Relationship Type="http://schemas.openxmlformats.org/officeDocument/2006/relationships/hyperlink" Target="http://static.e-publishing.af.mil/production/1/saf_aa/publication/afi16-701/afi16-701.pdf" TargetMode="External" Id="R284eb3d31aa342e0" /><Relationship Type="http://schemas.openxmlformats.org/officeDocument/2006/relationships/hyperlink" Target="https://nsarchive.gwu.edu/document/21380-document-21" TargetMode="External" Id="Ra800cbda52b34ab6" /><Relationship Type="http://schemas.openxmlformats.org/officeDocument/2006/relationships/hyperlink" Target="https://www.acquisition.gov/far/part-4" TargetMode="External" Id="Raada74e0c8af4ec3" /><Relationship Type="http://schemas.openxmlformats.org/officeDocument/2006/relationships/hyperlink" Target="https://www.ecfr.gov/current/title-32/subtitle-A/chapter-I/subchapter-D/part-117" TargetMode="External" Id="R74d8c4dd30db4404" /><Relationship Type="http://schemas.openxmlformats.org/officeDocument/2006/relationships/hyperlink" Target="https://static.e-publishing.af.mil/production/1/saf_aa/publication/dodm5220.22v2_afman16-1406v2/dodm5220.22v2_afman16-1406v2.pdf" TargetMode="External" Id="R85dea02af1024526" /><Relationship Type="http://schemas.openxmlformats.org/officeDocument/2006/relationships/hyperlink" Target="https://www.acquisition.gov/far/part-52" TargetMode="External" Id="R0dd1198df0184640" /><Relationship Type="http://schemas.openxmlformats.org/officeDocument/2006/relationships/hyperlink" Target="https://www.acquisition.gov/far/part-52" TargetMode="External" Id="Rc2e116b3e00b4b5f" /><Relationship Type="http://schemas.openxmlformats.org/officeDocument/2006/relationships/hyperlink" Target="https://www.acquisition.gov/affars/part-5352-solicitation-provisions-and-contract-clauses" TargetMode="External" Id="R8e4c07259a064adc" /><Relationship Type="http://schemas.openxmlformats.org/officeDocument/2006/relationships/hyperlink" Target="http://www.esd.whs.mil/Portals/54/Documents/DD/forms/dd/dd0254.pdf" TargetMode="External" Id="Rde01f67e78c1407a" /><Relationship Type="http://schemas.openxmlformats.org/officeDocument/2006/relationships/hyperlink" Target="https://www.acquisition.gov/affars/part-5352-solicitation-provisions-and-contract-clauses" TargetMode="External" Id="Re9203f8700e1464f" /><Relationship Type="http://schemas.openxmlformats.org/officeDocument/2006/relationships/hyperlink" Target="https://www.acquisition.gov/far/4.802" TargetMode="External" Id="R0262b8f695c34b8e" /><Relationship Type="http://schemas.openxmlformats.org/officeDocument/2006/relationships/hyperlink" Target="https://wawf.eb.mil/" TargetMode="External" Id="R83bb4f0082bf4f55" /><Relationship Type="http://schemas.openxmlformats.org/officeDocument/2006/relationships/hyperlink" Target="https://www.acquisition.gov/far/part-4" TargetMode="External" Id="Rab3f3f6295b444ff" /><Relationship Type="http://schemas.openxmlformats.org/officeDocument/2006/relationships/hyperlink" Target="https://www.acquisition.gov/dfars/part-252-solicitation-provisions-and-contract-clauses" TargetMode="External" Id="R14c0496d46d84f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4832A-0A5E-482B-BFB2-F9E85A8621BA}">
  <ds:schemaRefs>
    <ds:schemaRef ds:uri="http://schemas.openxmlformats.org/officeDocument/2006/bibliography"/>
  </ds:schemaRefs>
</ds:datastoreItem>
</file>

<file path=customXml/itemProps2.xml><?xml version="1.0" encoding="utf-8"?>
<ds:datastoreItem xmlns:ds="http://schemas.openxmlformats.org/officeDocument/2006/customXml" ds:itemID="{7A5DFD1E-A12B-4565-88B5-81ADD6D16E51}">
  <ds:schemaRefs>
    <ds:schemaRef ds:uri="http://schemas.microsoft.com/sharepoint/v3/contenttype/forms"/>
  </ds:schemaRefs>
</ds:datastoreItem>
</file>

<file path=customXml/itemProps3.xml><?xml version="1.0" encoding="utf-8"?>
<ds:datastoreItem xmlns:ds="http://schemas.openxmlformats.org/officeDocument/2006/customXml" ds:itemID="{13DADCC4-107E-4051-AD93-53EE35B91FDB}">
  <ds:schemaRefs>
    <ds:schemaRef ds:uri="http://www.w3.org/XML/1998/namespace"/>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3d181958-25d1-4b43-b969-03a66b621fee"/>
    <ds:schemaRef ds:uri="http://schemas.openxmlformats.org/package/2006/metadata/core-properties"/>
    <ds:schemaRef ds:uri="f772de01-8f04-481d-a452-a0cfce0bf2f8"/>
    <ds:schemaRef ds:uri="http://purl.org/dc/dcmitype/"/>
  </ds:schemaRefs>
</ds:datastoreItem>
</file>

<file path=customXml/itemProps4.xml><?xml version="1.0" encoding="utf-8"?>
<ds:datastoreItem xmlns:ds="http://schemas.openxmlformats.org/officeDocument/2006/customXml" ds:itemID="{1726B650-CC20-4A00-A76C-4D0FE37AF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SAIC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Administrative Matters</dc:title>
  <dc:subject/>
  <dc:creator>muellert</dc:creator>
  <keywords>Revised</keywords>
  <lastModifiedBy>ROSSI, AMANDA M CIV USAF HAF SAF/AQCP</lastModifiedBy>
  <revision>38</revision>
  <lastPrinted>2019-06-19T16:28:00.0000000Z</lastPrinted>
  <dcterms:created xsi:type="dcterms:W3CDTF">2021-12-15T20:15:00.0000000Z</dcterms:created>
  <dcterms:modified xsi:type="dcterms:W3CDTF">2023-06-15T05:54:02.9764700Z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