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B23" w:rsidP="22C656B3" w:rsidRDefault="007A1B44" w14:paraId="11E91A87" w14:textId="220EF132">
      <w:pPr>
        <w:pStyle w:val="Heading1"/>
        <w:rPr>
          <w:color w:val="auto"/>
        </w:rPr>
      </w:pPr>
      <w:bookmarkStart w:name="_Toc38284512" w:id="0"/>
      <w:bookmarkStart w:name="_Toc76038534" w:id="1"/>
      <w:bookmarkStart w:name="_Toc76038703" w:id="2"/>
      <w:bookmarkStart w:name="_Toc76038836" w:id="3"/>
      <w:bookmarkStart w:name="_Toc345407619" w:id="4"/>
      <w:bookmarkStart w:name="_Toc350247078" w:id="5"/>
      <w:bookmarkStart w:name="_Toc351648421" w:id="6"/>
      <w:r>
        <w:t xml:space="preserve">PART 5308 - </w:t>
      </w:r>
      <w:r>
        <w:br/>
      </w:r>
      <w:r>
        <w:t>Required Sources of Supplies and Services</w:t>
      </w:r>
      <w:bookmarkEnd w:id="0"/>
      <w:bookmarkEnd w:id="1"/>
      <w:bookmarkEnd w:id="2"/>
      <w:bookmarkEnd w:id="3"/>
    </w:p>
    <w:p w:rsidRPr="00AF6D09" w:rsidR="00C73B23" w:rsidP="004A3A22" w:rsidRDefault="004A3A22" w14:paraId="68F8B099" w14:textId="5D791368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374033">
        <w:rPr>
          <w:i/>
          <w:iCs/>
        </w:rPr>
        <w:t>June 2023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</w:rPr>
        <w:id w:val="1781761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3B23" w:rsidP="004A3A22" w:rsidRDefault="00C73B23" w14:paraId="611C4B8B" w14:textId="77777777">
          <w:pPr>
            <w:pStyle w:val="TOCHeading"/>
            <w:rPr>
              <w:noProof/>
            </w:rPr>
          </w:pPr>
          <w:r w:rsidRPr="00F935C1">
            <w:rPr>
              <w:rFonts w:ascii="Times New Roman" w:hAnsi="Times New Roman" w:cs="Times New Roman"/>
              <w:b/>
              <w:color w:val="auto"/>
              <w:sz w:val="24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73B23" w:rsidP="009B67DE" w:rsidRDefault="00F865EE" w14:paraId="10942D54" w14:textId="141BFD02">
          <w:pPr>
            <w:pStyle w:val="TOC1"/>
            <w:tabs>
              <w:tab w:val="right" w:leader="dot" w:pos="9350"/>
            </w:tabs>
            <w:jc w:val="left"/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76038837">
            <w:r w:rsidRPr="006D3068" w:rsidR="00C73B23">
              <w:rPr>
                <w:rStyle w:val="Hyperlink"/>
                <w:noProof/>
              </w:rPr>
              <w:t>SUBPART 5308.4 —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_Toc76038837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:rsidR="00C73B23" w:rsidRDefault="00F865EE" w14:paraId="1F9B9FD9" w14:textId="040DE073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6038838">
            <w:r w:rsidRPr="006D3068" w:rsidR="00C73B23">
              <w:rPr>
                <w:rStyle w:val="Hyperlink"/>
                <w:bCs/>
                <w:noProof/>
              </w:rPr>
              <w:t>5308.404   Use of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_Toc76038838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:rsidR="00C73B23" w:rsidRDefault="00F865EE" w14:paraId="30500161" w14:textId="0B6035CC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6038839">
            <w:r w:rsidRPr="006D3068" w:rsidR="00C73B23">
              <w:rPr>
                <w:rStyle w:val="Hyperlink"/>
                <w:bCs/>
                <w:noProof/>
              </w:rPr>
              <w:t>5308.405-3   Blanket Purchase Agreements (BPA)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_Toc76038839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:rsidR="00C73B23" w:rsidRDefault="00F865EE" w14:paraId="0851ACE6" w14:textId="440B6C00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6038840">
            <w:r w:rsidRPr="006D3068" w:rsidR="00C73B23">
              <w:rPr>
                <w:rStyle w:val="Hyperlink"/>
                <w:bCs/>
                <w:noProof/>
              </w:rPr>
              <w:t>5308.405-6   Limited Sources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_Toc76038840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:rsidR="00C73B23" w:rsidP="009B67DE" w:rsidRDefault="00F865EE" w14:paraId="4062B20C" w14:textId="2E03BD65">
          <w:pPr>
            <w:pStyle w:val="TOC1"/>
            <w:tabs>
              <w:tab w:val="right" w:leader="dot" w:pos="9350"/>
            </w:tabs>
            <w:jc w:val="left"/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76038841">
            <w:r w:rsidRPr="006D3068" w:rsidR="00C73B23">
              <w:rPr>
                <w:rStyle w:val="Hyperlink"/>
                <w:noProof/>
              </w:rPr>
              <w:t>SUBPART 5308.7 — ACQUISITION FROM NONPROFIT AGENCIES EMPLOYING PEOPLE WHO ARE BLIND OR SEVERELY DISABLED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_Toc76038841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:rsidR="00C73B23" w:rsidRDefault="00F865EE" w14:paraId="25553C92" w14:textId="2900409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6038842">
            <w:r w:rsidRPr="006D3068" w:rsidR="00C73B23">
              <w:rPr>
                <w:rStyle w:val="Hyperlink"/>
                <w:bCs/>
                <w:noProof/>
              </w:rPr>
              <w:t>5308.705   Procedures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_Toc76038842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:rsidRPr="007A1B44" w:rsidR="00C14390" w:rsidP="003E241D" w:rsidRDefault="00C73B23" w14:paraId="2C5F0880" w14:textId="3AE7F8CE">
          <w:r>
            <w:rPr>
              <w:b/>
              <w:bCs/>
              <w:noProof/>
            </w:rPr>
            <w:fldChar w:fldCharType="end"/>
          </w:r>
        </w:p>
      </w:sdtContent>
    </w:sdt>
    <w:p w:rsidRPr="00C73B23" w:rsidR="00C14390" w:rsidP="004F3CDF" w:rsidRDefault="001E3CF7" w14:paraId="7D624DAA" w14:textId="77777777">
      <w:pPr>
        <w:pStyle w:val="Heading1"/>
        <w:spacing w:before="360" w:after="120"/>
      </w:pPr>
      <w:bookmarkStart w:name="_Toc38284514" w:id="7"/>
      <w:bookmarkStart w:name="_Toc38287324" w:id="8"/>
      <w:bookmarkStart w:name="_Toc38364596" w:id="9"/>
      <w:bookmarkStart w:name="_Toc76038837" w:id="10"/>
      <w:r w:rsidRPr="00C73B23">
        <w:t>SUBPART 5308.4</w:t>
      </w:r>
      <w:r w:rsidRPr="00C73B23" w:rsidR="00E73663">
        <w:t xml:space="preserve"> </w:t>
      </w:r>
      <w:r w:rsidRPr="00C73B23">
        <w:t xml:space="preserve">— </w:t>
      </w:r>
      <w:r w:rsidRPr="00C73B23" w:rsidR="00E73663">
        <w:t>FEDERAL SUPPLY SCHEDULES</w:t>
      </w:r>
      <w:bookmarkStart w:name="_Toc38284515" w:id="11"/>
      <w:bookmarkStart w:name="_Toc38287325" w:id="12"/>
      <w:bookmarkStart w:name="_Toc38364597" w:id="13"/>
      <w:bookmarkEnd w:id="7"/>
      <w:bookmarkEnd w:id="8"/>
      <w:bookmarkEnd w:id="9"/>
      <w:bookmarkEnd w:id="10"/>
    </w:p>
    <w:p w:rsidR="00C14390" w:rsidP="00577052" w:rsidRDefault="009F6D97" w14:paraId="32F2A698" w14:textId="77777777">
      <w:pPr>
        <w:pStyle w:val="Heading3"/>
      </w:pPr>
      <w:bookmarkStart w:name="_Toc76038838" w:id="14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11"/>
      <w:bookmarkEnd w:id="12"/>
      <w:bookmarkEnd w:id="13"/>
      <w:bookmarkEnd w:id="14"/>
    </w:p>
    <w:p w:rsidR="00C14390" w:rsidP="00577052" w:rsidRDefault="009F6D97" w14:paraId="218A55D5" w14:textId="170FE4F0">
      <w:pPr>
        <w:pStyle w:val="List1"/>
      </w:pPr>
      <w:r>
        <w:t>(h)(3)(ii)(C</w:t>
      </w:r>
      <w:bookmarkStart w:name="_Int_zPdzFDsf" w:id="15"/>
      <w:r>
        <w:t>)</w:t>
      </w:r>
      <w:r w:rsidR="503D4357">
        <w:t xml:space="preserve">  </w:t>
      </w:r>
      <w:r>
        <w:t>See</w:t>
      </w:r>
      <w:bookmarkEnd w:id="15"/>
      <w:r>
        <w:t xml:space="preserve"> </w:t>
      </w:r>
      <w:hyperlink w:anchor="AFFARS_MP5301_601" r:id="rId10">
        <w:r w:rsidRPr="30AD382D">
          <w:rPr>
            <w:rStyle w:val="Hyperlink"/>
          </w:rPr>
          <w:t>MP5301.601(a)(</w:t>
        </w:r>
        <w:r w:rsidRPr="30AD382D" w:rsidR="00EF3BE7">
          <w:rPr>
            <w:rStyle w:val="Hyperlink"/>
          </w:rPr>
          <w:t>i</w:t>
        </w:r>
        <w:r w:rsidRPr="30AD382D">
          <w:rPr>
            <w:rStyle w:val="Hyperlink"/>
          </w:rPr>
          <w:t>)</w:t>
        </w:r>
      </w:hyperlink>
      <w:r w:rsidRPr="30AD382D" w:rsidR="00BA3EB5">
        <w:rPr>
          <w:rStyle w:val="Hyperlink"/>
        </w:rPr>
        <w:t>.</w:t>
      </w:r>
      <w:r>
        <w:t xml:space="preserve"> </w:t>
      </w:r>
      <w:r w:rsidR="37B34C48">
        <w:t>for approval of a T&amp;M/LH order with a total performance period, including options, that is more than three years.</w:t>
      </w:r>
    </w:p>
    <w:p w:rsidR="00C23068" w:rsidP="00C23068" w:rsidRDefault="00C23068" w14:paraId="1082920A" w14:textId="6180F709">
      <w:pPr>
        <w:pStyle w:val="Heading3"/>
      </w:pPr>
      <w:bookmarkStart w:name="_Toc76038839" w:id="16"/>
      <w:bookmarkStart w:name="_Toc38284516" w:id="17"/>
      <w:bookmarkStart w:name="_Toc38287326" w:id="18"/>
      <w:bookmarkStart w:name="_Toc38364598" w:id="19"/>
      <w:r>
        <w:rPr>
          <w:bCs/>
        </w:rPr>
        <w:t>5308.405-3   Blanket Purchase Agreements (BPA)</w:t>
      </w:r>
      <w:bookmarkEnd w:id="16"/>
    </w:p>
    <w:p w:rsidR="00C23068" w:rsidP="30AD382D" w:rsidRDefault="00C23068" w14:paraId="06347CD5" w14:textId="33AB45F9">
      <w:pPr>
        <w:pStyle w:val="List1"/>
      </w:pPr>
      <w:r>
        <w:t xml:space="preserve">(a)(3)(ii)     </w:t>
      </w:r>
      <w:r w:rsidR="00BD3B3E">
        <w:t xml:space="preserve"> See </w:t>
      </w:r>
      <w:hyperlink w:anchor="AFFARS_MP5301_601" r:id="rId11">
        <w:r w:rsidRPr="30AD382D" w:rsidR="009518E8">
          <w:rPr>
            <w:rStyle w:val="Hyperlink"/>
          </w:rPr>
          <w:t>MP5301.601(a)(i)</w:t>
        </w:r>
      </w:hyperlink>
      <w:r w:rsidR="009518E8">
        <w:t>.</w:t>
      </w:r>
      <w:r w:rsidR="23DD7A07">
        <w:t xml:space="preserve"> for approval to award a single-award Blanket Purchase Agreement with an estimated value exceeding $100 million (including any options).</w:t>
      </w:r>
    </w:p>
    <w:p w:rsidR="00C14390" w:rsidP="00577052" w:rsidRDefault="002908C8" w14:paraId="4080A5BF" w14:textId="77777777">
      <w:pPr>
        <w:pStyle w:val="Heading3"/>
      </w:pPr>
      <w:bookmarkStart w:name="_Toc76038840" w:id="20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7"/>
      <w:bookmarkEnd w:id="18"/>
      <w:bookmarkEnd w:id="19"/>
      <w:bookmarkEnd w:id="20"/>
    </w:p>
    <w:p w:rsidRPr="008F5E5F" w:rsidR="00C23068" w:rsidP="30AD382D" w:rsidRDefault="00C23068" w14:paraId="207775B3" w14:textId="1F184E52">
      <w:pPr>
        <w:autoSpaceDE w:val="0"/>
        <w:autoSpaceDN w:val="0"/>
        <w:adjustRightInd w:val="0"/>
        <w:spacing w:before="0" w:after="0" w:line="259" w:lineRule="auto"/>
        <w:rPr>
          <w:sz w:val="32"/>
          <w:szCs w:val="32"/>
        </w:rPr>
      </w:pPr>
      <w:r>
        <w:t xml:space="preserve">(b)(3)(ii)(C)     </w:t>
      </w:r>
      <w:r w:rsidR="00BD3B3E">
        <w:t xml:space="preserve"> See </w:t>
      </w:r>
      <w:r w:rsidRPr="30AD382D" w:rsidR="00395B1B">
        <w:rPr>
          <w:rStyle w:val="Hyperlink"/>
        </w:rPr>
        <w:t xml:space="preserve"> </w:t>
      </w:r>
      <w:hyperlink w:anchor="AFFARS_MP5301_601" r:id="rId12">
        <w:r w:rsidRPr="30AD382D" w:rsidR="009518E8">
          <w:rPr>
            <w:rStyle w:val="Hyperlink"/>
          </w:rPr>
          <w:t>MP5301.601(a)(i)</w:t>
        </w:r>
      </w:hyperlink>
      <w:r w:rsidR="71048DB7">
        <w:t xml:space="preserve"> </w:t>
      </w:r>
      <w:r w:rsidRPr="008F5E5F" w:rsidR="62C9CE24">
        <w:rPr>
          <w:color w:val="000000" w:themeColor="text1"/>
          <w:szCs w:val="24"/>
        </w:rPr>
        <w:t xml:space="preserve"> for approval of a</w:t>
      </w:r>
      <w:r w:rsidRPr="008F5E5F" w:rsidR="62C9CE24">
        <w:rPr>
          <w:color w:val="000000" w:themeColor="text1"/>
          <w:sz w:val="32"/>
          <w:szCs w:val="32"/>
        </w:rPr>
        <w:t xml:space="preserve"> </w:t>
      </w:r>
      <w:r w:rsidRPr="30AD382D" w:rsidR="62C9CE24">
        <w:rPr>
          <w:color w:val="000000" w:themeColor="text1"/>
          <w:szCs w:val="24"/>
        </w:rPr>
        <w:t xml:space="preserve">written determination that access through e-Buy </w:t>
      </w:r>
      <w:r w:rsidRPr="30AD382D" w:rsidR="52FEFCD3">
        <w:rPr>
          <w:color w:val="000000" w:themeColor="text1"/>
          <w:szCs w:val="24"/>
        </w:rPr>
        <w:t xml:space="preserve">is </w:t>
      </w:r>
      <w:r w:rsidRPr="008F5E5F" w:rsidR="62C9CE24">
        <w:rPr>
          <w:color w:val="000000" w:themeColor="text1"/>
          <w:szCs w:val="24"/>
        </w:rPr>
        <w:t>not in Government's interest.</w:t>
      </w:r>
    </w:p>
    <w:p w:rsidR="00C23068" w:rsidP="30AD382D" w:rsidRDefault="00C23068" w14:paraId="0960929B" w14:textId="5765DAFB">
      <w:pPr>
        <w:autoSpaceDE w:val="0"/>
        <w:autoSpaceDN w:val="0"/>
        <w:adjustRightInd w:val="0"/>
        <w:spacing w:before="0" w:after="0"/>
      </w:pPr>
    </w:p>
    <w:p w:rsidR="00C14390" w:rsidP="00EC034B" w:rsidRDefault="002D14B1" w14:paraId="2F406A44" w14:textId="0AA7ABE4">
      <w:pPr>
        <w:pStyle w:val="List1"/>
        <w:ind w:left="0"/>
      </w:pPr>
      <w:r>
        <w:t>(a)-(</w:t>
      </w:r>
      <w:r w:rsidR="0000129A">
        <w:t>d</w:t>
      </w:r>
      <w:r>
        <w:t>)</w:t>
      </w:r>
      <w:r w:rsidR="002908C8">
        <w:t xml:space="preserve">   Justification Approvals</w:t>
      </w:r>
    </w:p>
    <w:p w:rsidRPr="00374033" w:rsidR="00570FFA" w:rsidP="00577052" w:rsidRDefault="00080F92" w14:paraId="62BC9E32" w14:textId="57AE765A">
      <w:pPr>
        <w:rPr>
          <w:rFonts w:eastAsia="Calibri"/>
        </w:rPr>
      </w:pPr>
      <w:r w:rsidR="00080F92">
        <w:rPr/>
        <w:t xml:space="preserve">See </w:t>
      </w:r>
      <w:hyperlink w:anchor="AFFARS_5306_304" r:id="R2aa3e4c598c449cd">
        <w:r w:rsidRPr="63F7790D" w:rsidR="004E691F">
          <w:rPr>
            <w:rStyle w:val="Hyperlink"/>
          </w:rPr>
          <w:t>D</w:t>
        </w:r>
        <w:r w:rsidRPr="63F7790D" w:rsidR="00932990">
          <w:rPr>
            <w:rStyle w:val="Hyperlink"/>
          </w:rPr>
          <w:t>AFFARS 5306.304 (a)</w:t>
        </w:r>
      </w:hyperlink>
      <w:r w:rsidR="00080F92">
        <w:rPr/>
        <w:t xml:space="preserve"> fo</w:t>
      </w:r>
      <w:r w:rsidR="00DF4448">
        <w:rPr/>
        <w:t xml:space="preserve">r the approving officials for </w:t>
      </w:r>
      <w:r w:rsidR="00080F92">
        <w:rPr/>
        <w:t xml:space="preserve">proposed orders </w:t>
      </w:r>
      <w:r w:rsidR="00F1513E">
        <w:rPr/>
        <w:t xml:space="preserve">or BPAs </w:t>
      </w:r>
      <w:r w:rsidR="00080F92">
        <w:rPr/>
        <w:t>using the limited</w:t>
      </w:r>
      <w:r w:rsidR="00894792">
        <w:rPr/>
        <w:t xml:space="preserve"> or sole</w:t>
      </w:r>
      <w:r w:rsidR="00080F92">
        <w:rPr/>
        <w:t xml:space="preserve"> source justification at</w:t>
      </w:r>
      <w:r w:rsidR="00374033">
        <w:rPr/>
        <w:t xml:space="preserve"> </w:t>
      </w:r>
      <w:hyperlink w:anchor="FAR_8_405_6" r:id="R9410de8a0fe9494b">
        <w:r w:rsidRPr="63F7790D" w:rsidR="00374033">
          <w:rPr>
            <w:rStyle w:val="Hyperlink"/>
          </w:rPr>
          <w:t>FAR 8.405-6</w:t>
        </w:r>
      </w:hyperlink>
      <w:r w:rsidR="00B370C7">
        <w:rPr/>
        <w:t>.</w:t>
      </w:r>
      <w:r w:rsidR="001D1D81">
        <w:rPr/>
        <w:t xml:space="preserve"> </w:t>
      </w:r>
      <w:r w:rsidR="00932990">
        <w:rPr/>
        <w:t xml:space="preserve"> </w:t>
      </w:r>
      <w:r w:rsidR="001D1D81">
        <w:rPr/>
        <w:t xml:space="preserve"> See the tailorable </w:t>
      </w:r>
      <w:hyperlink r:id="Rf239c3ea7b8d42b2">
        <w:r w:rsidRPr="63F7790D" w:rsidR="001D1D81">
          <w:rPr>
            <w:rStyle w:val="Hyperlink"/>
          </w:rPr>
          <w:t>Limited Sources</w:t>
        </w:r>
        <w:r w:rsidRPr="63F7790D" w:rsidR="00932990">
          <w:rPr>
            <w:rStyle w:val="Hyperlink"/>
          </w:rPr>
          <w:t xml:space="preserve"> Justification and Approval (J&amp;A)</w:t>
        </w:r>
      </w:hyperlink>
      <w:r w:rsidR="001D1D81">
        <w:rPr/>
        <w:t xml:space="preserve"> template.</w:t>
      </w:r>
      <w:r w:rsidR="003962EE">
        <w:rPr/>
        <w:t xml:space="preserve"> </w:t>
      </w:r>
      <w:r w:rsidR="008F72D6">
        <w:rPr/>
        <w:t xml:space="preserve"> </w:t>
      </w:r>
      <w:r w:rsidR="008D7CCA">
        <w:rPr/>
        <w:t xml:space="preserve">See </w:t>
      </w:r>
      <w:hyperlink w:anchor="AFFARS_5306_303_1_90" r:id="Rfc869c315bc24bf9">
        <w:r w:rsidRPr="63F7790D" w:rsidR="004E691F">
          <w:rPr>
            <w:rStyle w:val="Hyperlink"/>
          </w:rPr>
          <w:t>D</w:t>
        </w:r>
        <w:r w:rsidRPr="63F7790D" w:rsidR="008F72D6">
          <w:rPr>
            <w:rStyle w:val="Hyperlink"/>
          </w:rPr>
          <w:t xml:space="preserve">AFFARS </w:t>
        </w:r>
        <w:r w:rsidRPr="63F7790D" w:rsidR="008D7CCA">
          <w:rPr>
            <w:rStyle w:val="Hyperlink"/>
          </w:rPr>
          <w:t>5306.303-1-90</w:t>
        </w:r>
      </w:hyperlink>
      <w:r w:rsidR="008D7CCA">
        <w:rPr/>
        <w:t xml:space="preserve"> for</w:t>
      </w:r>
      <w:r w:rsidRPr="63F7790D" w:rsidR="003962EE">
        <w:rPr>
          <w:rFonts w:eastAsia="Calibri"/>
        </w:rPr>
        <w:t xml:space="preserve"> “Bridge Action</w:t>
      </w:r>
      <w:r w:rsidRPr="63F7790D" w:rsidR="00760C69">
        <w:rPr>
          <w:rFonts w:eastAsia="Calibri"/>
        </w:rPr>
        <w:t>s</w:t>
      </w:r>
      <w:r w:rsidRPr="63F7790D" w:rsidR="008D7CCA">
        <w:rPr>
          <w:rFonts w:eastAsia="Calibri"/>
        </w:rPr>
        <w:t>.</w:t>
      </w:r>
      <w:r w:rsidRPr="63F7790D" w:rsidR="003962EE">
        <w:rPr>
          <w:rFonts w:eastAsia="Calibri"/>
        </w:rPr>
        <w:t xml:space="preserve">” </w:t>
      </w:r>
    </w:p>
    <w:p w:rsidR="00C14390" w:rsidP="00861A33" w:rsidRDefault="002B685D" w14:paraId="1DD1E0CD" w14:textId="77777777">
      <w:pPr>
        <w:pStyle w:val="Heading1"/>
        <w:spacing w:before="360" w:after="120"/>
      </w:pPr>
      <w:bookmarkStart w:name="_Toc38284517" w:id="21"/>
      <w:bookmarkStart w:name="_Toc38287327" w:id="22"/>
      <w:bookmarkStart w:name="_Toc38364599" w:id="23"/>
      <w:bookmarkStart w:name="_Toc76038841" w:id="24"/>
      <w:bookmarkEnd w:id="4"/>
      <w:bookmarkEnd w:id="5"/>
      <w:bookmarkEnd w:id="6"/>
      <w:r>
        <w:t>SUBPART 5308.7 — ACQUISITION FROM NONPROFIT AGENCIES EMPLOYING PEOPLE WHO ARE BLIND OR SEVERELY DISABLED</w:t>
      </w:r>
      <w:bookmarkStart w:name="_Toc38284518" w:id="25"/>
      <w:bookmarkStart w:name="_Toc38287328" w:id="26"/>
      <w:bookmarkStart w:name="_Toc38364600" w:id="27"/>
      <w:bookmarkEnd w:id="21"/>
      <w:bookmarkEnd w:id="22"/>
      <w:bookmarkEnd w:id="23"/>
      <w:bookmarkEnd w:id="24"/>
    </w:p>
    <w:p w:rsidR="00C14390" w:rsidP="00577052" w:rsidRDefault="002B685D" w14:paraId="11AE433E" w14:textId="77777777">
      <w:pPr>
        <w:pStyle w:val="Heading3"/>
      </w:pPr>
      <w:bookmarkStart w:name="_Toc76038842" w:id="28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25"/>
      <w:bookmarkEnd w:id="26"/>
      <w:bookmarkEnd w:id="27"/>
      <w:bookmarkEnd w:id="28"/>
    </w:p>
    <w:p w:rsidR="00C14390" w:rsidP="00D13EAC" w:rsidRDefault="001863DA" w14:paraId="5C18837C" w14:textId="1A1010BD">
      <w:pPr>
        <w:spacing w:after="0"/>
      </w:pPr>
      <w:r>
        <w:t xml:space="preserve">Refer to the </w:t>
      </w:r>
      <w:hyperlink w:history="1" r:id="rId16">
        <w:proofErr w:type="spellStart"/>
        <w:r w:rsidRPr="00F865EE" w:rsidR="00F865EE">
          <w:rPr>
            <w:rStyle w:val="Hyperlink"/>
          </w:rPr>
          <w:t>AbilityOne</w:t>
        </w:r>
        <w:proofErr w:type="spellEnd"/>
        <w:r w:rsidRPr="00F865EE" w:rsidR="00F865EE">
          <w:rPr>
            <w:rStyle w:val="Hyperlink"/>
          </w:rPr>
          <w:t xml:space="preserve"> Procurement Guidebook</w:t>
        </w:r>
      </w:hyperlink>
      <w:r w:rsidR="00F865EE">
        <w:t xml:space="preserve"> </w:t>
      </w:r>
      <w:r w:rsidR="001053CC">
        <w:t>for acquiring products and services under 41 U.S.C.</w:t>
      </w:r>
      <w:r w:rsidR="007B690F">
        <w:t>,</w:t>
      </w:r>
      <w:r w:rsidR="001053CC">
        <w:t xml:space="preserve"> chapter 85 from nonprofit agencies employing people who are blind or severely disabled.</w:t>
      </w:r>
    </w:p>
    <w:p w:rsidR="00D71647" w:rsidP="00D13EAC" w:rsidRDefault="00D71647" w14:paraId="1C4A8562" w14:textId="3EF9AE71">
      <w:pPr>
        <w:spacing w:after="0"/>
      </w:pPr>
    </w:p>
    <w:p w:rsidR="00D71647" w:rsidP="00D13EAC" w:rsidRDefault="004B7264" w14:paraId="0BA60DBB" w14:textId="484138CA">
      <w:pPr>
        <w:spacing w:after="0"/>
      </w:pPr>
      <w:r>
        <w:t>5308.707</w:t>
      </w:r>
      <w:r w:rsidR="003C0222">
        <w:t xml:space="preserve"> Prices</w:t>
      </w:r>
    </w:p>
    <w:p w:rsidR="003C0222" w:rsidP="6815EF44" w:rsidRDefault="00F13878" w14:paraId="092C88AF" w14:textId="124E3DA5">
      <w:pPr>
        <w:spacing w:after="0"/>
      </w:pPr>
      <w:r>
        <w:t>Contracting Officers are required to obtain the Fair Market Price (FMP) Determination from the U.S. Ability One Commission prior to contract award</w:t>
      </w:r>
      <w:r w:rsidR="000A6298">
        <w:t>.</w:t>
      </w:r>
      <w:r w:rsidR="00223FDF">
        <w:t xml:space="preserve">  </w:t>
      </w:r>
      <w:r w:rsidR="00B9588A">
        <w:t>Please note that</w:t>
      </w:r>
      <w:r w:rsidR="00EC2621">
        <w:t xml:space="preserve"> </w:t>
      </w:r>
      <w:r w:rsidR="00B9588A">
        <w:t xml:space="preserve">the </w:t>
      </w:r>
      <w:r w:rsidR="00EC2621">
        <w:t xml:space="preserve">self-inspection program at </w:t>
      </w:r>
      <w:hyperlink w:history="1" w:anchor="AFFARS_5301_601_91" r:id="rId17">
        <w:r w:rsidRPr="000369B3" w:rsidR="009518E8">
          <w:rPr>
            <w:rStyle w:val="Hyperlink"/>
          </w:rPr>
          <w:t>D</w:t>
        </w:r>
        <w:r w:rsidRPr="000369B3" w:rsidR="00EC2621">
          <w:rPr>
            <w:rStyle w:val="Hyperlink"/>
          </w:rPr>
          <w:t>AFFARS MP5301.601-91</w:t>
        </w:r>
        <w:r w:rsidRPr="000369B3" w:rsidR="005E3D1E">
          <w:rPr>
            <w:rStyle w:val="Hyperlink"/>
          </w:rPr>
          <w:t xml:space="preserve"> </w:t>
        </w:r>
      </w:hyperlink>
      <w:r w:rsidR="005E3D1E">
        <w:t xml:space="preserve">reviews compliance with this requirement for </w:t>
      </w:r>
      <w:r w:rsidR="00611D37">
        <w:t xml:space="preserve">contracts awarded under the </w:t>
      </w:r>
      <w:proofErr w:type="spellStart"/>
      <w:r w:rsidR="00611D37">
        <w:t>AbilityOne</w:t>
      </w:r>
      <w:proofErr w:type="spellEnd"/>
      <w:r w:rsidR="00611D37">
        <w:t xml:space="preserve"> program.</w:t>
      </w:r>
    </w:p>
    <w:p w:rsidR="001E1A54" w:rsidP="00D13EAC" w:rsidRDefault="001E1A54" w14:paraId="7E5EF2A5" w14:textId="44A6B318">
      <w:pPr>
        <w:spacing w:after="0"/>
      </w:pPr>
    </w:p>
    <w:p w:rsidR="00364726" w:rsidRDefault="00364726" w14:paraId="04D32524" w14:textId="33790E34">
      <w:pPr>
        <w:spacing w:after="0"/>
      </w:pPr>
    </w:p>
    <w:sectPr w:rsidR="00364726" w:rsidSect="00952B6F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orient="portrait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1B69" w:rsidP="002B685D" w:rsidRDefault="00D61B69" w14:paraId="68216254" w14:textId="77777777">
      <w:r>
        <w:separator/>
      </w:r>
    </w:p>
  </w:endnote>
  <w:endnote w:type="continuationSeparator" w:id="0">
    <w:p w:rsidR="00D61B69" w:rsidP="002B685D" w:rsidRDefault="00D61B69" w14:paraId="42035A26" w14:textId="77777777">
      <w:r>
        <w:continuationSeparator/>
      </w:r>
    </w:p>
  </w:endnote>
  <w:endnote w:type="continuationNotice" w:id="1">
    <w:p w:rsidR="00D61B69" w:rsidRDefault="00D61B69" w14:paraId="2704C43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082F" w:rsidP="0060131D" w:rsidRDefault="00752034" w14:paraId="32E47F1F" w14:textId="74915083">
    <w:pPr>
      <w:pStyle w:val="Footer"/>
      <w:pBdr>
        <w:top w:val="single" w:color="auto" w:sz="4" w:space="1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20</w:t>
    </w:r>
    <w:r w:rsidR="00F865EE">
      <w:rPr>
        <w:rFonts w:ascii="Times New Roman" w:hAnsi="Times New Roman"/>
        <w:sz w:val="24"/>
      </w:rPr>
      <w:t>23</w:t>
    </w:r>
    <w:r>
      <w:rPr>
        <w:rFonts w:ascii="Times New Roman" w:hAnsi="Times New Roman"/>
        <w:sz w:val="24"/>
      </w:rPr>
      <w:t xml:space="preserve">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</w:r>
    <w:r w:rsidR="00D9082F">
      <w:rPr>
        <w:rFonts w:ascii="Times New Roman" w:hAnsi="Times New Roman"/>
        <w:sz w:val="24"/>
      </w:rPr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9F65B8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1B69" w:rsidP="002B685D" w:rsidRDefault="00D61B69" w14:paraId="2F4DB008" w14:textId="77777777">
      <w:r>
        <w:separator/>
      </w:r>
    </w:p>
  </w:footnote>
  <w:footnote w:type="continuationSeparator" w:id="0">
    <w:p w:rsidR="00D61B69" w:rsidP="002B685D" w:rsidRDefault="00D61B69" w14:paraId="4FE78C01" w14:textId="77777777">
      <w:r>
        <w:continuationSeparator/>
      </w:r>
    </w:p>
  </w:footnote>
  <w:footnote w:type="continuationNotice" w:id="1">
    <w:p w:rsidR="00D61B69" w:rsidRDefault="00D61B69" w14:paraId="7FDCA9B9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082F" w:rsidRDefault="00D9082F" w14:paraId="01CDEBEF" w14:textId="77777777">
    <w:pPr>
      <w:spacing w:before="120"/>
      <w:jc w:val="right"/>
    </w:pPr>
    <w:r>
      <w:t xml:space="preserve">    AIR FORCE FAR SUPPLEMENT</w:t>
    </w:r>
  </w:p>
  <w:p w:rsidR="00D9082F" w:rsidRDefault="00D9082F" w14:paraId="53E0D789" w14:textId="77777777">
    <w:pPr>
      <w:pBdr>
        <w:bottom w:val="single" w:color="auto" w:sz="6" w:space="1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082F" w:rsidRDefault="00D9082F" w14:paraId="2F7B0380" w14:textId="77777777">
    <w:pPr>
      <w:spacing w:after="0"/>
      <w:rPr>
        <w:b/>
      </w:rPr>
    </w:pPr>
    <w:r>
      <w:rPr>
        <w:b/>
      </w:rPr>
      <w:t>AIR FORCE FAR SUPPLEMENT</w:t>
    </w:r>
  </w:p>
  <w:p w:rsidR="00D9082F" w:rsidRDefault="00D9082F" w14:paraId="1D421CA5" w14:textId="77777777">
    <w:pPr>
      <w:pBdr>
        <w:bottom w:val="single" w:color="auto" w:sz="4" w:space="1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PdzFDsf" int2:invalidationBookmarkName="" int2:hashCode="BXwdmmENTyoOWp" int2:id="ihCpmgf7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00699"/>
    <w:rsid w:val="0000129A"/>
    <w:rsid w:val="00022E58"/>
    <w:rsid w:val="000243AA"/>
    <w:rsid w:val="000369B3"/>
    <w:rsid w:val="00037002"/>
    <w:rsid w:val="000454F2"/>
    <w:rsid w:val="00051AB1"/>
    <w:rsid w:val="00055651"/>
    <w:rsid w:val="00055923"/>
    <w:rsid w:val="000737D7"/>
    <w:rsid w:val="00080F92"/>
    <w:rsid w:val="00086623"/>
    <w:rsid w:val="000A1D93"/>
    <w:rsid w:val="000A6298"/>
    <w:rsid w:val="000A72FA"/>
    <w:rsid w:val="000B113C"/>
    <w:rsid w:val="000D592A"/>
    <w:rsid w:val="001053CC"/>
    <w:rsid w:val="00105A80"/>
    <w:rsid w:val="0011075A"/>
    <w:rsid w:val="00115CE3"/>
    <w:rsid w:val="00120628"/>
    <w:rsid w:val="00123FCA"/>
    <w:rsid w:val="001379F3"/>
    <w:rsid w:val="001863DA"/>
    <w:rsid w:val="001B48C8"/>
    <w:rsid w:val="001D1D81"/>
    <w:rsid w:val="001E1A54"/>
    <w:rsid w:val="001E3CF7"/>
    <w:rsid w:val="0020739A"/>
    <w:rsid w:val="00223FDF"/>
    <w:rsid w:val="002318D1"/>
    <w:rsid w:val="00244B40"/>
    <w:rsid w:val="00250765"/>
    <w:rsid w:val="00256042"/>
    <w:rsid w:val="002563E8"/>
    <w:rsid w:val="00263B71"/>
    <w:rsid w:val="00270015"/>
    <w:rsid w:val="002908C8"/>
    <w:rsid w:val="002B685D"/>
    <w:rsid w:val="002D14B1"/>
    <w:rsid w:val="002F0B97"/>
    <w:rsid w:val="002F35A8"/>
    <w:rsid w:val="003056C7"/>
    <w:rsid w:val="00357201"/>
    <w:rsid w:val="00364726"/>
    <w:rsid w:val="00374033"/>
    <w:rsid w:val="00392486"/>
    <w:rsid w:val="00392F74"/>
    <w:rsid w:val="00395B1B"/>
    <w:rsid w:val="003962EE"/>
    <w:rsid w:val="003C0222"/>
    <w:rsid w:val="003C0290"/>
    <w:rsid w:val="003E241D"/>
    <w:rsid w:val="003E2807"/>
    <w:rsid w:val="003F770F"/>
    <w:rsid w:val="0040787C"/>
    <w:rsid w:val="00435A97"/>
    <w:rsid w:val="00451C20"/>
    <w:rsid w:val="00466084"/>
    <w:rsid w:val="00475AF0"/>
    <w:rsid w:val="00484061"/>
    <w:rsid w:val="00492A01"/>
    <w:rsid w:val="00493BC6"/>
    <w:rsid w:val="004A1AB3"/>
    <w:rsid w:val="004A3A22"/>
    <w:rsid w:val="004B7264"/>
    <w:rsid w:val="004C0C7D"/>
    <w:rsid w:val="004C3229"/>
    <w:rsid w:val="004E691F"/>
    <w:rsid w:val="004F2D4A"/>
    <w:rsid w:val="004F3CDF"/>
    <w:rsid w:val="00531E82"/>
    <w:rsid w:val="005352D3"/>
    <w:rsid w:val="00547802"/>
    <w:rsid w:val="00553064"/>
    <w:rsid w:val="00566B2C"/>
    <w:rsid w:val="005706E6"/>
    <w:rsid w:val="00570FFA"/>
    <w:rsid w:val="00577052"/>
    <w:rsid w:val="005970F2"/>
    <w:rsid w:val="005E3D1E"/>
    <w:rsid w:val="005F0ED3"/>
    <w:rsid w:val="0060131D"/>
    <w:rsid w:val="00611D37"/>
    <w:rsid w:val="006204B9"/>
    <w:rsid w:val="00646C2D"/>
    <w:rsid w:val="00651485"/>
    <w:rsid w:val="006623C0"/>
    <w:rsid w:val="00674836"/>
    <w:rsid w:val="0067492A"/>
    <w:rsid w:val="006B062D"/>
    <w:rsid w:val="006C4887"/>
    <w:rsid w:val="006C699E"/>
    <w:rsid w:val="006D3C73"/>
    <w:rsid w:val="006E6AA0"/>
    <w:rsid w:val="006F46A0"/>
    <w:rsid w:val="00704FB6"/>
    <w:rsid w:val="00725D68"/>
    <w:rsid w:val="00727B43"/>
    <w:rsid w:val="00741A34"/>
    <w:rsid w:val="00752034"/>
    <w:rsid w:val="00754FCB"/>
    <w:rsid w:val="00760C69"/>
    <w:rsid w:val="00765BA5"/>
    <w:rsid w:val="00774B08"/>
    <w:rsid w:val="007A1B44"/>
    <w:rsid w:val="007A2AA7"/>
    <w:rsid w:val="007A2B38"/>
    <w:rsid w:val="007B690F"/>
    <w:rsid w:val="007C23BD"/>
    <w:rsid w:val="007E2DC2"/>
    <w:rsid w:val="00844899"/>
    <w:rsid w:val="0085009E"/>
    <w:rsid w:val="00861A33"/>
    <w:rsid w:val="00865BB3"/>
    <w:rsid w:val="008741F3"/>
    <w:rsid w:val="008765CE"/>
    <w:rsid w:val="008820CD"/>
    <w:rsid w:val="00894792"/>
    <w:rsid w:val="008B67A7"/>
    <w:rsid w:val="008C503D"/>
    <w:rsid w:val="008D7CCA"/>
    <w:rsid w:val="008E64EE"/>
    <w:rsid w:val="008F2C4B"/>
    <w:rsid w:val="008F5E5F"/>
    <w:rsid w:val="008F72D6"/>
    <w:rsid w:val="009112F3"/>
    <w:rsid w:val="00923DC9"/>
    <w:rsid w:val="009309CC"/>
    <w:rsid w:val="00932990"/>
    <w:rsid w:val="009518E8"/>
    <w:rsid w:val="00952B6F"/>
    <w:rsid w:val="00955F39"/>
    <w:rsid w:val="009566B5"/>
    <w:rsid w:val="009B67DE"/>
    <w:rsid w:val="009C0C4C"/>
    <w:rsid w:val="009D34B3"/>
    <w:rsid w:val="009F0EFB"/>
    <w:rsid w:val="009F65B8"/>
    <w:rsid w:val="009F6D97"/>
    <w:rsid w:val="00A023BB"/>
    <w:rsid w:val="00A05D93"/>
    <w:rsid w:val="00A40A96"/>
    <w:rsid w:val="00A55318"/>
    <w:rsid w:val="00A71863"/>
    <w:rsid w:val="00A80E01"/>
    <w:rsid w:val="00A9107F"/>
    <w:rsid w:val="00A94B7E"/>
    <w:rsid w:val="00AC59CA"/>
    <w:rsid w:val="00AD009D"/>
    <w:rsid w:val="00B370C7"/>
    <w:rsid w:val="00B40954"/>
    <w:rsid w:val="00B7156D"/>
    <w:rsid w:val="00B72349"/>
    <w:rsid w:val="00B75317"/>
    <w:rsid w:val="00B9328A"/>
    <w:rsid w:val="00B9588A"/>
    <w:rsid w:val="00BA3EB5"/>
    <w:rsid w:val="00BA6469"/>
    <w:rsid w:val="00BB3642"/>
    <w:rsid w:val="00BD3B3E"/>
    <w:rsid w:val="00C04083"/>
    <w:rsid w:val="00C12A59"/>
    <w:rsid w:val="00C12C7C"/>
    <w:rsid w:val="00C14390"/>
    <w:rsid w:val="00C23068"/>
    <w:rsid w:val="00C24DD6"/>
    <w:rsid w:val="00C31144"/>
    <w:rsid w:val="00C40129"/>
    <w:rsid w:val="00C530C6"/>
    <w:rsid w:val="00C667DB"/>
    <w:rsid w:val="00C73B23"/>
    <w:rsid w:val="00C760F9"/>
    <w:rsid w:val="00C90B20"/>
    <w:rsid w:val="00C976C4"/>
    <w:rsid w:val="00CB364E"/>
    <w:rsid w:val="00CE0895"/>
    <w:rsid w:val="00CE335A"/>
    <w:rsid w:val="00CE3B05"/>
    <w:rsid w:val="00D06472"/>
    <w:rsid w:val="00D13EAC"/>
    <w:rsid w:val="00D31213"/>
    <w:rsid w:val="00D45867"/>
    <w:rsid w:val="00D61B69"/>
    <w:rsid w:val="00D67F46"/>
    <w:rsid w:val="00D71647"/>
    <w:rsid w:val="00D770BF"/>
    <w:rsid w:val="00D9082F"/>
    <w:rsid w:val="00D97D59"/>
    <w:rsid w:val="00DA2793"/>
    <w:rsid w:val="00DB5062"/>
    <w:rsid w:val="00DD6BE9"/>
    <w:rsid w:val="00DE05E6"/>
    <w:rsid w:val="00DE78AA"/>
    <w:rsid w:val="00DF4448"/>
    <w:rsid w:val="00E66372"/>
    <w:rsid w:val="00E73663"/>
    <w:rsid w:val="00E82B56"/>
    <w:rsid w:val="00EB5D16"/>
    <w:rsid w:val="00EC034B"/>
    <w:rsid w:val="00EC2621"/>
    <w:rsid w:val="00ED2959"/>
    <w:rsid w:val="00EF3BE7"/>
    <w:rsid w:val="00F03110"/>
    <w:rsid w:val="00F122D4"/>
    <w:rsid w:val="00F13878"/>
    <w:rsid w:val="00F1513E"/>
    <w:rsid w:val="00F51E34"/>
    <w:rsid w:val="00F8547F"/>
    <w:rsid w:val="00F865EE"/>
    <w:rsid w:val="00F935C1"/>
    <w:rsid w:val="00FB27E0"/>
    <w:rsid w:val="00FC05DC"/>
    <w:rsid w:val="00FC5A88"/>
    <w:rsid w:val="00FD4A41"/>
    <w:rsid w:val="00FF0204"/>
    <w:rsid w:val="00FF2646"/>
    <w:rsid w:val="01B8D0D9"/>
    <w:rsid w:val="0A701B72"/>
    <w:rsid w:val="0EF65B0F"/>
    <w:rsid w:val="1F3ABC31"/>
    <w:rsid w:val="22C656B3"/>
    <w:rsid w:val="23DD7A07"/>
    <w:rsid w:val="2465D2A0"/>
    <w:rsid w:val="2C7FC4A4"/>
    <w:rsid w:val="2CAC741A"/>
    <w:rsid w:val="30AD382D"/>
    <w:rsid w:val="36FD285E"/>
    <w:rsid w:val="376AA809"/>
    <w:rsid w:val="37B34C48"/>
    <w:rsid w:val="39D25CD7"/>
    <w:rsid w:val="3A5C17E4"/>
    <w:rsid w:val="3FDF83FB"/>
    <w:rsid w:val="41AFE6BB"/>
    <w:rsid w:val="46A9E009"/>
    <w:rsid w:val="4FFF2199"/>
    <w:rsid w:val="503D4357"/>
    <w:rsid w:val="52FEFCD3"/>
    <w:rsid w:val="5E1E991A"/>
    <w:rsid w:val="5FD48EAA"/>
    <w:rsid w:val="62C9CE24"/>
    <w:rsid w:val="63F7790D"/>
    <w:rsid w:val="668C746D"/>
    <w:rsid w:val="6815EF44"/>
    <w:rsid w:val="69276A39"/>
    <w:rsid w:val="695B7FF0"/>
    <w:rsid w:val="69AAFC87"/>
    <w:rsid w:val="6FD87ACB"/>
    <w:rsid w:val="71048DB7"/>
    <w:rsid w:val="75316778"/>
    <w:rsid w:val="7661E17E"/>
    <w:rsid w:val="7919032E"/>
    <w:rsid w:val="7D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6D943"/>
  <w15:docId w15:val="{FC2877B3-87B5-4573-B2D5-D0AA0096A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C73B23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List1" w:customStyle="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ingFigureAlt-F" w:customStyle="1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Indent1" w:customStyle="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styleId="Indent2" w:customStyle="1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styleId="Indent3" w:customStyle="1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styleId="Indent4" w:customStyle="1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styleId="Heading3Char" w:customStyle="1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styleId="List1Char" w:customStyle="1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styleId="List6Char" w:customStyle="1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styleId="List7" w:customStyle="1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styleId="List7Char" w:customStyle="1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styleId="List8" w:customStyle="1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styleId="List8Char" w:customStyle="1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styleId="Heading1Red" w:customStyle="1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styleId="Heading1RedChar" w:customStyle="1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styleId="edition" w:customStyle="1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styleId="editionChar" w:customStyle="1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styleId="Heading1change" w:customStyle="1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styleId="Heading1changeChar" w:customStyle="1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styleId="Heading2change" w:customStyle="1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styleId="Heading2changeChar" w:customStyle="1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styleId="Heading3change" w:customStyle="1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styleId="List1change" w:customStyle="1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styleId="List1changeChar" w:customStyle="1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styleId="List2change" w:customStyle="1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styleId="List2changeChar" w:customStyle="1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styleId="List3change" w:customStyle="1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styleId="List3changeChar" w:customStyle="1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styleId="List4change" w:customStyle="1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styleId="List4changeChar" w:customStyle="1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styleId="List5change" w:customStyle="1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styleId="List5changeChar" w:customStyle="1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styleId="List6change" w:customStyle="1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styleId="List6changeChar" w:customStyle="1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styleId="List7change" w:customStyle="1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styleId="List7changeChar" w:customStyle="1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styleId="List8change" w:customStyle="1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styleId="List8changeChar" w:customStyle="1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styleId="Normalchange" w:customStyle="1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styleId="NormalchangeChar" w:customStyle="1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3B23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Cs w:val="32"/>
    </w:rPr>
  </w:style>
  <w:style w:type="paragraph" w:styleId="CommentText">
    <w:name w:val="annotation text"/>
    <w:basedOn w:val="Normal"/>
    <w:link w:val="CommentTextChar"/>
    <w:unhideWhenUsed/>
    <w:rPr>
      <w:sz w:val="20"/>
    </w:rPr>
  </w:style>
  <w:style w:type="character" w:styleId="CommentTextChar" w:customStyle="1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1E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531E8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5A8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92F7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www.acquisition.gov/affars/mp5301-federal-acquisition-regulations-system" TargetMode="External" Id="rId12" /><Relationship Type="http://schemas.openxmlformats.org/officeDocument/2006/relationships/hyperlink" Target="https://www.acquisition.gov/affars/part-5301-federal-acquisition-regulations-system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abilityone.gov/laws,_regulations_and_policy/procurement_guide.html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acquisition.gov/affars/mp5301-federal-acquisition-regulations-system" TargetMode="External" Id="rId11" /><Relationship Type="http://schemas.openxmlformats.org/officeDocument/2006/relationships/styles" Target="styles.xml" Id="rId5" /><Relationship Type="http://schemas.microsoft.com/office/2020/10/relationships/intelligence" Target="intelligence2.xml" Id="rId23" /><Relationship Type="http://schemas.openxmlformats.org/officeDocument/2006/relationships/hyperlink" Target="https://www.acquisition.gov/affars/mp5301-federal-acquisition-regulations-system" TargetMode="Externa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22" /><Relationship Type="http://schemas.openxmlformats.org/officeDocument/2006/relationships/hyperlink" Target="https://www.acquisition.gov/affars/part-5306-competition-requirements" TargetMode="External" Id="R2aa3e4c598c449cd" /><Relationship Type="http://schemas.openxmlformats.org/officeDocument/2006/relationships/hyperlink" Target="https://www.acquisition.gov/far/part-8" TargetMode="External" Id="R9410de8a0fe9494b" /><Relationship Type="http://schemas.openxmlformats.org/officeDocument/2006/relationships/hyperlink" Target="https://usaf.dps.mil/sites/AFCC/AQCP/KnowledgeCenter/SitePages/DAFFARS-Templates.aspx" TargetMode="External" Id="Rf239c3ea7b8d42b2" /><Relationship Type="http://schemas.openxmlformats.org/officeDocument/2006/relationships/hyperlink" Target="https://www.acquisition.gov/affars/part-5306-competition-requirements" TargetMode="External" Id="Rfc869c315bc24bf9" /><Relationship Type="http://schemas.openxmlformats.org/officeDocument/2006/relationships/glossaryDocument" Target="glossary/document.xml" Id="R03cae0646ee041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c62d-887e-4f79-b712-6104ac9039d1}"/>
      </w:docPartPr>
      <w:docPartBody>
        <w:p w14:paraId="63F779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68FBD-4750-44D2-9845-173F26DAC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475627-15B4-4922-AFDD-1F7C0D769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C60C3F-4F19-4C5A-A21A-ED8F5A054BA5}">
  <ds:schemaRefs>
    <ds:schemaRef ds:uri="http://purl.org/dc/dcmitype/"/>
    <ds:schemaRef ds:uri="http://purl.org/dc/terms/"/>
    <ds:schemaRef ds:uri="http://purl.org/dc/elements/1.1/"/>
    <ds:schemaRef ds:uri="f772de01-8f04-481d-a452-a0cfce0bf2f8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3d181958-25d1-4b43-b969-03a66b621fee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USAF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Required Sources of Supplies and Services</dc:title>
  <dc:subject/>
  <dc:creator>POWELLDJ</dc:creator>
  <keywords/>
  <lastModifiedBy>ROSSI, AMANDA M CIV USAF HAF SAF/AQCP</lastModifiedBy>
  <revision>126</revision>
  <lastPrinted>2007-03-15T16:32:00.0000000Z</lastPrinted>
  <dcterms:created xsi:type="dcterms:W3CDTF">2014-09-08T19:56:00.0000000Z</dcterms:created>
  <dcterms:modified xsi:type="dcterms:W3CDTF">2023-06-15T05:27:43.5952490Z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