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E7F3" w14:textId="5A97CF03" w:rsidR="001C4688" w:rsidRPr="005A60E1" w:rsidRDefault="00F72478" w:rsidP="001C4688">
      <w:pPr>
        <w:pStyle w:val="Heading1"/>
        <w:widowControl/>
        <w:rPr>
          <w:color w:val="auto"/>
          <w:sz w:val="24"/>
          <w:szCs w:val="24"/>
        </w:rPr>
      </w:pPr>
      <w:bookmarkStart w:id="0" w:name="_Toc77148430"/>
      <w:bookmarkStart w:id="1" w:name="_Toc346959698"/>
      <w:bookmarkStart w:id="2" w:name="_Toc350308682"/>
      <w:bookmarkStart w:id="3" w:name="_Toc351649188"/>
      <w:r w:rsidRPr="592A70D8">
        <w:rPr>
          <w:sz w:val="28"/>
          <w:szCs w:val="28"/>
        </w:rPr>
        <w:t xml:space="preserve">PART 5330 - </w:t>
      </w:r>
      <w:r>
        <w:br/>
      </w:r>
      <w:r w:rsidRPr="592A70D8">
        <w:rPr>
          <w:sz w:val="28"/>
          <w:szCs w:val="28"/>
        </w:rPr>
        <w:t>Cost Accounting Standards Administration</w:t>
      </w:r>
      <w:bookmarkEnd w:id="0"/>
    </w:p>
    <w:p w14:paraId="58E624A0" w14:textId="0EFFEF23" w:rsidR="001C4688" w:rsidRDefault="005A60E1" w:rsidP="005A60E1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207BB2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-58785200"/>
        <w:docPartObj>
          <w:docPartGallery w:val="Table of Contents"/>
          <w:docPartUnique/>
        </w:docPartObj>
      </w:sdtPr>
      <w:sdtEndPr>
        <w:rPr>
          <w:bCs/>
          <w:noProof/>
          <w:szCs w:val="20"/>
        </w:rPr>
      </w:sdtEndPr>
      <w:sdtContent>
        <w:p w14:paraId="7295B173" w14:textId="4C22ADAB" w:rsidR="00120987" w:rsidRPr="005A60E1" w:rsidRDefault="00120987" w:rsidP="00120987">
          <w:pPr>
            <w:pStyle w:val="TOCHeading"/>
            <w:rPr>
              <w:rFonts w:ascii="Times New Roman" w:eastAsiaTheme="minorEastAsia" w:hAnsi="Times New Roman" w:cs="Times New Roman"/>
              <w:b/>
              <w:caps/>
              <w:noProof/>
              <w:sz w:val="24"/>
              <w:szCs w:val="24"/>
            </w:rPr>
          </w:pPr>
          <w:r w:rsidRPr="005A60E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5A60E1">
            <w:rPr>
              <w:rFonts w:ascii="Times New Roman" w:hAnsi="Times New Roman" w:cs="Times New Roman"/>
              <w:b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Pr="005A60E1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5A60E1">
            <w:rPr>
              <w:rFonts w:ascii="Times New Roman" w:hAnsi="Times New Roman" w:cs="Times New Roman"/>
              <w:b/>
              <w:color w:val="2B579A"/>
              <w:sz w:val="24"/>
              <w:szCs w:val="24"/>
              <w:shd w:val="clear" w:color="auto" w:fill="E6E6E6"/>
            </w:rPr>
            <w:fldChar w:fldCharType="separate"/>
          </w:r>
        </w:p>
        <w:p w14:paraId="73C57BCA" w14:textId="6848DB52" w:rsidR="00120987" w:rsidRPr="005A60E1" w:rsidRDefault="00796F44">
          <w:pPr>
            <w:pStyle w:val="TOC3"/>
            <w:rPr>
              <w:rFonts w:eastAsiaTheme="minorEastAsia"/>
              <w:noProof/>
              <w:szCs w:val="24"/>
            </w:rPr>
          </w:pPr>
          <w:hyperlink w:anchor="_Toc77148431" w:history="1">
            <w:r w:rsidR="00120987" w:rsidRPr="005A60E1">
              <w:rPr>
                <w:rStyle w:val="Hyperlink"/>
                <w:bCs/>
                <w:noProof/>
                <w:szCs w:val="24"/>
              </w:rPr>
              <w:t>5330.201-5   Waivers</w:t>
            </w:r>
            <w:r w:rsidR="00120987" w:rsidRPr="005A60E1">
              <w:rPr>
                <w:noProof/>
                <w:webHidden/>
                <w:szCs w:val="24"/>
              </w:rPr>
              <w:tab/>
            </w:r>
            <w:r w:rsidR="00120987" w:rsidRPr="005A60E1">
              <w:rPr>
                <w:noProof/>
                <w:webHidden/>
                <w:color w:val="2B579A"/>
                <w:szCs w:val="24"/>
                <w:shd w:val="clear" w:color="auto" w:fill="E6E6E6"/>
              </w:rPr>
              <w:fldChar w:fldCharType="begin"/>
            </w:r>
            <w:r w:rsidR="00120987" w:rsidRPr="005A60E1">
              <w:rPr>
                <w:noProof/>
                <w:webHidden/>
                <w:szCs w:val="24"/>
              </w:rPr>
              <w:instrText xml:space="preserve"> PAGEREF _Toc77148431 \h </w:instrText>
            </w:r>
            <w:r w:rsidR="00120987" w:rsidRPr="005A60E1">
              <w:rPr>
                <w:noProof/>
                <w:webHidden/>
                <w:color w:val="2B579A"/>
                <w:szCs w:val="24"/>
                <w:shd w:val="clear" w:color="auto" w:fill="E6E6E6"/>
              </w:rPr>
            </w:r>
            <w:r w:rsidR="00120987" w:rsidRPr="005A60E1">
              <w:rPr>
                <w:noProof/>
                <w:webHidden/>
                <w:color w:val="2B579A"/>
                <w:szCs w:val="24"/>
                <w:shd w:val="clear" w:color="auto" w:fill="E6E6E6"/>
              </w:rPr>
              <w:fldChar w:fldCharType="separate"/>
            </w:r>
            <w:r w:rsidR="00120987" w:rsidRPr="005A60E1">
              <w:rPr>
                <w:noProof/>
                <w:webHidden/>
                <w:szCs w:val="24"/>
              </w:rPr>
              <w:t>1</w:t>
            </w:r>
            <w:r w:rsidR="00120987" w:rsidRPr="005A60E1">
              <w:rPr>
                <w:noProof/>
                <w:webHidden/>
                <w:color w:val="2B579A"/>
                <w:szCs w:val="24"/>
                <w:shd w:val="clear" w:color="auto" w:fill="E6E6E6"/>
              </w:rPr>
              <w:fldChar w:fldCharType="end"/>
            </w:r>
          </w:hyperlink>
        </w:p>
        <w:p w14:paraId="6CEB087A" w14:textId="4E12CF40" w:rsidR="00120987" w:rsidRDefault="00120987">
          <w:r w:rsidRPr="005A60E1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1B9C5DF9" w14:textId="77777777" w:rsidR="00EF685D" w:rsidRDefault="00E32331" w:rsidP="003E2F81">
      <w:pPr>
        <w:pStyle w:val="Heading3"/>
      </w:pPr>
      <w:bookmarkStart w:id="4" w:name="_Toc38365439"/>
      <w:bookmarkStart w:id="5" w:name="_Toc77148431"/>
      <w:bookmarkEnd w:id="1"/>
      <w:bookmarkEnd w:id="2"/>
      <w:bookmarkEnd w:id="3"/>
      <w:r>
        <w:t xml:space="preserve">5330.201-5 </w:t>
      </w:r>
      <w:r w:rsidR="00F86FE7">
        <w:t xml:space="preserve">  </w:t>
      </w:r>
      <w:r>
        <w:t>Waivers</w:t>
      </w:r>
      <w:bookmarkEnd w:id="4"/>
      <w:bookmarkEnd w:id="5"/>
    </w:p>
    <w:p w14:paraId="64FA5FBE" w14:textId="452B9B61" w:rsidR="5FD2BA2F" w:rsidRDefault="1705716B" w:rsidP="477DC44B">
      <w:pPr>
        <w:pStyle w:val="List1"/>
        <w:rPr>
          <w:szCs w:val="24"/>
        </w:rPr>
      </w:pPr>
      <w:r w:rsidRPr="477DC44B">
        <w:rPr>
          <w:szCs w:val="24"/>
        </w:rPr>
        <w:t xml:space="preserve">(a)(2)  See </w:t>
      </w:r>
      <w:hyperlink r:id="rId10" w:anchor="AFFARS_5301_601" w:history="1">
        <w:r w:rsidRPr="00EE0F23">
          <w:rPr>
            <w:rStyle w:val="Hyperlink"/>
            <w:szCs w:val="24"/>
          </w:rPr>
          <w:t>MP5301.601(a)(i)</w:t>
        </w:r>
      </w:hyperlink>
      <w:r w:rsidRPr="477DC44B">
        <w:rPr>
          <w:szCs w:val="24"/>
        </w:rPr>
        <w:t xml:space="preserve">.  Submit CAS waiver requests through the SCO to the </w:t>
      </w:r>
      <w:hyperlink r:id="rId11" w:anchor="AFFARS_5302_101" w:history="1">
        <w:r w:rsidRPr="0035445B">
          <w:rPr>
            <w:rStyle w:val="Hyperlink"/>
            <w:szCs w:val="24"/>
          </w:rPr>
          <w:t>cognizant HCA Workflow</w:t>
        </w:r>
      </w:hyperlink>
      <w:r w:rsidRPr="477DC44B">
        <w:rPr>
          <w:szCs w:val="24"/>
        </w:rPr>
        <w:t xml:space="preserve"> for OUSD(A&amp;S)/DPC review no later than 45 days before the anticipated contract award.  Waiver requests must include all items listed in </w:t>
      </w:r>
      <w:hyperlink r:id="rId12" w:anchor="FAR_30_201_5" w:history="1">
        <w:r w:rsidRPr="00300FCD">
          <w:rPr>
            <w:rStyle w:val="Hyperlink"/>
            <w:szCs w:val="24"/>
          </w:rPr>
          <w:t>FAR 30.201-5(c)</w:t>
        </w:r>
      </w:hyperlink>
      <w:r w:rsidRPr="477DC44B">
        <w:rPr>
          <w:rStyle w:val="Hyperlink"/>
          <w:szCs w:val="24"/>
          <w:u w:val="none"/>
        </w:rPr>
        <w:t xml:space="preserve"> </w:t>
      </w:r>
      <w:r w:rsidRPr="477DC44B">
        <w:rPr>
          <w:szCs w:val="24"/>
        </w:rPr>
        <w:t>and</w:t>
      </w:r>
      <w:r w:rsidR="0538D21D" w:rsidRPr="477DC44B">
        <w:rPr>
          <w:szCs w:val="24"/>
        </w:rPr>
        <w:t>,</w:t>
      </w:r>
      <w:r w:rsidRPr="477DC44B">
        <w:rPr>
          <w:szCs w:val="24"/>
        </w:rPr>
        <w:t xml:space="preserve"> for exceptional case CAS waivers, also address the items at </w:t>
      </w:r>
      <w:hyperlink r:id="rId13" w:anchor="DFARS_PGI_PGI_230.201-5" w:history="1">
        <w:r w:rsidRPr="00693EC6">
          <w:rPr>
            <w:rStyle w:val="Hyperlink"/>
            <w:szCs w:val="24"/>
          </w:rPr>
          <w:t>DFARS PGI 230.201-5</w:t>
        </w:r>
      </w:hyperlink>
      <w:r w:rsidRPr="477DC44B">
        <w:rPr>
          <w:szCs w:val="24"/>
        </w:rPr>
        <w:t xml:space="preserve">, and include the determination required by </w:t>
      </w:r>
      <w:hyperlink r:id="rId14" w:anchor="DFARS_230.201-5" w:history="1">
        <w:r w:rsidRPr="00E23211">
          <w:rPr>
            <w:rStyle w:val="Hyperlink"/>
            <w:szCs w:val="24"/>
          </w:rPr>
          <w:t>DFARS 230.201-5(a)(1)(A)(2)</w:t>
        </w:r>
      </w:hyperlink>
      <w:r w:rsidRPr="00B27BA2">
        <w:rPr>
          <w:rStyle w:val="Hyperlink"/>
          <w:color w:val="auto"/>
          <w:szCs w:val="24"/>
          <w:u w:val="none"/>
        </w:rPr>
        <w:t>.</w:t>
      </w:r>
    </w:p>
    <w:p w14:paraId="5762A9F2" w14:textId="73D5E392" w:rsidR="5FD2BA2F" w:rsidRDefault="1705716B" w:rsidP="62DA07E9">
      <w:pPr>
        <w:ind w:left="432"/>
        <w:rPr>
          <w:color w:val="000000" w:themeColor="text1"/>
          <w:szCs w:val="24"/>
        </w:rPr>
      </w:pPr>
      <w:r w:rsidRPr="00B27BA2">
        <w:rPr>
          <w:rStyle w:val="Hyperlink"/>
          <w:color w:val="auto"/>
          <w:szCs w:val="24"/>
          <w:u w:val="none"/>
        </w:rPr>
        <w:t>(b)</w:t>
      </w:r>
      <w:r w:rsidRPr="00B27BA2">
        <w:rPr>
          <w:rStyle w:val="Hyperlink"/>
          <w:szCs w:val="24"/>
          <w:u w:val="none"/>
        </w:rPr>
        <w:t xml:space="preserve">  </w:t>
      </w:r>
      <w:r w:rsidRPr="62DA07E9">
        <w:rPr>
          <w:color w:val="000000" w:themeColor="text1"/>
          <w:szCs w:val="24"/>
        </w:rPr>
        <w:t xml:space="preserve">See </w:t>
      </w:r>
      <w:hyperlink r:id="rId15" w:anchor="AFFARS_5301_601" w:history="1">
        <w:r w:rsidR="00B27BA2" w:rsidRPr="00B27BA2">
          <w:rPr>
            <w:rStyle w:val="Hyperlink"/>
            <w:szCs w:val="24"/>
          </w:rPr>
          <w:t>MP5301.601(a)(i)</w:t>
        </w:r>
      </w:hyperlink>
      <w:r w:rsidRPr="62DA07E9">
        <w:rPr>
          <w:color w:val="000000" w:themeColor="text1"/>
          <w:szCs w:val="24"/>
        </w:rPr>
        <w:t>.</w:t>
      </w:r>
    </w:p>
    <w:p w14:paraId="20E935A2" w14:textId="77777777" w:rsidR="000B4914" w:rsidRDefault="000B4914" w:rsidP="000B4914">
      <w:pPr>
        <w:pStyle w:val="Heading3"/>
      </w:pPr>
      <w:r>
        <w:t>5330.202-6   Responsibilities</w:t>
      </w:r>
    </w:p>
    <w:p w14:paraId="2DBB3C61" w14:textId="566F2E6D" w:rsidR="000B4914" w:rsidRDefault="000B4914" w:rsidP="099D1857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ind w:left="450"/>
      </w:pPr>
      <w:r>
        <w:t xml:space="preserve">(b)  See </w:t>
      </w:r>
      <w:hyperlink r:id="rId16" w:anchor="AFFARS_5301_601" w:history="1">
        <w:r w:rsidR="00B27BA2" w:rsidRPr="00B27BA2">
          <w:rPr>
            <w:rStyle w:val="Hyperlink"/>
          </w:rPr>
          <w:t>MP5301.601(a)(i)</w:t>
        </w:r>
      </w:hyperlink>
      <w:r>
        <w:t>.</w:t>
      </w:r>
    </w:p>
    <w:p w14:paraId="24A012C8" w14:textId="3AA7281F" w:rsidR="00376A51" w:rsidRDefault="00376A5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376A51" w:rsidSect="006D278E">
      <w:headerReference w:type="even" r:id="rId17"/>
      <w:headerReference w:type="default" r:id="rId18"/>
      <w:footerReference w:type="default" r:id="rId19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6875" w14:textId="77777777" w:rsidR="005B450E" w:rsidRDefault="005B450E">
      <w:r>
        <w:separator/>
      </w:r>
    </w:p>
  </w:endnote>
  <w:endnote w:type="continuationSeparator" w:id="0">
    <w:p w14:paraId="50566900" w14:textId="77777777" w:rsidR="005B450E" w:rsidRDefault="005B450E">
      <w:r>
        <w:continuationSeparator/>
      </w:r>
    </w:p>
  </w:endnote>
  <w:endnote w:type="continuationNotice" w:id="1">
    <w:p w14:paraId="34804FF5" w14:textId="77777777" w:rsidR="005B450E" w:rsidRDefault="005B450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5B50" w14:textId="4DC43419" w:rsidR="00E32331" w:rsidRDefault="00140B81" w:rsidP="006D278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</w:t>
    </w:r>
    <w:r w:rsidR="00207BB2">
      <w:t>23</w:t>
    </w:r>
    <w:r>
      <w:t xml:space="preserve"> </w:t>
    </w:r>
    <w:r w:rsidR="00E32331">
      <w:t>Edition</w:t>
    </w:r>
    <w:r w:rsidR="00E32331">
      <w:tab/>
      <w:t>5330-</w:t>
    </w:r>
    <w:r w:rsidR="00E32331">
      <w:rPr>
        <w:rStyle w:val="PageNumber"/>
      </w:rPr>
      <w:fldChar w:fldCharType="begin"/>
    </w:r>
    <w:r w:rsidR="00E32331">
      <w:rPr>
        <w:rStyle w:val="PageNumber"/>
      </w:rPr>
      <w:instrText xml:space="preserve"> PAGE </w:instrText>
    </w:r>
    <w:r w:rsidR="00E32331">
      <w:rPr>
        <w:rStyle w:val="PageNumber"/>
      </w:rPr>
      <w:fldChar w:fldCharType="separate"/>
    </w:r>
    <w:r w:rsidR="005A60E1">
      <w:rPr>
        <w:rStyle w:val="PageNumber"/>
        <w:noProof/>
      </w:rPr>
      <w:t>1</w:t>
    </w:r>
    <w:r w:rsidR="00E3233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D6FB" w14:textId="77777777" w:rsidR="005B450E" w:rsidRDefault="005B450E">
      <w:r>
        <w:separator/>
      </w:r>
    </w:p>
  </w:footnote>
  <w:footnote w:type="continuationSeparator" w:id="0">
    <w:p w14:paraId="42F613B2" w14:textId="77777777" w:rsidR="005B450E" w:rsidRDefault="005B450E">
      <w:r>
        <w:continuationSeparator/>
      </w:r>
    </w:p>
  </w:footnote>
  <w:footnote w:type="continuationNotice" w:id="1">
    <w:p w14:paraId="4CA87C65" w14:textId="77777777" w:rsidR="005B450E" w:rsidRDefault="005B450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5A05" w14:textId="77777777" w:rsidR="00E32331" w:rsidRDefault="00E32331">
    <w:pPr>
      <w:spacing w:before="120"/>
      <w:jc w:val="right"/>
    </w:pPr>
    <w:r>
      <w:t>AIR FORCE FAR SUPPLEMENT</w:t>
    </w:r>
  </w:p>
  <w:p w14:paraId="4ABB20A5" w14:textId="77777777" w:rsidR="00E32331" w:rsidRDefault="00E32331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8E8A" w14:textId="77777777" w:rsidR="00E32331" w:rsidRDefault="00E32331">
    <w:pPr>
      <w:pStyle w:val="Heading2"/>
      <w:spacing w:before="0" w:after="0"/>
    </w:pPr>
    <w:r>
      <w:t>AIR FORCE FAR SUPPLEMENT</w:t>
    </w:r>
  </w:p>
  <w:p w14:paraId="754D217E" w14:textId="77777777" w:rsidR="00E32331" w:rsidRDefault="00E32331">
    <w:pPr>
      <w:pBdr>
        <w:bottom w:val="single" w:sz="6" w:space="1" w:color="auto"/>
      </w:pBdr>
      <w:spacing w:after="0"/>
    </w:pPr>
    <w:r>
      <w:t xml:space="preserve">PART 5330 — </w:t>
    </w:r>
    <w:r w:rsidR="006D278E">
      <w:t>Cost Accounting Standards Administration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8431B5"/>
    <w:rsid w:val="000B4914"/>
    <w:rsid w:val="000B75B6"/>
    <w:rsid w:val="000D1D65"/>
    <w:rsid w:val="000D25E0"/>
    <w:rsid w:val="000E25C7"/>
    <w:rsid w:val="00120987"/>
    <w:rsid w:val="00120CF7"/>
    <w:rsid w:val="00134CDA"/>
    <w:rsid w:val="00140B81"/>
    <w:rsid w:val="00175956"/>
    <w:rsid w:val="001A707C"/>
    <w:rsid w:val="001C4688"/>
    <w:rsid w:val="001D2A66"/>
    <w:rsid w:val="00207BB2"/>
    <w:rsid w:val="00216E2D"/>
    <w:rsid w:val="002218DF"/>
    <w:rsid w:val="00252A6A"/>
    <w:rsid w:val="00262053"/>
    <w:rsid w:val="00266BD8"/>
    <w:rsid w:val="00281025"/>
    <w:rsid w:val="002904E6"/>
    <w:rsid w:val="00291AAB"/>
    <w:rsid w:val="002B679D"/>
    <w:rsid w:val="00300FCD"/>
    <w:rsid w:val="00312096"/>
    <w:rsid w:val="00340707"/>
    <w:rsid w:val="0035445B"/>
    <w:rsid w:val="00361E5F"/>
    <w:rsid w:val="00376A51"/>
    <w:rsid w:val="00383AD4"/>
    <w:rsid w:val="003A3152"/>
    <w:rsid w:val="003C0B85"/>
    <w:rsid w:val="003E2F81"/>
    <w:rsid w:val="0043463F"/>
    <w:rsid w:val="00436B53"/>
    <w:rsid w:val="004458E7"/>
    <w:rsid w:val="00454BD0"/>
    <w:rsid w:val="004779F8"/>
    <w:rsid w:val="004A7D37"/>
    <w:rsid w:val="004B298E"/>
    <w:rsid w:val="004B3F75"/>
    <w:rsid w:val="004C0037"/>
    <w:rsid w:val="004C2E3C"/>
    <w:rsid w:val="004E715F"/>
    <w:rsid w:val="00507CCF"/>
    <w:rsid w:val="00523CE6"/>
    <w:rsid w:val="00526F92"/>
    <w:rsid w:val="00540852"/>
    <w:rsid w:val="005926C5"/>
    <w:rsid w:val="005A57D6"/>
    <w:rsid w:val="005A60E1"/>
    <w:rsid w:val="005B05AD"/>
    <w:rsid w:val="005B450E"/>
    <w:rsid w:val="005D5DEA"/>
    <w:rsid w:val="00612D1E"/>
    <w:rsid w:val="00693EC6"/>
    <w:rsid w:val="006B46AF"/>
    <w:rsid w:val="006B54AE"/>
    <w:rsid w:val="006C6786"/>
    <w:rsid w:val="006D278E"/>
    <w:rsid w:val="006F4640"/>
    <w:rsid w:val="006F7CDA"/>
    <w:rsid w:val="007101CA"/>
    <w:rsid w:val="007444CF"/>
    <w:rsid w:val="00770299"/>
    <w:rsid w:val="007C1D15"/>
    <w:rsid w:val="007E48A1"/>
    <w:rsid w:val="007F004E"/>
    <w:rsid w:val="00826A0F"/>
    <w:rsid w:val="00836B57"/>
    <w:rsid w:val="008431B5"/>
    <w:rsid w:val="00852F53"/>
    <w:rsid w:val="00866593"/>
    <w:rsid w:val="00873690"/>
    <w:rsid w:val="00873A2F"/>
    <w:rsid w:val="00887C28"/>
    <w:rsid w:val="00890395"/>
    <w:rsid w:val="00890A8D"/>
    <w:rsid w:val="008A56C2"/>
    <w:rsid w:val="008F367A"/>
    <w:rsid w:val="0094015C"/>
    <w:rsid w:val="009404A6"/>
    <w:rsid w:val="00970284"/>
    <w:rsid w:val="009A587D"/>
    <w:rsid w:val="009A5B1C"/>
    <w:rsid w:val="00A85014"/>
    <w:rsid w:val="00A86544"/>
    <w:rsid w:val="00A90C6A"/>
    <w:rsid w:val="00AD7F9F"/>
    <w:rsid w:val="00AF294F"/>
    <w:rsid w:val="00B27BA2"/>
    <w:rsid w:val="00B60BBD"/>
    <w:rsid w:val="00B911D9"/>
    <w:rsid w:val="00B93824"/>
    <w:rsid w:val="00BE12C2"/>
    <w:rsid w:val="00BE34F7"/>
    <w:rsid w:val="00BE757B"/>
    <w:rsid w:val="00BF39DA"/>
    <w:rsid w:val="00C0273B"/>
    <w:rsid w:val="00C12B72"/>
    <w:rsid w:val="00C173C2"/>
    <w:rsid w:val="00C463B5"/>
    <w:rsid w:val="00C74F08"/>
    <w:rsid w:val="00D40885"/>
    <w:rsid w:val="00D5660E"/>
    <w:rsid w:val="00D81C5B"/>
    <w:rsid w:val="00D93D28"/>
    <w:rsid w:val="00DA02EB"/>
    <w:rsid w:val="00DD1699"/>
    <w:rsid w:val="00DF3BAB"/>
    <w:rsid w:val="00E0005B"/>
    <w:rsid w:val="00E23211"/>
    <w:rsid w:val="00E32331"/>
    <w:rsid w:val="00E52B25"/>
    <w:rsid w:val="00E67E52"/>
    <w:rsid w:val="00EA4A8B"/>
    <w:rsid w:val="00EA4E77"/>
    <w:rsid w:val="00EB523F"/>
    <w:rsid w:val="00EE0F23"/>
    <w:rsid w:val="00EF685D"/>
    <w:rsid w:val="00F02BA8"/>
    <w:rsid w:val="00F41375"/>
    <w:rsid w:val="00F42EDE"/>
    <w:rsid w:val="00F72478"/>
    <w:rsid w:val="00F86FE7"/>
    <w:rsid w:val="00FB0A4F"/>
    <w:rsid w:val="00FD1EB8"/>
    <w:rsid w:val="00FE1FD9"/>
    <w:rsid w:val="015CA0CA"/>
    <w:rsid w:val="0359D836"/>
    <w:rsid w:val="0538D21D"/>
    <w:rsid w:val="099D1857"/>
    <w:rsid w:val="09B89E4F"/>
    <w:rsid w:val="130C3715"/>
    <w:rsid w:val="156429EC"/>
    <w:rsid w:val="1705716B"/>
    <w:rsid w:val="1A405813"/>
    <w:rsid w:val="1AC2850C"/>
    <w:rsid w:val="25456D8B"/>
    <w:rsid w:val="2702B738"/>
    <w:rsid w:val="2810DB58"/>
    <w:rsid w:val="29ACABB9"/>
    <w:rsid w:val="2B6F7B6D"/>
    <w:rsid w:val="33AF933B"/>
    <w:rsid w:val="360A20A6"/>
    <w:rsid w:val="36D72A49"/>
    <w:rsid w:val="3D35350F"/>
    <w:rsid w:val="3DE08436"/>
    <w:rsid w:val="411824F8"/>
    <w:rsid w:val="43989EA2"/>
    <w:rsid w:val="46B71707"/>
    <w:rsid w:val="477DC44B"/>
    <w:rsid w:val="48AD5E57"/>
    <w:rsid w:val="4AA5C8E8"/>
    <w:rsid w:val="4E2631E7"/>
    <w:rsid w:val="5100E24D"/>
    <w:rsid w:val="536882C2"/>
    <w:rsid w:val="54625DAF"/>
    <w:rsid w:val="560C9F5F"/>
    <w:rsid w:val="562B555E"/>
    <w:rsid w:val="5711A645"/>
    <w:rsid w:val="57C627C8"/>
    <w:rsid w:val="582287A2"/>
    <w:rsid w:val="592A70D8"/>
    <w:rsid w:val="5FD2BA2F"/>
    <w:rsid w:val="607588BA"/>
    <w:rsid w:val="62DA07E9"/>
    <w:rsid w:val="636A4E62"/>
    <w:rsid w:val="645F591C"/>
    <w:rsid w:val="6A4DE68A"/>
    <w:rsid w:val="6AA13176"/>
    <w:rsid w:val="6BBD00BE"/>
    <w:rsid w:val="6DD8D238"/>
    <w:rsid w:val="6FDC21F7"/>
    <w:rsid w:val="71CEE35D"/>
    <w:rsid w:val="71EE8A6D"/>
    <w:rsid w:val="772C0F8D"/>
    <w:rsid w:val="7CAE19E3"/>
    <w:rsid w:val="7E6AA47F"/>
    <w:rsid w:val="7F46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26430"/>
  <w15:docId w15:val="{E6EC7006-3FD2-4443-BA39-6540F86D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3E2F8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B5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4AE"/>
    <w:rPr>
      <w:rFonts w:ascii="Tahoma" w:hAnsi="Tahoma" w:cs="Tahoma"/>
      <w:color w:val="000000"/>
      <w:sz w:val="16"/>
      <w:szCs w:val="1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3E2F8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3E2F81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3E2F8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3E2F81"/>
    <w:pPr>
      <w:keepNext/>
      <w:keepLines/>
      <w:ind w:left="1282"/>
    </w:pPr>
  </w:style>
  <w:style w:type="paragraph" w:styleId="List4">
    <w:name w:val="List 4"/>
    <w:basedOn w:val="Normal"/>
    <w:rsid w:val="003E2F81"/>
    <w:pPr>
      <w:keepNext/>
      <w:keepLines/>
      <w:ind w:left="1642"/>
    </w:pPr>
  </w:style>
  <w:style w:type="paragraph" w:styleId="List5">
    <w:name w:val="List 5"/>
    <w:basedOn w:val="Normal"/>
    <w:rsid w:val="003E2F8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E2F81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3E2F81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3E2F81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3E2F81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3E2F81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3E2F81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E2F8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3E2F81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3E2F81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3E2F81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3E2F81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3E2F8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E2F81"/>
    <w:rPr>
      <w:b w:val="0"/>
      <w:i w:val="0"/>
      <w:iCs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3E2F8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E2F81"/>
    <w:rPr>
      <w:b w:val="0"/>
      <w:i w:val="0"/>
      <w:iCs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3E2F8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E2F81"/>
    <w:rPr>
      <w:b w:val="0"/>
      <w:i w:val="0"/>
      <w:iCs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3E2F8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3E2F8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3E2F81"/>
    <w:pPr>
      <w:ind w:left="821"/>
      <w:contextualSpacing/>
    </w:pPr>
    <w:rPr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3E2F81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3E2F81"/>
    <w:pPr>
      <w:keepNext/>
      <w:keepLines/>
      <w:ind w:left="1282"/>
      <w:contextualSpacing/>
    </w:pPr>
    <w:rPr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3E2F81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3E2F81"/>
    <w:pPr>
      <w:ind w:left="1642"/>
      <w:contextualSpacing/>
    </w:pPr>
    <w:rPr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3E2F81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3E2F81"/>
    <w:pPr>
      <w:keepNext/>
      <w:keepLines/>
      <w:ind w:left="1872"/>
      <w:contextualSpacing/>
    </w:pPr>
    <w:rPr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3E2F81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3E2F81"/>
    <w:pPr>
      <w:keepNext/>
      <w:keepLines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3E2F81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3E2F81"/>
    <w:pPr>
      <w:keepNext/>
      <w:keepLines/>
      <w:ind w:left="2534"/>
      <w:contextualSpacing/>
    </w:pPr>
    <w:rPr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3E2F81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3E2F81"/>
    <w:pPr>
      <w:keepNext/>
      <w:keepLines/>
      <w:ind w:left="2880"/>
      <w:contextualSpacing/>
    </w:pPr>
    <w:rPr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3E2F81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3E2F8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E2F81"/>
    <w:rPr>
      <w:rFonts w:asciiTheme="minorHAnsi" w:hAnsiTheme="minorHAnsi" w:cstheme="minorHAnsi"/>
      <w:b/>
      <w:i w:val="0"/>
      <w:iCs/>
      <w:color w:val="FF000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2098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CommentReference">
    <w:name w:val="annotation reference"/>
    <w:basedOn w:val="DefaultParagraphFont"/>
    <w:semiHidden/>
    <w:unhideWhenUsed/>
    <w:rsid w:val="00C463B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463B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463B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4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463B5"/>
    <w:rPr>
      <w:b/>
      <w:bCs/>
    </w:rPr>
  </w:style>
  <w:style w:type="paragraph" w:styleId="Revision">
    <w:name w:val="Revision"/>
    <w:hidden/>
    <w:uiPriority w:val="99"/>
    <w:semiHidden/>
    <w:rsid w:val="004458E7"/>
    <w:rPr>
      <w:sz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7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dfarspgi/pgi-part-230-cost-accounting-standard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part-3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part-5301-federal-acquisition-regulations-syste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affars/part-5302-definitions-words-and-term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cquisition.gov/affars/part-5301-federal-acquisition-regulations-system" TargetMode="External"/><Relationship Id="rId10" Type="http://schemas.openxmlformats.org/officeDocument/2006/relationships/hyperlink" Target="https://www.acquisition.gov/affars/part-5301-federal-acquisition-regulations-system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acquisition.gov/dfars/part-230-cost-accounting-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C55B-85E3-451B-ABC5-6EF4A71D2522}">
  <ds:schemaRefs>
    <ds:schemaRef ds:uri="http://schemas.microsoft.com/office/2006/documentManagement/types"/>
    <ds:schemaRef ds:uri="http://purl.org/dc/terms/"/>
    <ds:schemaRef ds:uri="http://www.w3.org/XML/1998/namespace"/>
    <ds:schemaRef ds:uri="3d181958-25d1-4b43-b969-03a66b621fee"/>
    <ds:schemaRef ds:uri="f772de01-8f04-481d-a452-a0cfce0bf2f8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724A73F-EF9E-4C1B-ADAD-59895299A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1E86C1-4BA7-4DE5-B7A3-F95D01644C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E852B4-1776-48CE-9AD6-FA86B226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1403</Characters>
  <Application>Microsoft Office Word</Application>
  <DocSecurity>0</DocSecurity>
  <Lines>11</Lines>
  <Paragraphs>2</Paragraphs>
  <ScaleCrop>false</ScaleCrop>
  <Company>USAF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Accounting Standards Administration</dc:title>
  <dc:subject/>
  <dc:creator>POWELLDJ</dc:creator>
  <cp:keywords/>
  <cp:lastModifiedBy>AMANDA</cp:lastModifiedBy>
  <cp:revision>2</cp:revision>
  <cp:lastPrinted>2016-08-25T16:40:00Z</cp:lastPrinted>
  <dcterms:created xsi:type="dcterms:W3CDTF">2023-06-15T04:13:00Z</dcterms:created>
  <dcterms:modified xsi:type="dcterms:W3CDTF">2023-06-15T04:13:00Z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