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B7DB" w14:textId="3D987406" w:rsidR="00064700" w:rsidRDefault="005308D0" w:rsidP="00064700">
      <w:pPr>
        <w:pStyle w:val="Heading1"/>
        <w:widowControl/>
        <w:rPr>
          <w:color w:val="auto"/>
          <w:sz w:val="28"/>
          <w:szCs w:val="28"/>
        </w:rPr>
      </w:pPr>
      <w:bookmarkStart w:id="0" w:name="_Toc347054728"/>
      <w:bookmarkStart w:id="1" w:name="_Toc350311759"/>
      <w:bookmarkStart w:id="2" w:name="_Toc351654126"/>
      <w:bookmarkStart w:id="3" w:name="_Toc77154377"/>
      <w:r>
        <w:t xml:space="preserve">PART 5335 - </w:t>
      </w:r>
      <w:r>
        <w:br/>
        <w:t>Research and Development Contracting</w:t>
      </w:r>
      <w:bookmarkEnd w:id="0"/>
      <w:bookmarkEnd w:id="1"/>
      <w:bookmarkEnd w:id="2"/>
      <w:bookmarkEnd w:id="3"/>
    </w:p>
    <w:p w14:paraId="09BC6FC1" w14:textId="67E524A7" w:rsidR="00835C9E" w:rsidRPr="00BC55FF" w:rsidRDefault="00835C9E" w:rsidP="00835C9E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6F07AA">
        <w:rPr>
          <w:i/>
          <w:iCs/>
        </w:rPr>
        <w:t>June 2023</w:t>
      </w:r>
      <w:r w:rsidRPr="00A8468C">
        <w:rPr>
          <w:i/>
        </w:rPr>
        <w:t xml:space="preserve"> 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3200422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578953" w14:textId="7A6F91B7" w:rsidR="00064700" w:rsidRDefault="00064700" w:rsidP="00064700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064700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33C1FC6" w14:textId="73EABB61" w:rsidR="00064700" w:rsidRDefault="004E1CE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8" w:history="1">
            <w:r w:rsidR="00064700" w:rsidRPr="00431CAA">
              <w:rPr>
                <w:rStyle w:val="Hyperlink"/>
                <w:bCs/>
                <w:noProof/>
              </w:rPr>
              <w:t>5335.015-70   Special Use Allowances for Research Facilities Acquired by Educational      Institutions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_Toc77154378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449BDAFA" w14:textId="1D57693F" w:rsidR="00064700" w:rsidRDefault="004E1CED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4379" w:history="1">
            <w:r w:rsidR="00064700" w:rsidRPr="00431CAA">
              <w:rPr>
                <w:rStyle w:val="Hyperlink"/>
                <w:noProof/>
              </w:rPr>
              <w:t>5335.070-1   Indemnification Under Research and Development Contracts</w:t>
            </w:r>
            <w:r w:rsidR="00064700">
              <w:rPr>
                <w:noProof/>
                <w:webHidden/>
              </w:rPr>
              <w:tab/>
            </w:r>
            <w:r w:rsidR="00064700">
              <w:rPr>
                <w:noProof/>
                <w:webHidden/>
              </w:rPr>
              <w:fldChar w:fldCharType="begin"/>
            </w:r>
            <w:r w:rsidR="00064700">
              <w:rPr>
                <w:noProof/>
                <w:webHidden/>
              </w:rPr>
              <w:instrText xml:space="preserve"> PAGEREF _Toc77154379 \h </w:instrText>
            </w:r>
            <w:r w:rsidR="00064700">
              <w:rPr>
                <w:noProof/>
                <w:webHidden/>
              </w:rPr>
            </w:r>
            <w:r w:rsidR="00064700">
              <w:rPr>
                <w:noProof/>
                <w:webHidden/>
              </w:rPr>
              <w:fldChar w:fldCharType="separate"/>
            </w:r>
            <w:r w:rsidR="00064700">
              <w:rPr>
                <w:noProof/>
                <w:webHidden/>
              </w:rPr>
              <w:t>1</w:t>
            </w:r>
            <w:r w:rsidR="00064700">
              <w:rPr>
                <w:noProof/>
                <w:webHidden/>
              </w:rPr>
              <w:fldChar w:fldCharType="end"/>
            </w:r>
          </w:hyperlink>
        </w:p>
        <w:p w14:paraId="080B5629" w14:textId="3D6D4C6F" w:rsidR="00064700" w:rsidRDefault="00064700">
          <w:r>
            <w:rPr>
              <w:b/>
              <w:bCs/>
              <w:noProof/>
            </w:rPr>
            <w:fldChar w:fldCharType="end"/>
          </w:r>
        </w:p>
      </w:sdtContent>
    </w:sdt>
    <w:p w14:paraId="5D252B61" w14:textId="77777777" w:rsidR="006B40CB" w:rsidRDefault="00E07B51" w:rsidP="00BD6B1A">
      <w:pPr>
        <w:pStyle w:val="Heading3"/>
      </w:pPr>
      <w:bookmarkStart w:id="4" w:name="_Toc38365470"/>
      <w:bookmarkStart w:id="5" w:name="_Toc77154378"/>
      <w:r>
        <w:rPr>
          <w:bCs/>
        </w:rPr>
        <w:t xml:space="preserve">5335.015-70 </w:t>
      </w:r>
      <w:r w:rsidR="00237AAB">
        <w:rPr>
          <w:bCs/>
        </w:rPr>
        <w:t xml:space="preserve">  </w:t>
      </w:r>
      <w:r>
        <w:rPr>
          <w:bCs/>
        </w:rPr>
        <w:t>Special Use Allowances for Research Facilities Acquired by Educational      Institutions</w:t>
      </w:r>
      <w:bookmarkEnd w:id="4"/>
      <w:bookmarkEnd w:id="5"/>
    </w:p>
    <w:p w14:paraId="38E1F9C7" w14:textId="20D371EA" w:rsidR="006B40CB" w:rsidRDefault="00E07B51" w:rsidP="00BD6B1A">
      <w:pPr>
        <w:pStyle w:val="List1"/>
      </w:pPr>
      <w:r>
        <w:t>(c)  See</w:t>
      </w:r>
      <w:r w:rsidR="00B110E7">
        <w:t xml:space="preserve"> </w:t>
      </w:r>
      <w:hyperlink r:id="rId10" w:anchor="AFFARS_MP5301_601" w:history="1">
        <w:r w:rsidR="00B110E7" w:rsidRPr="00B110E7">
          <w:rPr>
            <w:rStyle w:val="Hyperlink"/>
          </w:rPr>
          <w:t>MP5301.601(a)(i)</w:t>
        </w:r>
      </w:hyperlink>
      <w:r w:rsidR="00B110E7">
        <w:t>.</w:t>
      </w:r>
    </w:p>
    <w:p w14:paraId="1617450C" w14:textId="5F7B45F1" w:rsidR="006B40CB" w:rsidRDefault="00E07B51" w:rsidP="00BD6B1A">
      <w:pPr>
        <w:pStyle w:val="List1"/>
      </w:pPr>
      <w:r>
        <w:t xml:space="preserve">(d)(3)(ii)  </w:t>
      </w:r>
      <w:r w:rsidR="00321E4D">
        <w:t xml:space="preserve">See </w:t>
      </w:r>
      <w:hyperlink r:id="rId11" w:anchor="AFFARS_MP5301_601" w:history="1">
        <w:r w:rsidR="00321E4D" w:rsidRPr="00B110E7">
          <w:rPr>
            <w:rStyle w:val="Hyperlink"/>
          </w:rPr>
          <w:t>MP5301.601(a)(i)</w:t>
        </w:r>
      </w:hyperlink>
      <w:r w:rsidR="00321E4D">
        <w:t>.</w:t>
      </w:r>
    </w:p>
    <w:p w14:paraId="5A407ABC" w14:textId="77777777" w:rsidR="006B40CB" w:rsidRDefault="0069523E" w:rsidP="00BD6B1A">
      <w:pPr>
        <w:pStyle w:val="Heading3"/>
      </w:pPr>
      <w:bookmarkStart w:id="6" w:name="_Toc351654133"/>
      <w:bookmarkStart w:id="7" w:name="_Toc38365471"/>
      <w:bookmarkStart w:id="8" w:name="_Toc77154379"/>
      <w:r>
        <w:t xml:space="preserve">5335.070-1  </w:t>
      </w:r>
      <w:r w:rsidR="0095593D">
        <w:t xml:space="preserve"> </w:t>
      </w:r>
      <w:r>
        <w:t xml:space="preserve">Indemnification </w:t>
      </w:r>
      <w:r w:rsidR="005045C1">
        <w:t>U</w:t>
      </w:r>
      <w:r>
        <w:t xml:space="preserve">nder </w:t>
      </w:r>
      <w:r w:rsidR="005045C1">
        <w:t>R</w:t>
      </w:r>
      <w:r>
        <w:t xml:space="preserve">esearch and </w:t>
      </w:r>
      <w:r w:rsidR="005045C1">
        <w:t>D</w:t>
      </w:r>
      <w:r>
        <w:t xml:space="preserve">evelopment </w:t>
      </w:r>
      <w:r w:rsidR="005045C1">
        <w:t>C</w:t>
      </w:r>
      <w:r>
        <w:t>ontracts</w:t>
      </w:r>
      <w:bookmarkEnd w:id="6"/>
      <w:bookmarkEnd w:id="7"/>
      <w:bookmarkEnd w:id="8"/>
    </w:p>
    <w:p w14:paraId="19AB6591" w14:textId="5B24174B" w:rsidR="0069523E" w:rsidRDefault="0069523E" w:rsidP="00657A8F">
      <w:pPr>
        <w:pStyle w:val="List1"/>
      </w:pPr>
      <w:r>
        <w:t xml:space="preserve">(a)  </w:t>
      </w:r>
      <w:r w:rsidR="60AEE3C3">
        <w:t xml:space="preserve">See </w:t>
      </w:r>
      <w:hyperlink r:id="rId12" w:anchor="AFFARS_MP5301_601" w:history="1">
        <w:r w:rsidR="60AEE3C3" w:rsidRPr="00DF3A22">
          <w:rPr>
            <w:rStyle w:val="Hyperlink"/>
          </w:rPr>
          <w:t>MP</w:t>
        </w:r>
        <w:r w:rsidR="00795189" w:rsidRPr="00DF3A22">
          <w:rPr>
            <w:rStyle w:val="Hyperlink"/>
          </w:rPr>
          <w:t>5301.601(a)(i)</w:t>
        </w:r>
      </w:hyperlink>
      <w:r w:rsidR="00795189">
        <w:t xml:space="preserve"> for approval </w:t>
      </w:r>
      <w:r w:rsidR="00397DBD">
        <w:t xml:space="preserve">authority of </w:t>
      </w:r>
      <w:r>
        <w:t xml:space="preserve">requests for indemnification for unusually hazardous risks under </w:t>
      </w:r>
      <w:hyperlink r:id="rId13" w:anchor=":~:text=(1)%20Claims%20(including%20reasonable,contract%20defines%20as%20unusually%20hazardous.">
        <w:r w:rsidR="0097152B" w:rsidRPr="66A61F96">
          <w:rPr>
            <w:rStyle w:val="Hyperlink"/>
          </w:rPr>
          <w:t>10 U.S.C. 3861</w:t>
        </w:r>
      </w:hyperlink>
      <w:r w:rsidR="00DF3A22">
        <w:rPr>
          <w:rStyle w:val="Hyperlink"/>
        </w:rPr>
        <w:t>.</w:t>
      </w:r>
    </w:p>
    <w:p w14:paraId="137606CF" w14:textId="61B93623" w:rsidR="00064700" w:rsidRDefault="00064700" w:rsidP="00835C9E">
      <w:pPr>
        <w:pStyle w:val="List1"/>
        <w:ind w:left="0"/>
      </w:pPr>
    </w:p>
    <w:sectPr w:rsidR="00064700" w:rsidSect="00433427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1C4DA" w14:textId="77777777" w:rsidR="002316CD" w:rsidRDefault="002316CD">
      <w:r>
        <w:separator/>
      </w:r>
    </w:p>
  </w:endnote>
  <w:endnote w:type="continuationSeparator" w:id="0">
    <w:p w14:paraId="440059AD" w14:textId="77777777" w:rsidR="002316CD" w:rsidRDefault="00231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B1664" w14:textId="77777777" w:rsidR="0069523E" w:rsidRDefault="0069523E">
    <w:pPr>
      <w:pStyle w:val="Footer"/>
      <w:ind w:right="360"/>
    </w:pPr>
    <w:r>
      <w:t>35-</w:t>
    </w:r>
    <w:r w:rsidR="006A1D42">
      <w:rPr>
        <w:rStyle w:val="PageNumber"/>
        <w:rFonts w:ascii="Times New Roman" w:hAnsi="Times New Roman"/>
        <w:sz w:val="20"/>
      </w:rPr>
      <w:fldChar w:fldCharType="begin"/>
    </w:r>
    <w:r>
      <w:rPr>
        <w:rStyle w:val="PageNumber"/>
        <w:rFonts w:ascii="Times New Roman" w:hAnsi="Times New Roman"/>
        <w:sz w:val="20"/>
      </w:rPr>
      <w:instrText xml:space="preserve"> PAGE </w:instrText>
    </w:r>
    <w:r w:rsidR="006A1D42">
      <w:rPr>
        <w:rStyle w:val="PageNumber"/>
        <w:rFonts w:ascii="Times New Roman" w:hAnsi="Times New Roman"/>
        <w:sz w:val="20"/>
      </w:rPr>
      <w:fldChar w:fldCharType="separate"/>
    </w:r>
    <w:r>
      <w:rPr>
        <w:rStyle w:val="PageNumber"/>
        <w:rFonts w:ascii="Times New Roman" w:hAnsi="Times New Roman"/>
        <w:noProof/>
        <w:sz w:val="20"/>
      </w:rPr>
      <w:t>2</w:t>
    </w:r>
    <w:r w:rsidR="006A1D42">
      <w:rPr>
        <w:rStyle w:val="PageNumber"/>
        <w:rFonts w:ascii="Times New Roman" w:hAnsi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B33A3" w14:textId="1D66B7FC" w:rsidR="0069523E" w:rsidRDefault="0069523E" w:rsidP="00433427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>20</w:t>
    </w:r>
    <w:r w:rsidR="006F07AA">
      <w:rPr>
        <w:rStyle w:val="PageNumber"/>
        <w:rFonts w:ascii="Times New Roman" w:hAnsi="Times New Roman"/>
      </w:rPr>
      <w:t>23</w:t>
    </w:r>
    <w:r>
      <w:rPr>
        <w:rStyle w:val="PageNumber"/>
        <w:rFonts w:ascii="Times New Roman" w:hAnsi="Times New Roman"/>
      </w:rPr>
      <w:t xml:space="preserve"> Edition</w:t>
    </w:r>
    <w:r>
      <w:rPr>
        <w:rStyle w:val="PageNumber"/>
        <w:rFonts w:ascii="Times New Roman" w:hAnsi="Times New Roman"/>
      </w:rPr>
      <w:tab/>
      <w:t>5335-</w:t>
    </w:r>
    <w:r w:rsidR="006A1D42"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 w:rsidR="006A1D42">
      <w:rPr>
        <w:rStyle w:val="PageNumber"/>
        <w:rFonts w:ascii="Times New Roman" w:hAnsi="Times New Roman"/>
      </w:rPr>
      <w:fldChar w:fldCharType="separate"/>
    </w:r>
    <w:r w:rsidR="0097152B">
      <w:rPr>
        <w:rStyle w:val="PageNumber"/>
        <w:rFonts w:ascii="Times New Roman" w:hAnsi="Times New Roman"/>
        <w:noProof/>
      </w:rPr>
      <w:t>1</w:t>
    </w:r>
    <w:r w:rsidR="006A1D42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3DD3E" w14:textId="77777777" w:rsidR="002316CD" w:rsidRDefault="002316CD">
      <w:r>
        <w:separator/>
      </w:r>
    </w:p>
  </w:footnote>
  <w:footnote w:type="continuationSeparator" w:id="0">
    <w:p w14:paraId="09119CD8" w14:textId="77777777" w:rsidR="002316CD" w:rsidRDefault="002316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5D2F0" w14:textId="77777777" w:rsidR="0069523E" w:rsidRDefault="0069523E">
    <w:pPr>
      <w:pStyle w:val="Header"/>
      <w:jc w:val="right"/>
    </w:pPr>
    <w:r>
      <w:t>AIR FORCE FAR SUPPLEMENT</w:t>
    </w:r>
  </w:p>
  <w:p w14:paraId="160A017B" w14:textId="77777777" w:rsidR="0069523E" w:rsidRDefault="0069523E">
    <w:pPr>
      <w:pBdr>
        <w:bottom w:val="single" w:sz="6" w:space="1" w:color="auto"/>
      </w:pBdr>
      <w:tabs>
        <w:tab w:val="left" w:pos="100"/>
        <w:tab w:val="left" w:pos="7560"/>
        <w:tab w:val="left" w:pos="7920"/>
        <w:tab w:val="left" w:pos="8640"/>
        <w:tab w:val="left" w:pos="9360"/>
      </w:tabs>
      <w:spacing w:before="120" w:line="240" w:lineRule="atLeast"/>
    </w:pPr>
    <w:r>
      <w:t>PART 5335—RESEARCH AND DEVELOPMENT CONTRACTING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E3A8" w14:textId="77777777" w:rsidR="0069523E" w:rsidRPr="00A434EA" w:rsidRDefault="0069523E">
    <w:pPr>
      <w:rPr>
        <w:b/>
      </w:rPr>
    </w:pPr>
    <w:r w:rsidRPr="00A434EA">
      <w:rPr>
        <w:b/>
      </w:rPr>
      <w:t>AIR FORCE FAR SUPPLEMENT</w:t>
    </w:r>
  </w:p>
  <w:p w14:paraId="5F9B6598" w14:textId="77777777" w:rsidR="0069523E" w:rsidRPr="00A434EA" w:rsidRDefault="0069523E">
    <w:pPr>
      <w:pBdr>
        <w:bottom w:val="single" w:sz="4" w:space="1" w:color="auto"/>
      </w:pBdr>
    </w:pPr>
    <w:r w:rsidRPr="00A434EA">
      <w:t xml:space="preserve">PART 5335 — </w:t>
    </w:r>
    <w:r w:rsidR="00433427" w:rsidRPr="00A434EA">
      <w:t>Research and Development Contracting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6E02B9"/>
    <w:rsid w:val="00027FBD"/>
    <w:rsid w:val="000309B7"/>
    <w:rsid w:val="000450E2"/>
    <w:rsid w:val="00055B0E"/>
    <w:rsid w:val="000638F0"/>
    <w:rsid w:val="00064700"/>
    <w:rsid w:val="00090019"/>
    <w:rsid w:val="000E1242"/>
    <w:rsid w:val="00113B5B"/>
    <w:rsid w:val="00117A7D"/>
    <w:rsid w:val="00120DEC"/>
    <w:rsid w:val="00122FF5"/>
    <w:rsid w:val="00132A50"/>
    <w:rsid w:val="001336F8"/>
    <w:rsid w:val="001A4BE8"/>
    <w:rsid w:val="001B0A09"/>
    <w:rsid w:val="001C7BAF"/>
    <w:rsid w:val="001D3E97"/>
    <w:rsid w:val="001E3403"/>
    <w:rsid w:val="001F70E9"/>
    <w:rsid w:val="002316CD"/>
    <w:rsid w:val="00234501"/>
    <w:rsid w:val="00237914"/>
    <w:rsid w:val="00237AAB"/>
    <w:rsid w:val="00262F56"/>
    <w:rsid w:val="002B0D84"/>
    <w:rsid w:val="002B477E"/>
    <w:rsid w:val="002F036E"/>
    <w:rsid w:val="002F5924"/>
    <w:rsid w:val="00303B7D"/>
    <w:rsid w:val="00321E4D"/>
    <w:rsid w:val="00363E16"/>
    <w:rsid w:val="003707EF"/>
    <w:rsid w:val="00397DBD"/>
    <w:rsid w:val="003A66C2"/>
    <w:rsid w:val="003F3B05"/>
    <w:rsid w:val="004002FE"/>
    <w:rsid w:val="00406143"/>
    <w:rsid w:val="00406B64"/>
    <w:rsid w:val="00426BA6"/>
    <w:rsid w:val="0043295B"/>
    <w:rsid w:val="00433427"/>
    <w:rsid w:val="00444EBC"/>
    <w:rsid w:val="00470512"/>
    <w:rsid w:val="004F20D0"/>
    <w:rsid w:val="005045C1"/>
    <w:rsid w:val="005128DD"/>
    <w:rsid w:val="005308D0"/>
    <w:rsid w:val="00534563"/>
    <w:rsid w:val="00541587"/>
    <w:rsid w:val="005956F6"/>
    <w:rsid w:val="005B506A"/>
    <w:rsid w:val="005D2AE5"/>
    <w:rsid w:val="00623F0A"/>
    <w:rsid w:val="00655D51"/>
    <w:rsid w:val="00657A8F"/>
    <w:rsid w:val="00680135"/>
    <w:rsid w:val="006920E3"/>
    <w:rsid w:val="0069523E"/>
    <w:rsid w:val="006A1D42"/>
    <w:rsid w:val="006B0C48"/>
    <w:rsid w:val="006B40CB"/>
    <w:rsid w:val="006D0374"/>
    <w:rsid w:val="006E02B9"/>
    <w:rsid w:val="006F07AA"/>
    <w:rsid w:val="00751267"/>
    <w:rsid w:val="00773E6F"/>
    <w:rsid w:val="00795189"/>
    <w:rsid w:val="00815037"/>
    <w:rsid w:val="00835C9E"/>
    <w:rsid w:val="00883B2B"/>
    <w:rsid w:val="00883E99"/>
    <w:rsid w:val="008A6BC2"/>
    <w:rsid w:val="008F056A"/>
    <w:rsid w:val="00933B1D"/>
    <w:rsid w:val="00934093"/>
    <w:rsid w:val="00941063"/>
    <w:rsid w:val="009551B7"/>
    <w:rsid w:val="0095593D"/>
    <w:rsid w:val="0097152B"/>
    <w:rsid w:val="009761BC"/>
    <w:rsid w:val="00982894"/>
    <w:rsid w:val="009A170E"/>
    <w:rsid w:val="009B0445"/>
    <w:rsid w:val="009B779B"/>
    <w:rsid w:val="009E2DD2"/>
    <w:rsid w:val="00A20F5A"/>
    <w:rsid w:val="00A21B5C"/>
    <w:rsid w:val="00A32751"/>
    <w:rsid w:val="00A434EA"/>
    <w:rsid w:val="00A80933"/>
    <w:rsid w:val="00A92A3A"/>
    <w:rsid w:val="00A94D53"/>
    <w:rsid w:val="00AB3920"/>
    <w:rsid w:val="00AF038B"/>
    <w:rsid w:val="00B110E7"/>
    <w:rsid w:val="00B13880"/>
    <w:rsid w:val="00B25375"/>
    <w:rsid w:val="00B43AD1"/>
    <w:rsid w:val="00B913E4"/>
    <w:rsid w:val="00BB2158"/>
    <w:rsid w:val="00BD4567"/>
    <w:rsid w:val="00BD6B1A"/>
    <w:rsid w:val="00C27E31"/>
    <w:rsid w:val="00C3788B"/>
    <w:rsid w:val="00C73C02"/>
    <w:rsid w:val="00C76FD4"/>
    <w:rsid w:val="00C97946"/>
    <w:rsid w:val="00CA25C5"/>
    <w:rsid w:val="00CD057E"/>
    <w:rsid w:val="00D6529C"/>
    <w:rsid w:val="00D66C31"/>
    <w:rsid w:val="00DA42ED"/>
    <w:rsid w:val="00DC6464"/>
    <w:rsid w:val="00DF3A22"/>
    <w:rsid w:val="00E040BD"/>
    <w:rsid w:val="00E07B51"/>
    <w:rsid w:val="00E12CB7"/>
    <w:rsid w:val="00E23C39"/>
    <w:rsid w:val="00E3042E"/>
    <w:rsid w:val="00E43B4F"/>
    <w:rsid w:val="00E4781C"/>
    <w:rsid w:val="00E53925"/>
    <w:rsid w:val="00E5611D"/>
    <w:rsid w:val="00F00ED9"/>
    <w:rsid w:val="00F02332"/>
    <w:rsid w:val="00F10605"/>
    <w:rsid w:val="00F80B85"/>
    <w:rsid w:val="00F908D7"/>
    <w:rsid w:val="00F967A7"/>
    <w:rsid w:val="00FA06FA"/>
    <w:rsid w:val="00FA5675"/>
    <w:rsid w:val="00FD7F1A"/>
    <w:rsid w:val="00FE69C7"/>
    <w:rsid w:val="00FF2616"/>
    <w:rsid w:val="037FCA2D"/>
    <w:rsid w:val="0552CC61"/>
    <w:rsid w:val="08F73E08"/>
    <w:rsid w:val="0CA437EB"/>
    <w:rsid w:val="0F5A6D88"/>
    <w:rsid w:val="1290F02D"/>
    <w:rsid w:val="15807931"/>
    <w:rsid w:val="1C2069F2"/>
    <w:rsid w:val="28C597E8"/>
    <w:rsid w:val="2AEE7469"/>
    <w:rsid w:val="2BF1C68D"/>
    <w:rsid w:val="2C1E11D5"/>
    <w:rsid w:val="2C3CBB66"/>
    <w:rsid w:val="2D2890D3"/>
    <w:rsid w:val="3007FAEF"/>
    <w:rsid w:val="330A4587"/>
    <w:rsid w:val="371CFC7D"/>
    <w:rsid w:val="39AC8FD1"/>
    <w:rsid w:val="3F2459E1"/>
    <w:rsid w:val="41F091F7"/>
    <w:rsid w:val="42B05B9B"/>
    <w:rsid w:val="42D9C4C3"/>
    <w:rsid w:val="49ED533D"/>
    <w:rsid w:val="4B491D1C"/>
    <w:rsid w:val="4CE12C00"/>
    <w:rsid w:val="518EBD6A"/>
    <w:rsid w:val="55BC1FF5"/>
    <w:rsid w:val="5B636CEF"/>
    <w:rsid w:val="5CFF3D50"/>
    <w:rsid w:val="5E9B0DB1"/>
    <w:rsid w:val="6036DE12"/>
    <w:rsid w:val="60AEE3C3"/>
    <w:rsid w:val="616BFCB2"/>
    <w:rsid w:val="6307CD13"/>
    <w:rsid w:val="636E7ED4"/>
    <w:rsid w:val="66A61F96"/>
    <w:rsid w:val="686C8F99"/>
    <w:rsid w:val="6CF0AE0B"/>
    <w:rsid w:val="78CBFC96"/>
    <w:rsid w:val="7BC2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A5ECBC"/>
  <w15:docId w15:val="{D7FF57B2-E1E8-4857-B973-0506221B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A09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1B0A09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1B0A09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1B0A09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1B0A09"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1B0A09"/>
    <w:pPr>
      <w:keepNext/>
      <w:overflowPunct/>
      <w:autoSpaceDE/>
      <w:autoSpaceDN/>
      <w:adjustRightInd/>
      <w:spacing w:after="120"/>
      <w:jc w:val="center"/>
      <w:textAlignment w:val="auto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rsid w:val="001B0A09"/>
    <w:pPr>
      <w:keepNext/>
      <w:jc w:val="center"/>
      <w:outlineLvl w:val="5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1B0A09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1B0A09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BD6B1A"/>
    <w:pPr>
      <w:spacing w:before="240" w:after="240"/>
      <w:ind w:left="432"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1B0A0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1B0A09"/>
    <w:pPr>
      <w:tabs>
        <w:tab w:val="left" w:pos="547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Normal"/>
    <w:rsid w:val="001B0A09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  <w:rsid w:val="001B0A09"/>
  </w:style>
  <w:style w:type="paragraph" w:customStyle="1" w:styleId="Indent3">
    <w:name w:val="Indent3"/>
    <w:aliases w:val="(i,ii,iii) (Ctrl-3)"/>
    <w:basedOn w:val="Indent2"/>
    <w:rsid w:val="001B0A09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1B0A09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1B0A09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rsid w:val="001B0A09"/>
    <w:pPr>
      <w:jc w:val="center"/>
    </w:pPr>
    <w:rPr>
      <w:b/>
      <w:caps/>
    </w:rPr>
  </w:style>
  <w:style w:type="paragraph" w:styleId="TOC2">
    <w:name w:val="toc 2"/>
    <w:basedOn w:val="Normal"/>
    <w:next w:val="Normal"/>
    <w:semiHidden/>
    <w:rsid w:val="001B0A0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rsid w:val="001B0A0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1B0A09"/>
    <w:pPr>
      <w:ind w:left="576"/>
    </w:pPr>
  </w:style>
  <w:style w:type="paragraph" w:styleId="TOC5">
    <w:name w:val="toc 5"/>
    <w:basedOn w:val="Normal"/>
    <w:next w:val="Normal"/>
    <w:semiHidden/>
    <w:rsid w:val="001B0A09"/>
    <w:pPr>
      <w:tabs>
        <w:tab w:val="right" w:leader="dot" w:pos="10080"/>
      </w:tabs>
      <w:ind w:left="800"/>
    </w:pPr>
  </w:style>
  <w:style w:type="paragraph" w:styleId="Title">
    <w:name w:val="Title"/>
    <w:basedOn w:val="Normal"/>
    <w:qFormat/>
    <w:rsid w:val="001B0A09"/>
    <w:pPr>
      <w:jc w:val="center"/>
    </w:pPr>
    <w:rPr>
      <w:b/>
      <w:sz w:val="28"/>
    </w:rPr>
  </w:style>
  <w:style w:type="character" w:styleId="Hyperlink">
    <w:name w:val="Hyperlink"/>
    <w:basedOn w:val="DefaultParagraphFont"/>
    <w:uiPriority w:val="99"/>
    <w:rsid w:val="001B0A09"/>
    <w:rPr>
      <w:color w:val="0000FF"/>
      <w:u w:val="single"/>
    </w:rPr>
  </w:style>
  <w:style w:type="character" w:styleId="FollowedHyperlink">
    <w:name w:val="FollowedHyperlink"/>
    <w:basedOn w:val="DefaultParagraphFont"/>
    <w:rsid w:val="001B0A09"/>
    <w:rPr>
      <w:color w:val="800080"/>
      <w:u w:val="single"/>
    </w:rPr>
  </w:style>
  <w:style w:type="paragraph" w:styleId="NormalWeb">
    <w:name w:val="Normal (Web)"/>
    <w:basedOn w:val="Normal"/>
    <w:rsid w:val="00120DEC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 Unicode MS" w:eastAsia="Arial Unicode MS" w:hAnsi="Arial Unicode MS" w:cs="Arial Unicode MS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0E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F70E9"/>
    <w:rPr>
      <w:rFonts w:ascii="Segoe UI" w:hAnsi="Segoe UI" w:cs="Segoe UI"/>
      <w:color w:val="000000"/>
      <w:sz w:val="18"/>
      <w:szCs w:val="18"/>
    </w:rPr>
  </w:style>
  <w:style w:type="paragraph" w:styleId="CommentText">
    <w:name w:val="annotation text"/>
    <w:basedOn w:val="Normal"/>
    <w:link w:val="CommentTextChar"/>
    <w:unhideWhenUsed/>
    <w:rsid w:val="00F80B85"/>
    <w:pPr>
      <w:overflowPunct/>
      <w:autoSpaceDE/>
      <w:autoSpaceDN/>
      <w:adjustRightInd/>
      <w:textAlignment w:val="auto"/>
    </w:pPr>
    <w:rPr>
      <w:color w:val="0000FF"/>
      <w:sz w:val="20"/>
    </w:rPr>
  </w:style>
  <w:style w:type="character" w:customStyle="1" w:styleId="CommentTextChar">
    <w:name w:val="Comment Text Char"/>
    <w:basedOn w:val="DefaultParagraphFont"/>
    <w:link w:val="CommentText"/>
    <w:rsid w:val="00F80B85"/>
    <w:rPr>
      <w:color w:val="0000FF"/>
    </w:rPr>
  </w:style>
  <w:style w:type="character" w:styleId="CommentReference">
    <w:name w:val="annotation reference"/>
    <w:basedOn w:val="DefaultParagraphFont"/>
    <w:semiHidden/>
    <w:unhideWhenUsed/>
    <w:rsid w:val="00F80B85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80B85"/>
    <w:pPr>
      <w:overflowPunct w:val="0"/>
      <w:autoSpaceDE w:val="0"/>
      <w:autoSpaceDN w:val="0"/>
      <w:adjustRightInd w:val="0"/>
      <w:textAlignment w:val="baseline"/>
    </w:pPr>
    <w:rPr>
      <w:b/>
      <w:bCs/>
      <w:color w:val="000000"/>
    </w:rPr>
  </w:style>
  <w:style w:type="character" w:customStyle="1" w:styleId="CommentSubjectChar">
    <w:name w:val="Comment Subject Char"/>
    <w:basedOn w:val="CommentTextChar"/>
    <w:link w:val="CommentSubject"/>
    <w:semiHidden/>
    <w:rsid w:val="00F80B85"/>
    <w:rPr>
      <w:b/>
      <w:bCs/>
      <w:color w:val="000000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BD6B1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BD6B1A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BD6B1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BD6B1A"/>
    <w:pPr>
      <w:keepNext/>
      <w:keepLines/>
      <w:ind w:left="1282"/>
    </w:pPr>
  </w:style>
  <w:style w:type="paragraph" w:styleId="List4">
    <w:name w:val="List 4"/>
    <w:basedOn w:val="Normal"/>
    <w:rsid w:val="00BD6B1A"/>
    <w:pPr>
      <w:keepNext/>
      <w:keepLines/>
      <w:ind w:left="1642"/>
    </w:pPr>
  </w:style>
  <w:style w:type="paragraph" w:styleId="List5">
    <w:name w:val="List 5"/>
    <w:basedOn w:val="Normal"/>
    <w:rsid w:val="00BD6B1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BD6B1A"/>
    <w:pPr>
      <w:ind w:left="2088"/>
    </w:pPr>
    <w:rPr>
      <w:bCs/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BD6B1A"/>
    <w:rPr>
      <w:b w:val="0"/>
      <w:bCs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BD6B1A"/>
    <w:pPr>
      <w:ind w:left="2534"/>
    </w:pPr>
    <w:rPr>
      <w:bCs/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BD6B1A"/>
    <w:rPr>
      <w:b w:val="0"/>
      <w:bCs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BD6B1A"/>
    <w:pPr>
      <w:ind w:left="2880"/>
    </w:pPr>
    <w:rPr>
      <w:bCs/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BD6B1A"/>
    <w:rPr>
      <w:b w:val="0"/>
      <w:bCs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BD6B1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BD6B1A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BD6B1A"/>
    <w:rPr>
      <w:b/>
      <w:color w:val="FF0000"/>
      <w:sz w:val="40"/>
    </w:rPr>
  </w:style>
  <w:style w:type="paragraph" w:customStyle="1" w:styleId="edition">
    <w:name w:val="edition"/>
    <w:link w:val="editionChar"/>
    <w:rsid w:val="00BD6B1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BD6B1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BD6B1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BD6B1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BD6B1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BD6B1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BD6B1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BD6B1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BD6B1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BD6B1A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BD6B1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BD6B1A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BD6B1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BD6B1A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BD6B1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BD6B1A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BD6B1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BD6B1A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BD6B1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BD6B1A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BD6B1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BD6B1A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BD6B1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BD6B1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BD6B1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64700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styleId="Revision">
    <w:name w:val="Revision"/>
    <w:hidden/>
    <w:uiPriority w:val="99"/>
    <w:semiHidden/>
    <w:rsid w:val="00934093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11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uscode.house.gov/view.xhtml?req=granuleid:USC-prelim-title10-section3861&amp;num=0&amp;edition=preli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cquisition.gov/affars/mp5301-federal-acquisition-regulations-syste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acquisition.gov/affars/mp5301-federal-acquisition-regulations-system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https://www.acquisition.gov/affars/mp5301-federal-acquisition-regulations-syste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D4819BA2A302498162108DC22655C5" ma:contentTypeVersion="4" ma:contentTypeDescription="Create a new document." ma:contentTypeScope="" ma:versionID="5c2343099549c94d3e14ba70147a6c3e">
  <xsd:schema xmlns:xsd="http://www.w3.org/2001/XMLSchema" xmlns:xs="http://www.w3.org/2001/XMLSchema" xmlns:p="http://schemas.microsoft.com/office/2006/metadata/properties" xmlns:ns2="3d181958-25d1-4b43-b969-03a66b621fee" xmlns:ns3="f772de01-8f04-481d-a452-a0cfce0bf2f8" targetNamespace="http://schemas.microsoft.com/office/2006/metadata/properties" ma:root="true" ma:fieldsID="00e19ea74f8b3ff4e03fbecfd0f94d67" ns2:_="" ns3:_="">
    <xsd:import namespace="3d181958-25d1-4b43-b969-03a66b621fee"/>
    <xsd:import namespace="f772de01-8f04-481d-a452-a0cfce0bf2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81958-25d1-4b43-b969-03a66b621f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2de01-8f04-481d-a452-a0cfce0bf2f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7C86DE-3285-4A32-925F-490CBB392C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A30D6B-6EAF-4AB7-AEE5-604C24EA4D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8FD833B-6179-4496-869C-C3DCE5703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81958-25d1-4b43-b969-03a66b621fee"/>
    <ds:schemaRef ds:uri="f772de01-8f04-481d-a452-a0cfce0bf2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A2DEBAE-7C8B-4639-867B-410F32A2579C}">
  <ds:schemaRefs>
    <ds:schemaRef ds:uri="http://purl.org/dc/terms/"/>
    <ds:schemaRef ds:uri="3d181958-25d1-4b43-b969-03a66b621fee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f772de01-8f04-481d-a452-a0cfce0bf2f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1158</Characters>
  <Application>Microsoft Office Word</Application>
  <DocSecurity>0</DocSecurity>
  <Lines>9</Lines>
  <Paragraphs>2</Paragraphs>
  <ScaleCrop>false</ScaleCrop>
  <Company>USAF</Company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Development Contracting</dc:title>
  <dc:creator>TRUESDAK</dc:creator>
  <cp:lastModifiedBy>AMANDA</cp:lastModifiedBy>
  <cp:revision>2</cp:revision>
  <cp:lastPrinted>2019-03-19T13:24:00Z</cp:lastPrinted>
  <dcterms:created xsi:type="dcterms:W3CDTF">2023-06-15T03:36:00Z</dcterms:created>
  <dcterms:modified xsi:type="dcterms:W3CDTF">2023-06-15T03:36:00Z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0x010100B7D4819BA2A302498162108DC22655C5</vt:lpwstr>
  </property>
</Properties>
</file>