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1" w:id="0"/>
      <w:r>
        <w:rPr>
          <w:rFonts w:ascii="Times New Roman" w:hAnsi="Times New Roman"/>
          <w:color w:val="000000"/>
          <w:sz w:val="48"/>
        </w:rPr>
        <w:t>Part 5301</w:t>
      </w:r>
      <w:r>
        <w:rPr>
          <w:rFonts w:ascii="Times New Roman" w:hAnsi="Times New Roman"/>
          <w:color w:val="000000"/>
          <w:sz w:val="48"/>
        </w:rPr>
        <w:t xml:space="preserve"> - Federal Acquisition Regulations System</w:t>
      </w:r>
      <w:bookmarkEnd w:id="0"/>
    </w:p>
    <w:p>
      <w:pPr>
        <w:pBdr>
          <w:top w:space="5"/>
          <w:left w:space="5"/>
          <w:bottom w:space="5"/>
          <w:right w:space="5"/>
        </w:pBdr>
        <w:spacing w:after="0"/>
        <w:ind w:left="225"/>
        <w:jc w:val="left"/>
      </w:pPr>
      <w:hyperlink r:id="R87d5634e6f384521">
        <w:r>
          <w:rPr>
            <w:rStyle w:val="Hyperlink"/>
            <w:rFonts w:ascii="Times New Roman" w:hAnsi="Times New Roman"/>
            <w:b w:val="false"/>
            <w:i w:val="false"/>
            <w:color w:val="0000ff"/>
            <w:sz w:val="22"/>
            <w:u w:val="single"/>
          </w:rPr>
          <w:t>AFFARS PART 5301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2022</w:t>
      </w:r>
    </w:p>
    <w:p>
      <w:pPr>
        <w:spacing w:after="0"/>
        <w:jc w:val="left"/>
        <w:ind w:left="720" w:hanging="360"/>
      </w:pPr>
      <w:hyperlink w:anchor="AFFARS_SUBPART_5301_1">
        <w:r>
          <w:rPr>
            <w:rStyle w:val="Hyperlink"/>
            <w:rFonts w:ascii="Times New Roman" w:hAnsi="Times New Roman"/>
            <w:b w:val="false"/>
            <w:i w:val="false"/>
            <w:color w:val="0000ff"/>
            <w:sz w:val="22"/>
            <w:u w:val="single"/>
          </w:rPr>
          <w:t>Subpart 5301.1 - PURPOSE, AUTHORITY, AND ISSUANCE</w:t>
        </w:r>
      </w:hyperlink>
    </w:p>
    <w:p>
      <w:pPr>
        <w:spacing w:after="0"/>
        <w:jc w:val="left"/>
        <w:ind w:left="1440" w:hanging="360"/>
      </w:pPr>
      <w:hyperlink w:anchor="AFFARS_5301_101">
        <w:r>
          <w:rPr>
            <w:rStyle w:val="Hyperlink"/>
            <w:rFonts w:ascii="Times New Roman" w:hAnsi="Times New Roman"/>
            <w:b w:val="false"/>
            <w:i w:val="false"/>
            <w:color w:val="0000ff"/>
            <w:sz w:val="22"/>
            <w:u w:val="single"/>
          </w:rPr>
          <w:t>5301.101 Purpose</w:t>
        </w:r>
      </w:hyperlink>
    </w:p>
    <w:p>
      <w:pPr>
        <w:spacing w:after="0"/>
        <w:jc w:val="left"/>
        <w:ind w:left="1440" w:hanging="360"/>
      </w:pPr>
      <w:hyperlink w:anchor="AFFARS_5301_105_1">
        <w:r>
          <w:rPr>
            <w:rStyle w:val="Hyperlink"/>
            <w:rFonts w:ascii="Times New Roman" w:hAnsi="Times New Roman"/>
            <w:b w:val="false"/>
            <w:i w:val="false"/>
            <w:color w:val="0000ff"/>
            <w:sz w:val="22"/>
            <w:u w:val="single"/>
          </w:rPr>
          <w:t>5301.105-1 Publication and Code Arrangement</w:t>
        </w:r>
      </w:hyperlink>
    </w:p>
    <w:p>
      <w:pPr>
        <w:spacing w:after="0"/>
        <w:jc w:val="left"/>
        <w:ind w:left="1440" w:hanging="360"/>
      </w:pPr>
      <w:hyperlink w:anchor="AFFARS_5301_170">
        <w:r>
          <w:rPr>
            <w:rStyle w:val="Hyperlink"/>
            <w:rFonts w:ascii="Times New Roman" w:hAnsi="Times New Roman"/>
            <w:b w:val="false"/>
            <w:i w:val="false"/>
            <w:color w:val="0000ff"/>
            <w:sz w:val="22"/>
            <w:u w:val="single"/>
          </w:rPr>
          <w:t>5301.170 Peer Reviews</w:t>
        </w:r>
      </w:hyperlink>
    </w:p>
    <w:p>
      <w:pPr>
        <w:spacing w:after="0"/>
        <w:jc w:val="left"/>
        <w:ind w:left="720" w:hanging="360"/>
      </w:pPr>
      <w:hyperlink w:anchor="AFFARS_SUBPART_5301_2">
        <w:r>
          <w:rPr>
            <w:rStyle w:val="Hyperlink"/>
            <w:rFonts w:ascii="Times New Roman" w:hAnsi="Times New Roman"/>
            <w:b w:val="false"/>
            <w:i w:val="false"/>
            <w:color w:val="0000ff"/>
            <w:sz w:val="22"/>
            <w:u w:val="single"/>
          </w:rPr>
          <w:t>Subpart 5301.2 - ADMINISTRATION</w:t>
        </w:r>
      </w:hyperlink>
    </w:p>
    <w:p>
      <w:pPr>
        <w:spacing w:after="0"/>
        <w:jc w:val="left"/>
        <w:ind w:left="1440" w:hanging="360"/>
      </w:pPr>
      <w:hyperlink w:anchor="AFFARS_5301_201_1">
        <w:r>
          <w:rPr>
            <w:rStyle w:val="Hyperlink"/>
            <w:rFonts w:ascii="Times New Roman" w:hAnsi="Times New Roman"/>
            <w:b w:val="false"/>
            <w:i w:val="false"/>
            <w:color w:val="0000ff"/>
            <w:sz w:val="22"/>
            <w:u w:val="single"/>
          </w:rPr>
          <w:t>5301.201-1 The Two Councils</w:t>
        </w:r>
      </w:hyperlink>
    </w:p>
    <w:p>
      <w:pPr>
        <w:spacing w:after="0"/>
        <w:jc w:val="left"/>
        <w:ind w:left="1440" w:hanging="360"/>
      </w:pPr>
      <w:hyperlink w:anchor="AFFARS_5301_201_90">
        <w:r>
          <w:rPr>
            <w:rStyle w:val="Hyperlink"/>
            <w:rFonts w:ascii="Times New Roman" w:hAnsi="Times New Roman"/>
            <w:b w:val="false"/>
            <w:i w:val="false"/>
            <w:color w:val="0000ff"/>
            <w:sz w:val="22"/>
            <w:u w:val="single"/>
          </w:rPr>
          <w:t>5301.201-90 Maintenance of the AFFARS</w:t>
        </w:r>
      </w:hyperlink>
    </w:p>
    <w:p>
      <w:pPr>
        <w:spacing w:after="0"/>
        <w:jc w:val="left"/>
        <w:ind w:left="720" w:hanging="360"/>
      </w:pPr>
      <w:hyperlink w:anchor="AFFARS_SUBPART_5301_3">
        <w:r>
          <w:rPr>
            <w:rStyle w:val="Hyperlink"/>
            <w:rFonts w:ascii="Times New Roman" w:hAnsi="Times New Roman"/>
            <w:b w:val="false"/>
            <w:i w:val="false"/>
            <w:color w:val="0000ff"/>
            <w:sz w:val="22"/>
            <w:u w:val="single"/>
          </w:rPr>
          <w:t>Subpart 5301.3 - AGENCY ACQUISITION REGULATIONS</w:t>
        </w:r>
      </w:hyperlink>
    </w:p>
    <w:p>
      <w:pPr>
        <w:spacing w:after="0"/>
        <w:jc w:val="left"/>
        <w:ind w:left="1440" w:hanging="360"/>
      </w:pPr>
      <w:hyperlink w:anchor="AFFARS_5301_301">
        <w:r>
          <w:rPr>
            <w:rStyle w:val="Hyperlink"/>
            <w:rFonts w:ascii="Times New Roman" w:hAnsi="Times New Roman"/>
            <w:b w:val="false"/>
            <w:i w:val="false"/>
            <w:color w:val="0000ff"/>
            <w:sz w:val="22"/>
            <w:u w:val="single"/>
          </w:rPr>
          <w:t>5301.301 Policy</w:t>
        </w:r>
      </w:hyperlink>
    </w:p>
    <w:p>
      <w:pPr>
        <w:spacing w:after="0"/>
        <w:jc w:val="left"/>
        <w:ind w:left="1440" w:hanging="360"/>
      </w:pPr>
      <w:hyperlink w:anchor="AFFARS_5301_304">
        <w:r>
          <w:rPr>
            <w:rStyle w:val="Hyperlink"/>
            <w:rFonts w:ascii="Times New Roman" w:hAnsi="Times New Roman"/>
            <w:b w:val="false"/>
            <w:i w:val="false"/>
            <w:color w:val="0000ff"/>
            <w:sz w:val="22"/>
            <w:u w:val="single"/>
          </w:rPr>
          <w:t>5301.304 Agency Control and Compliance Procedures</w:t>
        </w:r>
      </w:hyperlink>
    </w:p>
    <w:p>
      <w:pPr>
        <w:spacing w:after="0"/>
        <w:jc w:val="left"/>
        <w:ind w:left="720" w:hanging="360"/>
      </w:pPr>
      <w:hyperlink w:anchor="AFFARS_SUBPART_5301_4">
        <w:r>
          <w:rPr>
            <w:rStyle w:val="Hyperlink"/>
            <w:rFonts w:ascii="Times New Roman" w:hAnsi="Times New Roman"/>
            <w:b w:val="false"/>
            <w:i w:val="false"/>
            <w:color w:val="0000ff"/>
            <w:sz w:val="22"/>
            <w:u w:val="single"/>
          </w:rPr>
          <w:t>Subpart 5301.4 - DEVIATIONS FROM THE FAR</w:t>
        </w:r>
      </w:hyperlink>
    </w:p>
    <w:p>
      <w:pPr>
        <w:spacing w:after="0"/>
        <w:jc w:val="left"/>
        <w:ind w:left="1440" w:hanging="360"/>
      </w:pPr>
      <w:hyperlink w:anchor="AFFARS_5301_402">
        <w:r>
          <w:rPr>
            <w:rStyle w:val="Hyperlink"/>
            <w:rFonts w:ascii="Times New Roman" w:hAnsi="Times New Roman"/>
            <w:b w:val="false"/>
            <w:i w:val="false"/>
            <w:color w:val="0000ff"/>
            <w:sz w:val="22"/>
            <w:u w:val="single"/>
          </w:rPr>
          <w:t>5301.402 Policy</w:t>
        </w:r>
      </w:hyperlink>
    </w:p>
    <w:p>
      <w:pPr>
        <w:spacing w:after="0"/>
        <w:jc w:val="left"/>
        <w:ind w:left="1440" w:hanging="360"/>
      </w:pPr>
      <w:hyperlink w:anchor="AFFARS_5301_403">
        <w:r>
          <w:rPr>
            <w:rStyle w:val="Hyperlink"/>
            <w:rFonts w:ascii="Times New Roman" w:hAnsi="Times New Roman"/>
            <w:b w:val="false"/>
            <w:i w:val="false"/>
            <w:color w:val="0000ff"/>
            <w:sz w:val="22"/>
            <w:u w:val="single"/>
          </w:rPr>
          <w:t>5301.403 Individual Deviations</w:t>
        </w:r>
      </w:hyperlink>
    </w:p>
    <w:p>
      <w:pPr>
        <w:spacing w:after="0"/>
        <w:jc w:val="left"/>
        <w:ind w:left="1440" w:hanging="360"/>
      </w:pPr>
      <w:hyperlink w:anchor="AFFARS_5301_404">
        <w:r>
          <w:rPr>
            <w:rStyle w:val="Hyperlink"/>
            <w:rFonts w:ascii="Times New Roman" w:hAnsi="Times New Roman"/>
            <w:b w:val="false"/>
            <w:i w:val="false"/>
            <w:color w:val="0000ff"/>
            <w:sz w:val="22"/>
            <w:u w:val="single"/>
          </w:rPr>
          <w:t>5301.404 Class Deviations</w:t>
        </w:r>
      </w:hyperlink>
    </w:p>
    <w:p>
      <w:pPr>
        <w:spacing w:after="0"/>
        <w:jc w:val="left"/>
        <w:ind w:left="720" w:hanging="360"/>
      </w:pPr>
      <w:hyperlink w:anchor="AFFARS_SUBPART_5301_6">
        <w:r>
          <w:rPr>
            <w:rStyle w:val="Hyperlink"/>
            <w:rFonts w:ascii="Times New Roman" w:hAnsi="Times New Roman"/>
            <w:b w:val="false"/>
            <w:i w:val="false"/>
            <w:color w:val="0000ff"/>
            <w:sz w:val="22"/>
            <w:u w:val="single"/>
          </w:rPr>
          <w:t>Subpart 5301.6 - CAREER DEVELOPMENT, CONTRACTING AUTHORITY, AND RESPONSIBILITIES</w:t>
        </w:r>
      </w:hyperlink>
    </w:p>
    <w:p>
      <w:pPr>
        <w:spacing w:after="0"/>
        <w:jc w:val="left"/>
        <w:ind w:left="1440" w:hanging="360"/>
      </w:pPr>
      <w:hyperlink w:anchor="AFFARS_5301_601">
        <w:r>
          <w:rPr>
            <w:rStyle w:val="Hyperlink"/>
            <w:rFonts w:ascii="Times New Roman" w:hAnsi="Times New Roman"/>
            <w:b w:val="false"/>
            <w:i w:val="false"/>
            <w:color w:val="0000ff"/>
            <w:sz w:val="22"/>
            <w:u w:val="single"/>
          </w:rPr>
          <w:t>5301.601 General</w:t>
        </w:r>
      </w:hyperlink>
    </w:p>
    <w:p>
      <w:pPr>
        <w:spacing w:after="0"/>
        <w:jc w:val="left"/>
        <w:ind w:left="1440" w:hanging="360"/>
      </w:pPr>
      <w:hyperlink w:anchor="AFFARS_5301_601_90">
        <w:r>
          <w:rPr>
            <w:rStyle w:val="Hyperlink"/>
            <w:rFonts w:ascii="Times New Roman" w:hAnsi="Times New Roman"/>
            <w:b w:val="false"/>
            <w:i w:val="false"/>
            <w:color w:val="0000ff"/>
            <w:sz w:val="22"/>
            <w:u w:val="single"/>
          </w:rPr>
          <w:t>5301.601-90 Head of Agency (HoA), Senior Procurement Executive (SPE), and Service Acquisition Executive (SAE) Responsibilities</w:t>
        </w:r>
      </w:hyperlink>
    </w:p>
    <w:p>
      <w:pPr>
        <w:spacing w:after="0"/>
        <w:jc w:val="left"/>
        <w:ind w:left="1440" w:hanging="360"/>
      </w:pPr>
      <w:hyperlink w:anchor="AFFARS_5301_601_91">
        <w:r>
          <w:rPr>
            <w:rStyle w:val="Hyperlink"/>
            <w:rFonts w:ascii="Times New Roman" w:hAnsi="Times New Roman"/>
            <w:b w:val="false"/>
            <w:i w:val="false"/>
            <w:color w:val="0000ff"/>
            <w:sz w:val="22"/>
            <w:u w:val="single"/>
          </w:rPr>
          <w:t>5301.601-91 Air Force Contracting Self-Inspection Program</w:t>
        </w:r>
      </w:hyperlink>
    </w:p>
    <w:p>
      <w:pPr>
        <w:spacing w:after="0"/>
        <w:jc w:val="left"/>
        <w:ind w:left="1440" w:hanging="360"/>
      </w:pPr>
      <w:hyperlink w:anchor="AFFARS_5301_602_1">
        <w:r>
          <w:rPr>
            <w:rStyle w:val="Hyperlink"/>
            <w:rFonts w:ascii="Times New Roman" w:hAnsi="Times New Roman"/>
            <w:b w:val="false"/>
            <w:i w:val="false"/>
            <w:color w:val="0000ff"/>
            <w:sz w:val="22"/>
            <w:u w:val="single"/>
          </w:rPr>
          <w:t>5301.602-1 Authority</w:t>
        </w:r>
      </w:hyperlink>
    </w:p>
    <w:p>
      <w:pPr>
        <w:spacing w:after="0"/>
        <w:jc w:val="left"/>
        <w:ind w:left="1440" w:hanging="360"/>
      </w:pPr>
      <w:hyperlink w:anchor="AFFARS_5301_602_2">
        <w:r>
          <w:rPr>
            <w:rStyle w:val="Hyperlink"/>
            <w:rFonts w:ascii="Times New Roman" w:hAnsi="Times New Roman"/>
            <w:b w:val="false"/>
            <w:i w:val="false"/>
            <w:color w:val="0000ff"/>
            <w:sz w:val="22"/>
            <w:u w:val="single"/>
          </w:rPr>
          <w:t>5301.602-2 Responsibilities</w:t>
        </w:r>
      </w:hyperlink>
    </w:p>
    <w:p>
      <w:pPr>
        <w:spacing w:after="0"/>
        <w:jc w:val="left"/>
        <w:ind w:left="1440" w:hanging="360"/>
      </w:pPr>
      <w:hyperlink w:anchor="AFFARS_5301_602_3">
        <w:r>
          <w:rPr>
            <w:rStyle w:val="Hyperlink"/>
            <w:rFonts w:ascii="Times New Roman" w:hAnsi="Times New Roman"/>
            <w:b w:val="false"/>
            <w:i w:val="false"/>
            <w:color w:val="0000ff"/>
            <w:sz w:val="22"/>
            <w:u w:val="single"/>
          </w:rPr>
          <w:t>5301.602-3 Ratification of Unauthorized Commitments</w:t>
        </w:r>
      </w:hyperlink>
    </w:p>
    <w:p>
      <w:pPr>
        <w:spacing w:after="0"/>
        <w:jc w:val="left"/>
        <w:ind w:left="1440" w:hanging="360"/>
      </w:pPr>
      <w:hyperlink w:anchor="AFFARS_5301_603_1">
        <w:r>
          <w:rPr>
            <w:rStyle w:val="Hyperlink"/>
            <w:rFonts w:ascii="Times New Roman" w:hAnsi="Times New Roman"/>
            <w:b w:val="false"/>
            <w:i w:val="false"/>
            <w:color w:val="0000ff"/>
            <w:sz w:val="22"/>
            <w:u w:val="single"/>
          </w:rPr>
          <w:t>5301.603-1 General</w:t>
        </w:r>
      </w:hyperlink>
    </w:p>
    <w:p>
      <w:pPr>
        <w:spacing w:after="0"/>
        <w:jc w:val="left"/>
        <w:ind w:left="1440" w:hanging="360"/>
      </w:pPr>
      <w:hyperlink w:anchor="AFFARS_5301_603_2_90">
        <w:r>
          <w:rPr>
            <w:rStyle w:val="Hyperlink"/>
            <w:rFonts w:ascii="Times New Roman" w:hAnsi="Times New Roman"/>
            <w:b w:val="false"/>
            <w:i w:val="false"/>
            <w:color w:val="0000ff"/>
            <w:sz w:val="22"/>
            <w:u w:val="single"/>
          </w:rPr>
          <w:t>5301.603-2-90 Selection</w:t>
        </w:r>
      </w:hyperlink>
    </w:p>
    <w:p>
      <w:pPr>
        <w:spacing w:after="0"/>
        <w:jc w:val="left"/>
        <w:ind w:left="1440" w:hanging="360"/>
      </w:pPr>
      <w:hyperlink w:anchor="AFFARS_5301_603_3">
        <w:r>
          <w:rPr>
            <w:rStyle w:val="Hyperlink"/>
            <w:rFonts w:ascii="Times New Roman" w:hAnsi="Times New Roman"/>
            <w:b w:val="false"/>
            <w:i w:val="false"/>
            <w:color w:val="0000ff"/>
            <w:sz w:val="22"/>
            <w:u w:val="single"/>
          </w:rPr>
          <w:t>5301.603-3 Appointment</w:t>
        </w:r>
      </w:hyperlink>
    </w:p>
    <w:p>
      <w:pPr>
        <w:spacing w:after="0"/>
        <w:jc w:val="left"/>
        <w:ind w:left="1440" w:hanging="360"/>
      </w:pPr>
      <w:hyperlink w:anchor="AFFARS_5301_670">
        <w:r>
          <w:rPr>
            <w:rStyle w:val="Hyperlink"/>
            <w:rFonts w:ascii="Times New Roman" w:hAnsi="Times New Roman"/>
            <w:b w:val="false"/>
            <w:i w:val="false"/>
            <w:color w:val="0000ff"/>
            <w:sz w:val="22"/>
            <w:u w:val="single"/>
          </w:rPr>
          <w:t>5301.670 Appointment of Property Administrators and Plant Clearance Officers</w:t>
        </w:r>
      </w:hyperlink>
    </w:p>
    <w:p>
      <w:pPr>
        <w:spacing w:after="0"/>
        <w:jc w:val="left"/>
        <w:ind w:left="720" w:hanging="360"/>
      </w:pPr>
      <w:hyperlink w:anchor="AFFARS_SUBPART_5301_7">
        <w:r>
          <w:rPr>
            <w:rStyle w:val="Hyperlink"/>
            <w:rFonts w:ascii="Times New Roman" w:hAnsi="Times New Roman"/>
            <w:b w:val="false"/>
            <w:i w:val="false"/>
            <w:color w:val="0000ff"/>
            <w:sz w:val="22"/>
            <w:u w:val="single"/>
          </w:rPr>
          <w:t>Subpart 5301.7 - DETERMINATIONS AND FINDINGS</w:t>
        </w:r>
      </w:hyperlink>
    </w:p>
    <w:p>
      <w:pPr>
        <w:spacing w:after="0"/>
        <w:jc w:val="left"/>
        <w:ind w:left="1440" w:hanging="360"/>
      </w:pPr>
      <w:hyperlink w:anchor="AFFARS_5301_707">
        <w:r>
          <w:rPr>
            <w:rStyle w:val="Hyperlink"/>
            <w:rFonts w:ascii="Times New Roman" w:hAnsi="Times New Roman"/>
            <w:b w:val="false"/>
            <w:i w:val="false"/>
            <w:color w:val="0000ff"/>
            <w:sz w:val="22"/>
            <w:u w:val="single"/>
          </w:rPr>
          <w:t>5301.707 Signatory Authority</w:t>
        </w:r>
      </w:hyperlink>
    </w:p>
    <w:p>
      <w:pPr>
        <w:spacing w:after="0"/>
        <w:jc w:val="left"/>
        <w:ind w:left="720" w:hanging="360"/>
      </w:pPr>
      <w:hyperlink w:anchor="AFFARS_SUBPART_5301_90">
        <w:r>
          <w:rPr>
            <w:rStyle w:val="Hyperlink"/>
            <w:rFonts w:ascii="Times New Roman" w:hAnsi="Times New Roman"/>
            <w:b w:val="false"/>
            <w:i w:val="false"/>
            <w:color w:val="0000ff"/>
            <w:sz w:val="22"/>
            <w:u w:val="single"/>
          </w:rPr>
          <w:t>Subpart 5301.90 - CLEARANCE</w:t>
        </w:r>
      </w:hyperlink>
    </w:p>
    <w:p>
      <w:pPr>
        <w:spacing w:after="0"/>
        <w:jc w:val="left"/>
        <w:ind w:left="1440" w:hanging="360"/>
      </w:pPr>
      <w:hyperlink w:anchor="AFFARS_5301_9000">
        <w:r>
          <w:rPr>
            <w:rStyle w:val="Hyperlink"/>
            <w:rFonts w:ascii="Times New Roman" w:hAnsi="Times New Roman"/>
            <w:b w:val="false"/>
            <w:i w:val="false"/>
            <w:color w:val="0000ff"/>
            <w:sz w:val="22"/>
            <w:u w:val="single"/>
          </w:rPr>
          <w:t>5301.9000 Scope and Definitions</w:t>
        </w:r>
      </w:hyperlink>
    </w:p>
    <w:p>
      <w:pPr>
        <w:spacing w:after="0"/>
        <w:jc w:val="left"/>
        <w:ind w:left="1440" w:hanging="360"/>
      </w:pPr>
      <w:hyperlink w:anchor="AFFARS_5301_9001">
        <w:r>
          <w:rPr>
            <w:rStyle w:val="Hyperlink"/>
            <w:rFonts w:ascii="Times New Roman" w:hAnsi="Times New Roman"/>
            <w:b w:val="false"/>
            <w:i w:val="false"/>
            <w:color w:val="0000ff"/>
            <w:sz w:val="22"/>
            <w:u w:val="single"/>
          </w:rPr>
          <w:t>5301.9001 Policy, Thresholds, and Approvals</w:t>
        </w:r>
      </w:hyperlink>
    </w:p>
    <w:p>
      <w:pPr>
        <w:spacing w:after="0"/>
        <w:jc w:val="left"/>
        <w:ind w:left="720" w:hanging="360"/>
      </w:pPr>
      <w:hyperlink w:anchor="AFFARS_SUBPART_5301_91">
        <w:r>
          <w:rPr>
            <w:rStyle w:val="Hyperlink"/>
            <w:rFonts w:ascii="Times New Roman" w:hAnsi="Times New Roman"/>
            <w:b w:val="false"/>
            <w:i w:val="false"/>
            <w:color w:val="0000ff"/>
            <w:sz w:val="22"/>
            <w:u w:val="single"/>
          </w:rPr>
          <w:t>Subpart 5301.91 - OMBUDSMAN PROGRAM</w:t>
        </w:r>
      </w:hyperlink>
    </w:p>
    <w:p>
      <w:pPr>
        <w:spacing w:after="0"/>
        <w:jc w:val="left"/>
        <w:ind w:left="1440" w:hanging="360"/>
      </w:pPr>
      <w:hyperlink w:anchor="AFFARS_5301_9101">
        <w:r>
          <w:rPr>
            <w:rStyle w:val="Hyperlink"/>
            <w:rFonts w:ascii="Times New Roman" w:hAnsi="Times New Roman"/>
            <w:b w:val="false"/>
            <w:i w:val="false"/>
            <w:color w:val="0000ff"/>
            <w:sz w:val="22"/>
            <w:u w:val="single"/>
          </w:rPr>
          <w:t>5301.9101 Purpose</w:t>
        </w:r>
      </w:hyperlink>
    </w:p>
    <w:p>
      <w:pPr>
        <w:spacing w:after="0"/>
        <w:jc w:val="left"/>
        <w:ind w:left="1440" w:hanging="360"/>
      </w:pPr>
      <w:hyperlink w:anchor="AFFARS_5301_9102">
        <w:r>
          <w:rPr>
            <w:rStyle w:val="Hyperlink"/>
            <w:rFonts w:ascii="Times New Roman" w:hAnsi="Times New Roman"/>
            <w:b w:val="false"/>
            <w:i w:val="false"/>
            <w:color w:val="0000ff"/>
            <w:sz w:val="22"/>
            <w:u w:val="single"/>
          </w:rPr>
          <w:t>5301.9102 Policy</w:t>
        </w:r>
      </w:hyperlink>
    </w:p>
    <w:p>
      <w:pPr>
        <w:spacing w:after="0"/>
        <w:jc w:val="left"/>
        <w:ind w:left="1440" w:hanging="360"/>
      </w:pPr>
      <w:hyperlink w:anchor="AFFARS_5301_9103">
        <w:r>
          <w:rPr>
            <w:rStyle w:val="Hyperlink"/>
            <w:rFonts w:ascii="Times New Roman" w:hAnsi="Times New Roman"/>
            <w:b w:val="false"/>
            <w:i w:val="false"/>
            <w:color w:val="0000ff"/>
            <w:sz w:val="22"/>
            <w:u w:val="single"/>
          </w:rPr>
          <w:t>5301.9103 Solicitation Provision and Contract Clause</w:t>
        </w:r>
      </w:hyperlink>
    </w:p>
    <!-- Created by docx4j 6.1.2 (Apache licensed) using REFERENCE JAXB in Oracle Java 15 on Linux -->
    <w:p>
      <w:pPr>
        <w:pStyle w:val="Heading2"/>
        <w:spacing w:after="180"/>
        <w:ind w:left="120"/>
        <w:jc w:val="center"/>
      </w:pPr>
      <w:bookmarkStart w:name="AFFARS_SUBPART_5301_1" w:id="1"/>
      <w:r>
        <w:rPr>
          <w:rFonts w:ascii="Times New Roman" w:hAnsi="Times New Roman"/>
          <w:color w:val="000000"/>
          <w:sz w:val="36"/>
        </w:rPr>
        <w:t>Subpart 5301.1</w:t>
      </w:r>
      <w:r>
        <w:rPr>
          <w:rFonts w:ascii="Times New Roman" w:hAnsi="Times New Roman"/>
          <w:color w:val="000000"/>
          <w:sz w:val="36"/>
        </w:rPr>
        <w:t xml:space="preserve"> - PURPOSE, AUTHORITY, AND ISSUANCE</w:t>
      </w:r>
      <w:bookmarkEnd w:id="1"/>
    </w:p>
    <!-- Created by docx4j 6.1.2 (Apache licensed) using REFERENCE JAXB in Oracle Java 15 on Linux -->
    <w:p>
      <w:pPr>
        <w:pStyle w:val="Heading3"/>
        <w:spacing w:after="199"/>
        <w:ind w:left="120"/>
        <w:jc w:val="left"/>
      </w:pPr>
      <w:bookmarkStart w:name="AFFARS_5301_101" w:id="2"/>
      <w:r>
        <w:rPr>
          <w:rFonts w:ascii="Times New Roman" w:hAnsi="Times New Roman"/>
          <w:color w:val="000000"/>
          <w:sz w:val="31"/>
        </w:rPr>
        <w:t>5301.101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and MPs are prohibited.</w:t>
      </w:r>
    </w:p>
    <!-- Created by docx4j 6.1.2 (Apache licensed) using REFERENCE JAXB in Oracle Java 15 on Linux -->
    <w:p>
      <w:pPr>
        <w:pStyle w:val="Heading3"/>
        <w:spacing w:after="199"/>
        <w:ind w:left="120"/>
        <w:jc w:val="left"/>
      </w:pPr>
      <w:bookmarkStart w:name="AFFARS_5301_105_1" w:id="3"/>
      <w:r>
        <w:rPr>
          <w:rFonts w:ascii="Times New Roman" w:hAnsi="Times New Roman"/>
          <w:color w:val="000000"/>
          <w:sz w:val="31"/>
        </w:rPr>
        <w:t>5301.105-1</w:t>
      </w:r>
      <w:r>
        <w:rPr>
          <w:rFonts w:ascii="Times New Roman" w:hAnsi="Times New Roman"/>
          <w:color w:val="000000"/>
          <w:sz w:val="31"/>
        </w:rPr>
        <w:t xml:space="preserve"> Publication and Code Arrangement</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(a)(S-90) The AFFARS is published on </w:t>
      </w:r>
      <w:hyperlink r:id="Rbc703db2058041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www.Acquisition.gov</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170" w:id="4"/>
      <w:r>
        <w:rPr>
          <w:rFonts w:ascii="Times New Roman" w:hAnsi="Times New Roman"/>
          <w:color w:val="000000"/>
          <w:sz w:val="31"/>
        </w:rPr>
        <w:t>5301.170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DPC Peer Reviews.</w:t>
      </w:r>
    </w:p>
    <w:p>
      <w:pPr>
        <w:pBdr>
          <w:top w:space="5"/>
          <w:left w:space="5"/>
          <w:bottom w:space="5"/>
          <w:right w:space="5"/>
        </w:pBdr>
        <w:spacing w:after="0"/>
        <w:ind w:left="585"/>
        <w:jc w:val="left"/>
      </w:pPr>
      <w:r>
        <w:rPr>
          <w:rFonts w:ascii="Times New Roman" w:hAnsi="Times New Roman"/>
          <w:b w:val="false"/>
          <w:i w:val="false"/>
          <w:color w:val="000000"/>
          <w:sz w:val="22"/>
        </w:rPr>
        <w:t xml:space="preserve">(2) To facilitate planning for and execution of DoD Peer Reviews (see </w:t>
      </w:r>
      <w:hyperlink r:id="R03e686d82917475e">
        <w:r>
          <w:rPr>
            <w:rStyle w:val="Hyperlink"/>
            <w:rFonts w:ascii="Times New Roman" w:hAnsi="Times New Roman"/>
            <w:b w:val="false"/>
            <w:i w:val="false"/>
            <w:color w:val="0000ff"/>
            <w:sz w:val="22"/>
            <w:u w:val="single"/>
          </w:rPr>
          <w:t>DFARS 201.170</w:t>
        </w:r>
      </w:hyperlink>
      <w:r>
        <w:rPr>
          <w:rFonts w:ascii="Times New Roman" w:hAnsi="Times New Roman"/>
          <w:b w:val="false"/>
          <w:i w:val="false"/>
          <w:color w:val="000000"/>
          <w:sz w:val="22"/>
        </w:rPr>
        <w:t xml:space="preserve"> for applicable competitive and noncompetitive thresholds) and clearances by the DAS(C)/ADAS(C) (see </w:t>
      </w:r>
      <w:hyperlink w:anchor="AFFARS_5301_9001">
        <w:r>
          <w:rPr>
            <w:rStyle w:val="Hyperlink"/>
            <w:rFonts w:ascii="Times New Roman" w:hAnsi="Times New Roman"/>
            <w:b w:val="false"/>
            <w:i w:val="false"/>
            <w:color w:val="0000ff"/>
            <w:sz w:val="22"/>
            <w:u w:val="single"/>
          </w:rPr>
          <w:t>5301.9001 Policy, Thresholds, and Approvals</w:t>
        </w:r>
      </w:hyperlink>
      <w:r>
        <w:rPr>
          <w:rFonts w:ascii="Times New Roman" w:hAnsi="Times New Roman"/>
          <w:b w:val="false"/>
          <w:i w:val="false"/>
          <w:color w:val="000000"/>
          <w:sz w:val="22"/>
        </w:rPr>
        <w:t xml:space="preserve">), the SCO must ensure the rolling forecast data is current in the </w:t>
      </w:r>
      <w:hyperlink r:id="Rda787ced9a9d482c">
        <w:r>
          <w:rPr>
            <w:rStyle w:val="Hyperlink"/>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as of the 15</w:t>
      </w:r>
      <w:r>
        <w:rPr>
          <w:rFonts w:ascii="Times New Roman" w:hAnsi="Times New Roman"/>
          <w:b w:val="false"/>
          <w:i w:val="false"/>
          <w:color w:val="000000"/>
          <w:vertAlign w:val="superscript"/>
        </w:rPr>
        <w:t>th</w:t>
      </w:r>
      <w:r>
        <w:rPr>
          <w:rFonts w:ascii="Times New Roman" w:hAnsi="Times New Roman"/>
          <w:b w:val="false"/>
          <w:i w:val="false"/>
          <w:color w:val="000000"/>
          <w:sz w:val="22"/>
        </w:rPr>
        <w:t xml:space="preserve"> of March, June, September, and December each year. SAF/AQC will submit the consolidated Peer Review forecast to OUSD(A&amp;S)/DPC at the end of each quarter. When DoD Peer Review is required, follow the procedures in </w:t>
      </w:r>
      <w:hyperlink w:anchor="AFFARS_MP5301_9001">
        <w:r>
          <w:rPr>
            <w:rStyle w:val="Hyperlink"/>
            <w:rFonts w:ascii="Times New Roman" w:hAnsi="Times New Roman"/>
            <w:b w:val="false"/>
            <w:i w:val="false"/>
            <w:color w:val="0000ff"/>
            <w:sz w:val="22"/>
            <w:u w:val="single"/>
          </w:rPr>
          <w:t>MP5301.9001 (i)(1)(i)- Business Clearance Approval by the DAS(C)/ADAS(C)</w:t>
        </w:r>
      </w:hyperlink>
      <w:r>
        <w:rPr>
          <w:rFonts w:ascii="Times New Roman" w:hAnsi="Times New Roman"/>
          <w:b w:val="false"/>
          <w:i w:val="false"/>
          <w:color w:val="000000"/>
          <w:sz w:val="22"/>
        </w:rPr>
        <w:t>(a)(1)(i)(A)(2)(g).</w:t>
      </w:r>
    </w:p>
    <w:p>
      <w:pPr>
        <w:pBdr>
          <w:top w:space="5"/>
          <w:left w:space="5"/>
          <w:bottom w:space="5"/>
          <w:right w:space="5"/>
        </w:pBdr>
        <w:spacing w:after="0"/>
        <w:ind w:left="225"/>
        <w:jc w:val="left"/>
      </w:pPr>
      <w:r>
        <w:rPr>
          <w:rFonts w:ascii="Times New Roman" w:hAnsi="Times New Roman"/>
          <w:b w:val="false"/>
          <w:i w:val="false"/>
          <w:color w:val="000000"/>
          <w:sz w:val="22"/>
        </w:rPr>
        <w:t xml:space="preserve">(b) Component Peer Reviews. Pre-award peer reviews of solicitations for competitive procurements and pre-award peer reviews for non-competitive procurements not subject to the requirements of </w:t>
      </w:r>
      <w:hyperlink r:id="Rc7eec8c6ea0143f7">
        <w:r>
          <w:rPr>
            <w:rStyle w:val="Hyperlink"/>
            <w:rFonts w:ascii="Times New Roman" w:hAnsi="Times New Roman"/>
            <w:b w:val="false"/>
            <w:i w:val="false"/>
            <w:color w:val="0000ff"/>
            <w:sz w:val="22"/>
            <w:u w:val="single"/>
          </w:rPr>
          <w:t>DFARS 201.170(a)(1)(i) or (ii)</w:t>
        </w:r>
      </w:hyperlink>
      <w:r>
        <w:rPr>
          <w:rFonts w:ascii="Times New Roman" w:hAnsi="Times New Roman"/>
          <w:b w:val="false"/>
          <w:i w:val="false"/>
          <w:color w:val="000000"/>
          <w:sz w:val="22"/>
        </w:rPr>
        <w:t xml:space="preserve"> must be accomplished by complying with the clearance requirements in </w:t>
      </w:r>
      <w:hyperlink w:anchor="AFFARS_SUBPART_5301_90">
        <w:r>
          <w:rPr>
            <w:rStyle w:val="Hyperlink"/>
            <w:rFonts w:ascii="Times New Roman" w:hAnsi="Times New Roman"/>
            <w:b w:val="false"/>
            <w:i w:val="false"/>
            <w:color w:val="0000ff"/>
            <w:sz w:val="22"/>
            <w:u w:val="single"/>
          </w:rPr>
          <w:t>Subpart 5301.90 - CLEARANCE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1_2" w:id="5"/>
      <w:r>
        <w:rPr>
          <w:rFonts w:ascii="Times New Roman" w:hAnsi="Times New Roman"/>
          <w:color w:val="000000"/>
          <w:sz w:val="36"/>
        </w:rPr>
        <w:t>Subpart 5301.2</w:t>
      </w:r>
      <w:r>
        <w:rPr>
          <w:rFonts w:ascii="Times New Roman" w:hAnsi="Times New Roman"/>
          <w:color w:val="000000"/>
          <w:sz w:val="36"/>
        </w:rPr>
        <w:t xml:space="preserve"> - ADMINISTRATION</w:t>
      </w:r>
      <w:bookmarkEnd w:id="5"/>
    </w:p>
    <!-- Created by docx4j 6.1.2 (Apache licensed) using REFERENCE JAXB in Oracle Java 15 on Linux -->
    <w:p>
      <w:pPr>
        <w:pStyle w:val="Heading3"/>
        <w:spacing w:after="199"/>
        <w:ind w:left="120"/>
        <w:jc w:val="left"/>
      </w:pPr>
      <w:bookmarkStart w:name="AFFARS_5301_201_1" w:id="6"/>
      <w:r>
        <w:rPr>
          <w:rFonts w:ascii="Times New Roman" w:hAnsi="Times New Roman"/>
          <w:color w:val="000000"/>
          <w:sz w:val="31"/>
        </w:rPr>
        <w:t>5301.201-1</w:t>
      </w:r>
      <w:r>
        <w:rPr>
          <w:rFonts w:ascii="Times New Roman" w:hAnsi="Times New Roman"/>
          <w:color w:val="000000"/>
          <w:sz w:val="31"/>
        </w:rPr>
        <w:t xml:space="preserve"> The Two Councils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(d)(i) Proposed revisions to the FAR or the DFARS must be submitted through the SCO to </w:t>
      </w:r>
      <w:hyperlink r:id="Rfa3a621801db48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in accordance with DFARS 201.201-1(d)(i).</w:t>
      </w:r>
    </w:p>
    <!-- Created by docx4j 6.1.2 (Apache licensed) using REFERENCE JAXB in Oracle Java 15 on Linux -->
    <w:p>
      <w:pPr>
        <w:pStyle w:val="Heading3"/>
        <w:spacing w:after="199"/>
        <w:ind w:left="120"/>
        <w:jc w:val="left"/>
      </w:pPr>
      <w:bookmarkStart w:name="AFFARS_5301_201_90" w:id="7"/>
      <w:r>
        <w:rPr>
          <w:rFonts w:ascii="Times New Roman" w:hAnsi="Times New Roman"/>
          <w:color w:val="000000"/>
          <w:sz w:val="31"/>
        </w:rPr>
        <w:t>5301.201-90</w:t>
      </w:r>
      <w:r>
        <w:rPr>
          <w:rFonts w:ascii="Times New Roman" w:hAnsi="Times New Roman"/>
          <w:color w:val="000000"/>
          <w:sz w:val="31"/>
        </w:rPr>
        <w:t xml:space="preserve"> Maintenance of the AFFARS</w:t>
      </w:r>
      <w:bookmarkEnd w:id="7"/>
    </w:p>
    <w:p>
      <w:pPr>
        <w:pBdr>
          <w:top w:space="5"/>
          <w:left w:space="5"/>
          <w:bottom w:space="5"/>
          <w:right w:space="5"/>
        </w:pBdr>
        <w:spacing w:after="0"/>
        <w:ind w:left="225"/>
        <w:jc w:val="left"/>
      </w:pPr>
      <w:r>
        <w:rPr>
          <w:rFonts w:ascii="Times New Roman" w:hAnsi="Times New Roman"/>
          <w:b w:val="false"/>
          <w:i w:val="false"/>
          <w:color w:val="000000"/>
          <w:sz w:val="22"/>
        </w:rPr>
        <w:t>The AFFARS is prepared and maintained by the Chief, Contract Policy &amp; Field Support Division, Deputy Assistant Secretary (Contracting) (SAF/AQCP).</w:t>
      </w:r>
    </w:p>
    <!-- Created by docx4j 6.1.2 (Apache licensed) using REFERENCE JAXB in Oracle Java 15 on Linux -->
    <w:p>
      <w:pPr>
        <w:pStyle w:val="Heading2"/>
        <w:spacing w:after="180"/>
        <w:ind w:left="120"/>
        <w:jc w:val="center"/>
      </w:pPr>
      <w:bookmarkStart w:name="AFFARS_SUBPART_5301_3" w:id="8"/>
      <w:r>
        <w:rPr>
          <w:rFonts w:ascii="Times New Roman" w:hAnsi="Times New Roman"/>
          <w:color w:val="000000"/>
          <w:sz w:val="36"/>
        </w:rPr>
        <w:t>Subpart 5301.3</w:t>
      </w:r>
      <w:r>
        <w:rPr>
          <w:rFonts w:ascii="Times New Roman" w:hAnsi="Times New Roman"/>
          <w:color w:val="000000"/>
          <w:sz w:val="36"/>
        </w:rPr>
        <w:t xml:space="preserve"> - AGENCY ACQUISITION REGULATIONS</w:t>
      </w:r>
      <w:bookmarkEnd w:id="8"/>
    </w:p>
    <!-- Created by docx4j 6.1.2 (Apache licensed) using REFERENCE JAXB in Oracle Java 15 on Linux -->
    <w:p>
      <w:pPr>
        <w:pStyle w:val="Heading3"/>
        <w:spacing w:after="199"/>
        <w:ind w:left="120"/>
        <w:jc w:val="left"/>
      </w:pPr>
      <w:bookmarkStart w:name="AFFARS_5301_301" w:id="9"/>
      <w:r>
        <w:rPr>
          <w:rFonts w:ascii="Times New Roman" w:hAnsi="Times New Roman"/>
          <w:color w:val="000000"/>
          <w:sz w:val="31"/>
        </w:rPr>
        <w:t>5301.301</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AFFARS is issued by the DAS(C) on behalf of the Senior Procurement Executive (SPE).</w:t>
      </w:r>
    </w:p>
    <!-- Created by docx4j 6.1.2 (Apache licensed) using REFERENCE JAXB in Oracle Java 15 on Linux -->
    <w:p>
      <w:pPr>
        <w:pStyle w:val="Heading3"/>
        <w:spacing w:after="199"/>
        <w:ind w:left="120"/>
        <w:jc w:val="left"/>
      </w:pPr>
      <w:bookmarkStart w:name="AFFARS_5301_304" w:id="10"/>
      <w:r>
        <w:rPr>
          <w:rFonts w:ascii="Times New Roman" w:hAnsi="Times New Roman"/>
          <w:color w:val="000000"/>
          <w:sz w:val="31"/>
        </w:rPr>
        <w:t>5301.304</w:t>
      </w:r>
      <w:r>
        <w:rPr>
          <w:rFonts w:ascii="Times New Roman" w:hAnsi="Times New Roman"/>
          <w:color w:val="000000"/>
          <w:sz w:val="31"/>
        </w:rPr>
        <w:t xml:space="preserve"> Agency Control and Compliance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(c)(4) MAJCOMs, DRUs, AFRCO, SpRCO and SMC must follow the approved </w:t>
      </w:r>
      <w:hyperlink r:id="Rf9cc921833124f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Clause Control Plan</w:t>
        </w:r>
      </w:hyperlink>
      <w:r>
        <w:rPr>
          <w:rFonts w:ascii="Times New Roman" w:hAnsi="Times New Roman"/>
          <w:b w:val="false"/>
          <w:i w:val="false"/>
          <w:color w:val="000000"/>
          <w:sz w:val="22"/>
        </w:rPr>
        <w:t xml:space="preserve">. The use of nonstandard clauses requires an approved D&amp;F addressing the criteria outlined in DFARS PGI 201.301(b)(iii). Contracting officers may utilize the </w:t>
      </w:r>
      <w:hyperlink r:id="R92ceb1a125b542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Non-Standard Clause Control Template</w:t>
        </w:r>
      </w:hyperlink>
      <w:r>
        <w:rPr>
          <w:rFonts w:ascii="Times New Roman" w:hAnsi="Times New Roman"/>
          <w:b w:val="false"/>
          <w:i w:val="false"/>
          <w:color w:val="000000"/>
          <w:sz w:val="22"/>
        </w:rPr>
        <w:t xml:space="preserve"> to obtain approval of the clause. The approval authority for clauses used in accordance with 4.b., 4.c., and 4.d. of the AF Clause Control Plan has been delegated to one level above the contracting officer. 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f96e587db2a94c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provide a copy to all SCOs. See paragraph 4 of the AF Clause Control Plan for clauses requiring OUSD(A&amp;S)/DPC approval.</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1_4" w:id="11"/>
      <w:r>
        <w:rPr>
          <w:rFonts w:ascii="Times New Roman" w:hAnsi="Times New Roman"/>
          <w:color w:val="000000"/>
          <w:sz w:val="36"/>
        </w:rPr>
        <w:t>Subpart 5301.4</w:t>
      </w:r>
      <w:r>
        <w:rPr>
          <w:rFonts w:ascii="Times New Roman" w:hAnsi="Times New Roman"/>
          <w:color w:val="000000"/>
          <w:sz w:val="36"/>
        </w:rPr>
        <w:t xml:space="preserve"> - DEVIATIONS FROM THE FAR</w:t>
      </w:r>
      <w:bookmarkEnd w:id="11"/>
    </w:p>
    <!-- Created by docx4j 6.1.2 (Apache licensed) using REFERENCE JAXB in Oracle Java 15 on Linux -->
    <w:p>
      <w:pPr>
        <w:pStyle w:val="Heading3"/>
        <w:spacing w:after="199"/>
        <w:ind w:left="120"/>
        <w:jc w:val="left"/>
      </w:pPr>
      <w:bookmarkStart w:name="AFFARS_5301_402" w:id="12"/>
      <w:r>
        <w:rPr>
          <w:rFonts w:ascii="Times New Roman" w:hAnsi="Times New Roman"/>
          <w:color w:val="000000"/>
          <w:sz w:val="31"/>
        </w:rPr>
        <w:t>5301.402</w:t>
      </w:r>
      <w:r>
        <w:rPr>
          <w:rFonts w:ascii="Times New Roman" w:hAnsi="Times New Roman"/>
          <w:color w:val="000000"/>
          <w:sz w:val="31"/>
        </w:rPr>
        <w:t xml:space="preserve"> Policy</w:t>
      </w:r>
      <w:bookmarkEnd w:id="12"/>
    </w:p>
    <w:p>
      <w:pPr>
        <w:pBdr>
          <w:top w:space="5"/>
          <w:left w:space="5"/>
          <w:bottom w:space="5"/>
          <w:right w:space="5"/>
        </w:pBdr>
        <w:spacing w:after="0"/>
        <w:ind w:left="585"/>
        <w:jc w:val="left"/>
      </w:pPr>
      <w:r>
        <w:rPr>
          <w:rFonts w:ascii="Times New Roman" w:hAnsi="Times New Roman"/>
          <w:b w:val="false"/>
          <w:i w:val="false"/>
          <w:color w:val="000000"/>
          <w:sz w:val="22"/>
        </w:rPr>
        <w:t xml:space="preserve">(2) Submit requests for deviations requiring USD(A&amp;S)/DPC approval through the SCO to </w:t>
      </w:r>
      <w:hyperlink r:id="R0cfc4513523848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See the tailorable </w:t>
      </w:r>
      <w:hyperlink r:id="R480efc2d43d94c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1_403" w:id="13"/>
      <w:r>
        <w:rPr>
          <w:rFonts w:ascii="Times New Roman" w:hAnsi="Times New Roman"/>
          <w:color w:val="000000"/>
          <w:sz w:val="31"/>
        </w:rPr>
        <w:t>5301.403</w:t>
      </w:r>
      <w:r>
        <w:rPr>
          <w:rFonts w:ascii="Times New Roman" w:hAnsi="Times New Roman"/>
          <w:color w:val="000000"/>
          <w:sz w:val="31"/>
        </w:rPr>
        <w:t xml:space="preserve"> Individual Deviations</w:t>
      </w:r>
      <w:bookmarkEnd w:id="13"/>
    </w:p>
    <w:p>
      <w:pPr>
        <w:pBdr>
          <w:top w:space="5"/>
          <w:left w:space="5"/>
          <w:bottom w:space="5"/>
          <w:right w:space="5"/>
        </w:pBdr>
        <w:spacing w:after="0"/>
        <w:ind w:left="585"/>
        <w:jc w:val="left"/>
      </w:pPr>
      <w:r>
        <w:rPr>
          <w:rFonts w:ascii="Times New Roman" w:hAnsi="Times New Roman"/>
          <w:b w:val="false"/>
          <w:i w:val="false"/>
          <w:color w:val="000000"/>
          <w:sz w:val="22"/>
        </w:rPr>
        <w:t>(1)(i) SCOs are authorized to approve individual deviations except as described in (ii) below or as described in DFARS 201.402(1) and DFARS 201.403(2).</w:t>
      </w:r>
    </w:p>
    <w:p>
      <w:pPr>
        <w:pBdr>
          <w:top w:space="5"/>
          <w:left w:space="5"/>
          <w:bottom w:space="5"/>
          <w:right w:space="5"/>
        </w:pBdr>
        <w:spacing w:after="0"/>
        <w:ind w:left="945"/>
        <w:jc w:val="left"/>
      </w:pPr>
      <w:r>
        <w:rPr>
          <w:rFonts w:ascii="Times New Roman" w:hAnsi="Times New Roman"/>
          <w:b w:val="false"/>
          <w:i w:val="false"/>
          <w:color w:val="000000"/>
          <w:sz w:val="22"/>
        </w:rPr>
        <w:t xml:space="preserve">(ii) SAF/AQC is the approval authority for individual deviations from FAR 15.3, AFFARS 5315.3, and MP5315.3. Contracting officers may use the </w:t>
      </w:r>
      <w:hyperlink r:id="R49963c3c394140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Deviation</w:t>
      </w:r>
      <w:r>
        <w:rPr>
          <w:rFonts w:ascii="Times New Roman" w:hAnsi="Times New Roman"/>
          <w:b w:val="false"/>
          <w:i w:val="false"/>
          <w:color w:val="000000"/>
          <w:sz w:val="22"/>
          <w:u w:val="single"/>
        </w:rPr>
        <w:t>requests</w:t>
      </w:r>
      <w:r>
        <w:rPr>
          <w:rFonts w:ascii="Times New Roman" w:hAnsi="Times New Roman"/>
          <w:b w:val="false"/>
          <w:i w:val="false"/>
          <w:color w:val="000000"/>
          <w:sz w:val="22"/>
        </w:rPr>
        <w:t xml:space="preserve"> must be submitted through the SCO to </w:t>
      </w:r>
      <w:hyperlink r:id="R314735847d3e45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This approval authority must not be further delegated. When a proposed deviation, as described herein, also requires a waiver from DFARS 215.3, DoD Source Selection Procedures, the waiver process in MP5315.3, para 1.2.4., must also be followed.</w:t>
      </w:r>
    </w:p>
    <!-- Created by docx4j 6.1.2 (Apache licensed) using REFERENCE JAXB in Oracle Java 15 on Linux -->
    <w:p>
      <w:pPr>
        <w:pStyle w:val="Heading3"/>
        <w:spacing w:after="199"/>
        <w:ind w:left="120"/>
        <w:jc w:val="left"/>
      </w:pPr>
      <w:bookmarkStart w:name="AFFARS_5301_404" w:id="14"/>
      <w:r>
        <w:rPr>
          <w:rFonts w:ascii="Times New Roman" w:hAnsi="Times New Roman"/>
          <w:color w:val="000000"/>
          <w:sz w:val="31"/>
        </w:rPr>
        <w:t>5301.404</w:t>
      </w:r>
      <w:r>
        <w:rPr>
          <w:rFonts w:ascii="Times New Roman" w:hAnsi="Times New Roman"/>
          <w:color w:val="000000"/>
          <w:sz w:val="31"/>
        </w:rPr>
        <w:t xml:space="preserve"> Class Deviations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(b)(i) USD(A&amp;S)/DPC is the approval authority for any class deviation described in DFARS 201.402(1), class deviations from DFARS 215.3, and class deviations that meet the criteria in DFARS 201.404(b)(II)(A-D).Submit requests through the SCO to </w:t>
      </w:r>
      <w:hyperlink r:id="R444149f417a249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to USD(A&amp;S)/DPC for approval.</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DAS(C)/ADAS(C) is the approval authority for class deviations from FAR 15.3, AFFARS 5315.3, and MP5315.3. Contracting officers may use the </w:t>
      </w:r>
      <w:hyperlink r:id="Rc84cedd64a6241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Requests must be submitted through the SCO to </w:t>
      </w:r>
      <w:hyperlink r:id="Rb99ae7ee32544e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945"/>
        <w:jc w:val="left"/>
      </w:pPr>
      <w:r>
        <w:rPr>
          <w:rFonts w:ascii="Times New Roman" w:hAnsi="Times New Roman"/>
          <w:b w:val="false"/>
          <w:i w:val="false"/>
          <w:color w:val="000000"/>
          <w:sz w:val="22"/>
        </w:rPr>
        <w:t>(iii) SCOs are authorized to approve class deviations except as restricted by paragraphs (i) and (ii) above. Class deviation approval authority is not delegable.</w:t>
      </w:r>
    </w:p>
    <!-- Created by docx4j 6.1.2 (Apache licensed) using REFERENCE JAXB in Oracle Java 15 on Linux -->
    <w:p>
      <w:pPr>
        <w:pStyle w:val="Heading2"/>
        <w:spacing w:after="180"/>
        <w:ind w:left="120"/>
        <w:jc w:val="center"/>
      </w:pPr>
      <w:bookmarkStart w:name="AFFARS_SUBPART_5301_6" w:id="15"/>
      <w:r>
        <w:rPr>
          <w:rFonts w:ascii="Times New Roman" w:hAnsi="Times New Roman"/>
          <w:color w:val="000000"/>
          <w:sz w:val="36"/>
        </w:rPr>
        <w:t>Subpart 5301.6</w:t>
      </w:r>
      <w:r>
        <w:rPr>
          <w:rFonts w:ascii="Times New Roman" w:hAnsi="Times New Roman"/>
          <w:color w:val="000000"/>
          <w:sz w:val="36"/>
        </w:rPr>
        <w:t xml:space="preserve"> - CAREER DEVELOPMENT, CONTRACTING AUTHORITY, AND RESPONSIBILITIES</w:t>
      </w:r>
      <w:bookmarkEnd w:id="15"/>
    </w:p>
    <!-- Created by docx4j 6.1.2 (Apache licensed) using REFERENCE JAXB in Oracle Java 15 on Linux -->
    <w:p>
      <w:pPr>
        <w:pStyle w:val="Heading3"/>
        <w:spacing w:after="199"/>
        <w:ind w:left="120"/>
        <w:jc w:val="left"/>
      </w:pPr>
      <w:bookmarkStart w:name="AFFARS_5301_601" w:id="16"/>
      <w:r>
        <w:rPr>
          <w:rFonts w:ascii="Times New Roman" w:hAnsi="Times New Roman"/>
          <w:color w:val="000000"/>
          <w:sz w:val="31"/>
        </w:rPr>
        <w:t>5301.601</w:t>
      </w:r>
      <w:r>
        <w:rPr>
          <w:rFonts w:ascii="Times New Roman" w:hAnsi="Times New Roman"/>
          <w:color w:val="000000"/>
          <w:sz w:val="31"/>
        </w:rPr>
        <w:t xml:space="preserve"> General</w:t>
      </w:r>
      <w:bookmarkEnd w:id="16"/>
    </w:p>
    <w:p>
      <w:pPr>
        <w:pBdr>
          <w:top w:space="5"/>
          <w:left w:space="5"/>
          <w:bottom w:space="5"/>
          <w:right w:space="5"/>
        </w:pBdr>
        <w:spacing w:after="0"/>
        <w:ind w:left="225"/>
        <w:jc w:val="left"/>
      </w:pPr>
      <w:r>
        <w:rPr>
          <w:rFonts w:ascii="Times New Roman" w:hAnsi="Times New Roman"/>
          <w:b w:val="false"/>
          <w:i w:val="false"/>
          <w:color w:val="000000"/>
          <w:sz w:val="22"/>
        </w:rPr>
        <w:t>(a)(i) Heads of Contracting Activities (HCAs) Responsibilities.</w:t>
      </w:r>
    </w:p>
    <w:p>
      <w:pPr>
        <w:pBdr>
          <w:top w:space="5"/>
          <w:left w:space="5"/>
          <w:bottom w:space="5"/>
          <w:right w:space="5"/>
        </w:pBdr>
        <w:spacing w:after="0"/>
        <w:ind w:left="1305"/>
        <w:jc w:val="left"/>
      </w:pPr>
      <w:r>
        <w:rPr>
          <w:rFonts w:ascii="Times New Roman" w:hAnsi="Times New Roman"/>
          <w:b w:val="false"/>
          <w:i w:val="false"/>
          <w:color w:val="000000"/>
          <w:sz w:val="22"/>
        </w:rP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 Created by docx4j 6.1.2 (Apache licensed) using REFERENCE JAXB in Oracle Java 15 on Linux -->
    <w:p>
      <w:pPr>
        <w:pStyle w:val="Heading3"/>
        <w:spacing w:after="199"/>
        <w:ind w:left="120"/>
        <w:jc w:val="left"/>
      </w:pPr>
      <w:bookmarkStart w:name="AFFARS_5301_601_90" w:id="17"/>
      <w:r>
        <w:rPr>
          <w:rFonts w:ascii="Times New Roman" w:hAnsi="Times New Roman"/>
          <w:color w:val="000000"/>
          <w:sz w:val="31"/>
        </w:rPr>
        <w:t>5301.601-90</w:t>
      </w:r>
      <w:r>
        <w:rPr>
          <w:rFonts w:ascii="Times New Roman" w:hAnsi="Times New Roman"/>
          <w:color w:val="000000"/>
          <w:sz w:val="31"/>
        </w:rPr>
        <w:t xml:space="preserve"> Head of Agency (HoA), Senior Procurement Executive (SPE), and Service Acquisition Executive (SAE) Responsibilities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p>
    <!-- Created by docx4j 6.1.2 (Apache licensed) using REFERENCE JAXB in Oracle Java 15 on Linux -->
    <w:p>
      <w:pPr>
        <w:pStyle w:val="Heading3"/>
        <w:spacing w:after="199"/>
        <w:ind w:left="120"/>
        <w:jc w:val="left"/>
      </w:pPr>
      <w:bookmarkStart w:name="AFFARS_5301_601_91" w:id="18"/>
      <w:r>
        <w:rPr>
          <w:rFonts w:ascii="Times New Roman" w:hAnsi="Times New Roman"/>
          <w:color w:val="000000"/>
          <w:sz w:val="31"/>
        </w:rPr>
        <w:t>5301.601-91</w:t>
      </w:r>
      <w:r>
        <w:rPr>
          <w:rFonts w:ascii="Times New Roman" w:hAnsi="Times New Roman"/>
          <w:color w:val="000000"/>
          <w:sz w:val="31"/>
        </w:rPr>
        <w:t xml:space="preserve"> Air Force Contracting Self-Inspection Program</w:t>
      </w:r>
      <w:bookmarkEnd w:id="18"/>
    </w:p>
    <w:p>
      <w:pPr>
        <w:pBdr>
          <w:top w:space="5"/>
          <w:left w:space="5"/>
          <w:bottom w:space="5"/>
          <w:right w:space="5"/>
        </w:pBdr>
        <w:spacing w:after="0"/>
        <w:ind w:left="225"/>
        <w:jc w:val="left"/>
      </w:pPr>
      <w:r>
        <w:rPr>
          <w:rFonts w:ascii="Times New Roman" w:hAnsi="Times New Roman"/>
          <w:b w:val="false"/>
          <w:i w:val="false"/>
          <w:color w:val="000000"/>
          <w:sz w:val="22"/>
        </w:rPr>
        <w:t>(a) The Air Force Self-Inspection program assesses compliance with federal laws, regulatory policies, DoD and AF directives, and instructions across the enterprise. It is also used to verify adequacy of contract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manage a self-inspection program, which includes both the assessment of individual contract files and the assessment of contracting management programs contained in the Contracting Self-Assessment Communicator (SAC) as required by </w:t>
      </w:r>
      <w:hyperlink r:id="R919ffc04b3684165">
        <w:r>
          <w:rPr>
            <w:rStyle w:val="Hyperlink"/>
            <w:rFonts w:ascii="Times New Roman" w:hAnsi="Times New Roman"/>
            <w:b w:val="false"/>
            <w:i w:val="false"/>
            <w:color w:val="0000ff"/>
            <w:sz w:val="22"/>
            <w:u w:val="single"/>
          </w:rPr>
          <w:t>AFI 90-201</w:t>
        </w:r>
      </w:hyperlink>
      <w:r>
        <w:rPr>
          <w:rFonts w:ascii="Times New Roman" w:hAnsi="Times New Roman"/>
          <w:b w:val="false"/>
          <w:i w:val="false"/>
          <w:color w:val="000000"/>
          <w:sz w:val="22"/>
        </w:rPr>
        <w:t xml:space="preserve"> , </w:t>
      </w:r>
      <w:r>
        <w:rPr>
          <w:rFonts w:ascii="Times New Roman" w:hAnsi="Times New Roman"/>
          <w:b w:val="false"/>
          <w:i/>
          <w:color w:val="000000"/>
          <w:sz w:val="22"/>
        </w:rPr>
        <w:t>The Air Force Inspection System</w:t>
      </w:r>
      <w:r>
        <w:rPr>
          <w:rFonts w:ascii="Times New Roman" w:hAnsi="Times New Roman"/>
          <w:b w:val="false"/>
          <w:i w:val="false"/>
          <w:color w:val="000000"/>
          <w:sz w:val="22"/>
        </w:rPr>
        <w:t>. As a minimum, contracting offices must perform self-inspections of individual contract files on an annual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self-inspection of individual contract files reviewed after award, SCOs may use the </w:t>
      </w:r>
      <w:hyperlink r:id="R175c46f27e7341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a comparable organizational checklist for post award reviews; or any combination thereof.</w:t>
      </w:r>
    </w:p>
    <w:p>
      <w:pPr>
        <w:pBdr>
          <w:top w:space="5"/>
          <w:left w:space="5"/>
          <w:bottom w:space="5"/>
          <w:right w:space="5"/>
        </w:pBdr>
        <w:spacing w:after="0"/>
        <w:ind w:left="225"/>
        <w:jc w:val="left"/>
      </w:pPr>
      <w:r>
        <w:rPr>
          <w:rFonts w:ascii="Times New Roman" w:hAnsi="Times New Roman"/>
          <w:b w:val="false"/>
          <w:i w:val="false"/>
          <w:color w:val="000000"/>
          <w:sz w:val="22"/>
        </w:rPr>
        <w:t>(d) 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 Created by docx4j 6.1.2 (Apache licensed) using REFERENCE JAXB in Oracle Java 15 on Linux -->
    <w:p>
      <w:pPr>
        <w:pStyle w:val="Heading3"/>
        <w:spacing w:after="199"/>
        <w:ind w:left="120"/>
        <w:jc w:val="left"/>
      </w:pPr>
      <w:bookmarkStart w:name="AFFARS_5301_602_1" w:id="19"/>
      <w:r>
        <w:rPr>
          <w:rFonts w:ascii="Times New Roman" w:hAnsi="Times New Roman"/>
          <w:color w:val="000000"/>
          <w:sz w:val="31"/>
        </w:rPr>
        <w:t>5301.602-1</w:t>
      </w:r>
      <w:r>
        <w:rPr>
          <w:rFonts w:ascii="Times New Roman" w:hAnsi="Times New Roman"/>
          <w:color w:val="000000"/>
          <w:sz w:val="31"/>
        </w:rPr>
        <w:t xml:space="preserve"> Authority</w:t>
      </w:r>
      <w:bookmarkEnd w:id="19"/>
    </w:p>
    <w:p>
      <w:pPr>
        <w:pBdr>
          <w:top w:space="5"/>
          <w:left w:space="5"/>
          <w:bottom w:space="5"/>
          <w:right w:space="5"/>
        </w:pBdr>
        <w:spacing w:after="0"/>
        <w:ind w:left="225"/>
        <w:jc w:val="left"/>
      </w:pPr>
      <w:r>
        <w:rPr>
          <w:rFonts w:ascii="Times New Roman" w:hAnsi="Times New Roman"/>
          <w:b w:val="false"/>
          <w:i w:val="false"/>
          <w:color w:val="000000"/>
          <w:sz w:val="22"/>
        </w:rPr>
        <w:t>(a) Contracting officers are authorized to enter into and execute contracts funded either partially or completely with non-appropriated funds.</w:t>
      </w:r>
    </w:p>
    <!-- Created by docx4j 6.1.2 (Apache licensed) using REFERENCE JAXB in Oracle Java 15 on Linux -->
    <w:p>
      <w:pPr>
        <w:pStyle w:val="Heading3"/>
        <w:spacing w:after="199"/>
        <w:ind w:left="120"/>
        <w:jc w:val="left"/>
      </w:pPr>
      <w:bookmarkStart w:name="AFFARS_5301_602_2" w:id="20"/>
      <w:r>
        <w:rPr>
          <w:rFonts w:ascii="Times New Roman" w:hAnsi="Times New Roman"/>
          <w:color w:val="000000"/>
          <w:sz w:val="31"/>
        </w:rPr>
        <w:t xml:space="preserve"> </w:t>
      </w:r>
      <w:bookmarkStart w:name="1c75Zz" w:id="21"/>
      <w:r>
        <w:rPr>
          <w:rFonts w:ascii="Times New Roman" w:hAnsi="Times New Roman"/>
          <w:color w:val="000000"/>
          <w:sz w:val="31"/>
        </w:rPr>
        <w:t>5301.602-2</w:t>
      </w:r>
      <w:bookmarkEnd w:id="21"/>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(c)(i) Legal Review</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must obtain legal advice during all phases of acquisitions. See the tailorable </w:t>
      </w:r>
      <w:hyperlink r:id="Rba2dd5190d4c4f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Legal Review</w:t>
        </w:r>
      </w:hyperlink>
      <w:r>
        <w:rPr>
          <w:rFonts w:ascii="Times New Roman" w:hAnsi="Times New Roman"/>
          <w:b w:val="false"/>
          <w:i w:val="false"/>
          <w:color w:val="000000"/>
          <w:sz w:val="22"/>
        </w:rPr>
        <w:t xml:space="preserve"> template. In particular, contracting officers must obtain legal advice, coordination, and review from the supporting legal office for the following situations, regardless of dollar amount:</w:t>
      </w:r>
    </w:p>
    <w:p>
      <w:pPr>
        <w:pBdr>
          <w:top w:space="5"/>
          <w:left w:space="5"/>
          <w:bottom w:space="5"/>
          <w:right w:space="5"/>
        </w:pBdr>
        <w:spacing w:after="0"/>
        <w:ind w:left="585"/>
        <w:jc w:val="left"/>
      </w:pPr>
      <w:r>
        <w:rPr>
          <w:rFonts w:ascii="Times New Roman" w:hAnsi="Times New Roman"/>
          <w:b w:val="false"/>
          <w:i w:val="false"/>
          <w:color w:val="000000"/>
          <w:sz w:val="22"/>
        </w:rPr>
        <w:t>(1) When there is doubt or controversy about the interpretation or application of statutes, directives, and regulations;</w:t>
      </w:r>
    </w:p>
    <w:p>
      <w:pPr>
        <w:pBdr>
          <w:top w:space="5"/>
          <w:left w:space="5"/>
          <w:bottom w:space="5"/>
          <w:right w:space="5"/>
        </w:pBdr>
        <w:spacing w:after="0"/>
        <w:ind w:left="585"/>
        <w:jc w:val="left"/>
      </w:pPr>
      <w:r>
        <w:rPr>
          <w:rFonts w:ascii="Times New Roman" w:hAnsi="Times New Roman"/>
          <w:b w:val="false"/>
          <w:i w:val="false"/>
          <w:color w:val="000000"/>
          <w:sz w:val="22"/>
        </w:rPr>
        <w:t>(2) When using or applying unique or unusual contract provisions;</w:t>
      </w:r>
    </w:p>
    <w:p>
      <w:pPr>
        <w:pBdr>
          <w:top w:space="5"/>
          <w:left w:space="5"/>
          <w:bottom w:space="5"/>
          <w:right w:space="5"/>
        </w:pBdr>
        <w:spacing w:after="0"/>
        <w:ind w:left="585"/>
        <w:jc w:val="left"/>
      </w:pPr>
      <w:r>
        <w:rPr>
          <w:rFonts w:ascii="Times New Roman" w:hAnsi="Times New Roman"/>
          <w:b w:val="false"/>
          <w:i w:val="false"/>
          <w:color w:val="000000"/>
          <w:sz w:val="22"/>
        </w:rPr>
        <w:t>(3) When actions are likely to be subject to public scrutiny or receive higher-level agency attention;</w:t>
      </w:r>
    </w:p>
    <w:p>
      <w:pPr>
        <w:pBdr>
          <w:top w:space="5"/>
          <w:left w:space="5"/>
          <w:bottom w:space="5"/>
          <w:right w:space="5"/>
        </w:pBdr>
        <w:spacing w:after="0"/>
        <w:ind w:left="585"/>
        <w:jc w:val="left"/>
      </w:pPr>
      <w:r>
        <w:rPr>
          <w:rFonts w:ascii="Times New Roman" w:hAnsi="Times New Roman"/>
          <w:b w:val="false"/>
          <w:i w:val="false"/>
          <w:color w:val="000000"/>
          <w:sz w:val="22"/>
        </w:rPr>
        <w:t>(4) When a protest or claim is likely;</w:t>
      </w:r>
    </w:p>
    <w:p>
      <w:pPr>
        <w:pBdr>
          <w:top w:space="5"/>
          <w:left w:space="5"/>
          <w:bottom w:space="5"/>
          <w:right w:space="5"/>
        </w:pBdr>
        <w:spacing w:after="0"/>
        <w:ind w:left="585"/>
        <w:jc w:val="left"/>
      </w:pPr>
      <w:r>
        <w:rPr>
          <w:rFonts w:ascii="Times New Roman" w:hAnsi="Times New Roman"/>
          <w:b w:val="false"/>
          <w:i w:val="false"/>
          <w:color w:val="000000"/>
          <w:sz w:val="22"/>
        </w:rPr>
        <w:t>(5) When contemplating the use of alternative dispute resolution;</w:t>
      </w:r>
    </w:p>
    <w:p>
      <w:pPr>
        <w:pBdr>
          <w:top w:space="5"/>
          <w:left w:space="5"/>
          <w:bottom w:space="5"/>
          <w:right w:space="5"/>
        </w:pBdr>
        <w:spacing w:after="0"/>
        <w:ind w:left="585"/>
        <w:jc w:val="left"/>
      </w:pPr>
      <w:r>
        <w:rPr>
          <w:rFonts w:ascii="Times New Roman" w:hAnsi="Times New Roman"/>
          <w:b w:val="false"/>
          <w:i w:val="false"/>
          <w:color w:val="000000"/>
          <w:sz w:val="22"/>
        </w:rPr>
        <w:t>(6) Use of liquidated damages provisions in contracts for other than construction;</w:t>
      </w:r>
    </w:p>
    <w:p>
      <w:pPr>
        <w:pBdr>
          <w:top w:space="5"/>
          <w:left w:space="5"/>
          <w:bottom w:space="5"/>
          <w:right w:space="5"/>
        </w:pBdr>
        <w:spacing w:after="0"/>
        <w:ind w:left="585"/>
        <w:jc w:val="left"/>
      </w:pPr>
      <w:r>
        <w:rPr>
          <w:rFonts w:ascii="Times New Roman" w:hAnsi="Times New Roman"/>
          <w:b w:val="false"/>
          <w:i w:val="false"/>
          <w:color w:val="000000"/>
          <w:sz w:val="22"/>
        </w:rPr>
        <w:t>(7) (deleted);</w:t>
      </w:r>
    </w:p>
    <w:p>
      <w:pPr>
        <w:pBdr>
          <w:top w:space="5"/>
          <w:left w:space="5"/>
          <w:bottom w:space="5"/>
          <w:right w:space="5"/>
        </w:pBdr>
        <w:spacing w:after="0"/>
        <w:ind w:left="585"/>
        <w:jc w:val="left"/>
      </w:pPr>
      <w:r>
        <w:rPr>
          <w:rFonts w:ascii="Times New Roman" w:hAnsi="Times New Roman"/>
          <w:b w:val="false"/>
          <w:i w:val="false"/>
          <w:color w:val="000000"/>
          <w:sz w:val="22"/>
        </w:rPr>
        <w:t>(8) Source selection decisions and supporting documentation for actions accomplished pursuant to the requirements of MP5315.3;</w:t>
      </w:r>
    </w:p>
    <w:p>
      <w:pPr>
        <w:pBdr>
          <w:top w:space="5"/>
          <w:left w:space="5"/>
          <w:bottom w:space="5"/>
          <w:right w:space="5"/>
        </w:pBdr>
        <w:spacing w:after="0"/>
        <w:ind w:left="585"/>
        <w:jc w:val="left"/>
      </w:pPr>
      <w:r>
        <w:rPr>
          <w:rFonts w:ascii="Times New Roman" w:hAnsi="Times New Roman"/>
          <w:b w:val="false"/>
          <w:i w:val="false"/>
          <w:color w:val="000000"/>
          <w:sz w:val="22"/>
        </w:rPr>
        <w:t>(9) Issues dealing with licensing, technical data rights and patents;</w:t>
      </w:r>
    </w:p>
    <w:p>
      <w:pPr>
        <w:pBdr>
          <w:top w:space="5"/>
          <w:left w:space="5"/>
          <w:bottom w:space="5"/>
          <w:right w:space="5"/>
        </w:pBdr>
        <w:spacing w:after="0"/>
        <w:ind w:left="585"/>
        <w:jc w:val="left"/>
      </w:pPr>
      <w:r>
        <w:rPr>
          <w:rFonts w:ascii="Times New Roman" w:hAnsi="Times New Roman"/>
          <w:b w:val="false"/>
          <w:i w:val="false"/>
          <w:color w:val="000000"/>
          <w:sz w:val="22"/>
        </w:rPr>
        <w:t>(10) Mistakes in bid (See FAR 14.407);</w:t>
      </w:r>
    </w:p>
    <w:p>
      <w:pPr>
        <w:pBdr>
          <w:top w:space="5"/>
          <w:left w:space="5"/>
          <w:bottom w:space="5"/>
          <w:right w:space="5"/>
        </w:pBdr>
        <w:spacing w:after="0"/>
        <w:ind w:left="585"/>
        <w:jc w:val="left"/>
      </w:pPr>
      <w:r>
        <w:rPr>
          <w:rFonts w:ascii="Times New Roman" w:hAnsi="Times New Roman"/>
          <w:b w:val="false"/>
          <w:i w:val="false"/>
          <w:color w:val="000000"/>
          <w:sz w:val="22"/>
        </w:rPr>
        <w:t>(11) Protests before and after award;</w:t>
      </w:r>
    </w:p>
    <w:p>
      <w:pPr>
        <w:pBdr>
          <w:top w:space="5"/>
          <w:left w:space="5"/>
          <w:bottom w:space="5"/>
          <w:right w:space="5"/>
        </w:pBdr>
        <w:spacing w:after="0"/>
        <w:ind w:left="585"/>
        <w:jc w:val="left"/>
      </w:pPr>
      <w:r>
        <w:rPr>
          <w:rFonts w:ascii="Times New Roman" w:hAnsi="Times New Roman"/>
          <w:b w:val="false"/>
          <w:i w:val="false"/>
          <w:color w:val="000000"/>
          <w:sz w:val="22"/>
        </w:rPr>
        <w:t>(12) Ratifications;</w:t>
      </w:r>
    </w:p>
    <w:p>
      <w:pPr>
        <w:pBdr>
          <w:top w:space="5"/>
          <w:left w:space="5"/>
          <w:bottom w:space="5"/>
          <w:right w:space="5"/>
        </w:pBdr>
        <w:spacing w:after="0"/>
        <w:ind w:left="585"/>
        <w:jc w:val="left"/>
      </w:pPr>
      <w:r>
        <w:rPr>
          <w:rFonts w:ascii="Times New Roman" w:hAnsi="Times New Roman"/>
          <w:b w:val="false"/>
          <w:i w:val="false"/>
          <w:color w:val="000000"/>
          <w:sz w:val="22"/>
        </w:rPr>
        <w:t>(13) Disputes;</w:t>
      </w:r>
    </w:p>
    <w:p>
      <w:pPr>
        <w:pBdr>
          <w:top w:space="5"/>
          <w:left w:space="5"/>
          <w:bottom w:space="5"/>
          <w:right w:space="5"/>
        </w:pBdr>
        <w:spacing w:after="0"/>
        <w:ind w:left="585"/>
        <w:jc w:val="left"/>
      </w:pPr>
      <w:r>
        <w:rPr>
          <w:rFonts w:ascii="Times New Roman" w:hAnsi="Times New Roman"/>
          <w:b w:val="false"/>
          <w:i w:val="false"/>
          <w:color w:val="000000"/>
          <w:sz w:val="22"/>
        </w:rPr>
        <w:t>(14) Contractor claims;</w:t>
      </w:r>
    </w:p>
    <w:p>
      <w:pPr>
        <w:pBdr>
          <w:top w:space="5"/>
          <w:left w:space="5"/>
          <w:bottom w:space="5"/>
          <w:right w:space="5"/>
        </w:pBdr>
        <w:spacing w:after="0"/>
        <w:ind w:left="585"/>
        <w:jc w:val="left"/>
      </w:pPr>
      <w:r>
        <w:rPr>
          <w:rFonts w:ascii="Times New Roman" w:hAnsi="Times New Roman"/>
          <w:b w:val="false"/>
          <w:i w:val="false"/>
          <w:color w:val="000000"/>
          <w:sz w:val="22"/>
        </w:rPr>
        <w:t>(15) Termination for default/cause;</w:t>
      </w:r>
    </w:p>
    <w:p>
      <w:pPr>
        <w:pBdr>
          <w:top w:space="5"/>
          <w:left w:space="5"/>
          <w:bottom w:space="5"/>
          <w:right w:space="5"/>
        </w:pBdr>
        <w:spacing w:after="0"/>
        <w:ind w:left="585"/>
        <w:jc w:val="left"/>
      </w:pPr>
      <w:r>
        <w:rPr>
          <w:rFonts w:ascii="Times New Roman" w:hAnsi="Times New Roman"/>
          <w:b w:val="false"/>
          <w:i w:val="false"/>
          <w:color w:val="000000"/>
          <w:sz w:val="22"/>
        </w:rPr>
        <w:t>(16) Terminations for convenience, except cancellations or terminations of purchase orders;</w:t>
      </w:r>
    </w:p>
    <w:p>
      <w:pPr>
        <w:pBdr>
          <w:top w:space="5"/>
          <w:left w:space="5"/>
          <w:bottom w:space="5"/>
          <w:right w:space="5"/>
        </w:pBdr>
        <w:spacing w:after="0"/>
        <w:ind w:left="585"/>
        <w:jc w:val="left"/>
      </w:pPr>
      <w:r>
        <w:rPr>
          <w:rFonts w:ascii="Times New Roman" w:hAnsi="Times New Roman"/>
          <w:b w:val="false"/>
          <w:i w:val="false"/>
          <w:color w:val="000000"/>
          <w:sz w:val="22"/>
        </w:rPr>
        <w:t>(17) Debarment or suspension actions;</w:t>
      </w:r>
    </w:p>
    <w:p>
      <w:pPr>
        <w:pBdr>
          <w:top w:space="5"/>
          <w:left w:space="5"/>
          <w:bottom w:space="5"/>
          <w:right w:space="5"/>
        </w:pBdr>
        <w:spacing w:after="0"/>
        <w:ind w:left="585"/>
        <w:jc w:val="left"/>
      </w:pPr>
      <w:r>
        <w:rPr>
          <w:rFonts w:ascii="Times New Roman" w:hAnsi="Times New Roman"/>
          <w:b w:val="false"/>
          <w:i w:val="false"/>
          <w:color w:val="000000"/>
          <w:sz w:val="22"/>
        </w:rPr>
        <w:t>(18) Individual or class deviations; and,</w:t>
      </w:r>
    </w:p>
    <w:p>
      <w:pPr>
        <w:pBdr>
          <w:top w:space="5"/>
          <w:left w:space="5"/>
          <w:bottom w:space="5"/>
          <w:right w:space="5"/>
        </w:pBdr>
        <w:spacing w:after="0"/>
        <w:ind w:left="585"/>
        <w:jc w:val="left"/>
      </w:pPr>
      <w:r>
        <w:rPr>
          <w:rFonts w:ascii="Times New Roman" w:hAnsi="Times New Roman"/>
          <w:b w:val="false"/>
          <w:i w:val="false"/>
          <w:color w:val="000000"/>
          <w:sz w:val="22"/>
        </w:rPr>
        <w:t>(19) Any other legal issue at the discretion of the contracting officer or supporting legal office.</w:t>
      </w:r>
    </w:p>
    <w:p>
      <w:pPr>
        <w:pBdr>
          <w:top w:space="5"/>
          <w:left w:space="5"/>
          <w:bottom w:space="5"/>
          <w:right w:space="5"/>
        </w:pBdr>
        <w:spacing w:after="0"/>
        <w:ind w:left="1305"/>
        <w:jc w:val="left"/>
      </w:pPr>
      <w:r>
        <w:rPr>
          <w:rFonts w:ascii="Times New Roman" w:hAnsi="Times New Roman"/>
          <w:b w:val="false"/>
          <w:i w:val="false"/>
          <w:color w:val="000000"/>
          <w:sz w:val="22"/>
        </w:rPr>
        <w:t>(B) All Justifications and Approvals (J&amp;A) requests for actions expected to exceed $750,000</w:t>
      </w:r>
    </w:p>
    <w:p>
      <w:pPr>
        <w:pBdr>
          <w:top w:space="5"/>
          <w:left w:space="5"/>
          <w:bottom w:space="5"/>
          <w:right w:space="5"/>
        </w:pBdr>
        <w:spacing w:after="0"/>
        <w:ind w:left="1305"/>
        <w:jc w:val="left"/>
      </w:pPr>
      <w:r>
        <w:rPr>
          <w:rFonts w:ascii="Times New Roman" w:hAnsi="Times New Roman"/>
          <w:b w:val="false"/>
          <w:i w:val="false"/>
          <w:color w:val="000000"/>
          <w:sz w:val="22"/>
        </w:rPr>
        <w:t xml:space="preserve">(C) In addition to the general conditions identified in </w:t>
      </w:r>
      <w:hyperlink w:anchor="AFFARS_5301_602_2">
        <w:r>
          <w:rPr>
            <w:rStyle w:val="Hyperlink"/>
            <w:rFonts w:ascii="Times New Roman" w:hAnsi="Times New Roman"/>
            <w:b w:val="false"/>
            <w:i w:val="false"/>
            <w:color w:val="0000ff"/>
            <w:sz w:val="22"/>
            <w:u w:val="single"/>
          </w:rPr>
          <w:t>5301.602-2 Responsibilities</w:t>
        </w:r>
      </w:hyperlink>
      <w:r>
        <w:rPr>
          <w:rFonts w:ascii="Times New Roman" w:hAnsi="Times New Roman"/>
          <w:b w:val="false"/>
          <w:i w:val="false"/>
          <w:color w:val="000000"/>
          <w:sz w:val="22"/>
        </w:rPr>
        <w:t>(c)(i)(A) above, contracting officers shall exercise good judgement in seeking legal review if the total value of the contract action is less than the thresholds listed in this paragraph and guard against using reviews as a means of quality control. Contracting officers must obtain legal review of Operational contract actions expected to exceed $1,000,000 and AFDW, AFMC and SSC Non-Operational contract actions expected to exceed $5,000,000, as follows:</w:t>
      </w:r>
    </w:p>
    <w:p>
      <w:pPr>
        <w:pBdr>
          <w:top w:space="5"/>
          <w:left w:space="5"/>
          <w:bottom w:space="5"/>
          <w:right w:space="5"/>
        </w:pBdr>
        <w:spacing w:after="0"/>
        <w:ind w:left="585"/>
        <w:jc w:val="left"/>
      </w:pPr>
      <w:r>
        <w:rPr>
          <w:rFonts w:ascii="Times New Roman" w:hAnsi="Times New Roman"/>
          <w:b w:val="false"/>
          <w:i w:val="false"/>
          <w:color w:val="000000"/>
          <w:sz w:val="22"/>
        </w:rPr>
        <w:t>(1) Solicitations and amendments, except administrative amendments;</w:t>
      </w:r>
    </w:p>
    <w:p>
      <w:pPr>
        <w:pBdr>
          <w:top w:space="5"/>
          <w:left w:space="5"/>
          <w:bottom w:space="5"/>
          <w:right w:space="5"/>
        </w:pBdr>
        <w:spacing w:after="0"/>
        <w:ind w:left="585"/>
        <w:jc w:val="left"/>
      </w:pPr>
      <w:r>
        <w:rPr>
          <w:rFonts w:ascii="Times New Roman" w:hAnsi="Times New Roman"/>
          <w:b w:val="false"/>
          <w:i w:val="false"/>
          <w:color w:val="000000"/>
          <w:sz w:val="22"/>
        </w:rPr>
        <w:t>(2) Proposed contracts and modifications;</w:t>
      </w:r>
    </w:p>
    <w:p>
      <w:pPr>
        <w:pBdr>
          <w:top w:space="5"/>
          <w:left w:space="5"/>
          <w:bottom w:space="5"/>
          <w:right w:space="5"/>
        </w:pBdr>
        <w:spacing w:after="0"/>
        <w:ind w:left="585"/>
        <w:jc w:val="left"/>
      </w:pPr>
      <w:r>
        <w:rPr>
          <w:rFonts w:ascii="Times New Roman" w:hAnsi="Times New Roman"/>
          <w:b w:val="false"/>
          <w:i w:val="false"/>
          <w:color w:val="000000"/>
          <w:sz w:val="22"/>
        </w:rPr>
        <w:t>(3) Orders for supplies or services issued under indefinite delivery type contracts (FAR 16.5), including GWACs, and Federal Supply Schedules (FSS), that require negotiation at the order level; and</w:t>
      </w:r>
    </w:p>
    <w:p>
      <w:pPr>
        <w:pBdr>
          <w:top w:space="5"/>
          <w:left w:space="5"/>
          <w:bottom w:space="5"/>
          <w:right w:space="5"/>
        </w:pBdr>
        <w:spacing w:after="0"/>
        <w:ind w:left="585"/>
        <w:jc w:val="left"/>
      </w:pPr>
      <w:r>
        <w:rPr>
          <w:rFonts w:ascii="Times New Roman" w:hAnsi="Times New Roman"/>
          <w:b w:val="false"/>
          <w:i w:val="false"/>
          <w:color w:val="000000"/>
          <w:sz w:val="22"/>
        </w:rPr>
        <w:t>(4) Orders under Blanket Purchase Agreements (BPA) established under FSS.</w:t>
      </w:r>
    </w:p>
    <w:p>
      <w:pPr>
        <w:pBdr>
          <w:top w:space="5"/>
          <w:left w:space="5"/>
          <w:bottom w:space="5"/>
          <w:right w:space="5"/>
        </w:pBdr>
        <w:spacing w:after="0"/>
        <w:ind w:left="1305"/>
        <w:jc w:val="left"/>
      </w:pPr>
      <w:r>
        <w:rPr>
          <w:rFonts w:ascii="Times New Roman" w:hAnsi="Times New Roman"/>
          <w:b w:val="false"/>
          <w:i w:val="false"/>
          <w:color w:val="000000"/>
          <w:sz w:val="22"/>
        </w:rPr>
        <w:t>(D) Legal review is not normally required for:</w:t>
      </w:r>
    </w:p>
    <w:p>
      <w:pPr>
        <w:pBdr>
          <w:top w:space="5"/>
          <w:left w:space="5"/>
          <w:bottom w:space="5"/>
          <w:right w:space="5"/>
        </w:pBdr>
        <w:spacing w:after="0"/>
        <w:ind w:left="585"/>
        <w:jc w:val="left"/>
      </w:pPr>
      <w:r>
        <w:rPr>
          <w:rFonts w:ascii="Times New Roman" w:hAnsi="Times New Roman"/>
          <w:b w:val="false"/>
          <w:i w:val="false"/>
          <w:color w:val="000000"/>
          <w:sz w:val="22"/>
        </w:rPr>
        <w:t>(1) Funding actions without any other changes;</w:t>
      </w:r>
    </w:p>
    <w:p>
      <w:pPr>
        <w:pBdr>
          <w:top w:space="5"/>
          <w:left w:space="5"/>
          <w:bottom w:space="5"/>
          <w:right w:space="5"/>
        </w:pBdr>
        <w:spacing w:after="0"/>
        <w:ind w:left="585"/>
        <w:jc w:val="left"/>
      </w:pPr>
      <w:r>
        <w:rPr>
          <w:rFonts w:ascii="Times New Roman" w:hAnsi="Times New Roman"/>
          <w:b w:val="false"/>
          <w:i w:val="false"/>
          <w:color w:val="000000"/>
          <w:sz w:val="22"/>
        </w:rPr>
        <w:t>(2) Unilateral exercise of pre-priced options that were reviewed and approved at the time of award of the basic contract; or</w:t>
      </w:r>
    </w:p>
    <w:p>
      <w:pPr>
        <w:pBdr>
          <w:top w:space="5"/>
          <w:left w:space="5"/>
          <w:bottom w:space="5"/>
          <w:right w:space="5"/>
        </w:pBdr>
        <w:spacing w:after="0"/>
        <w:ind w:left="585"/>
        <w:jc w:val="left"/>
      </w:pPr>
      <w:r>
        <w:rPr>
          <w:rFonts w:ascii="Times New Roman" w:hAnsi="Times New Roman"/>
          <w:b w:val="false"/>
          <w:i w:val="false"/>
          <w:color w:val="000000"/>
          <w:sz w:val="22"/>
        </w:rPr>
        <w:t>(3) Except as indicated at 5301.602-2(c)(i)(C)(3), order solicitations and orders issued against existing contracts in accordance with all terms and conditions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(d) For Designation, Assignment, and Responsibilities of a Contracting Officer’s Representative, see MP5301.602-2(d).</w:t>
      </w:r>
    </w:p>
    <!-- Created by docx4j 6.1.2 (Apache licensed) using REFERENCE JAXB in Oracle Java 15 on Linux -->
    <w:p>
      <w:pPr>
        <w:pStyle w:val="Heading3"/>
        <w:spacing w:after="199"/>
        <w:ind w:left="120"/>
        <w:jc w:val="left"/>
      </w:pPr>
      <w:bookmarkStart w:name="AFFARS_5301_602_3" w:id="22"/>
      <w:r>
        <w:rPr>
          <w:rFonts w:ascii="Times New Roman" w:hAnsi="Times New Roman"/>
          <w:color w:val="000000"/>
          <w:sz w:val="31"/>
        </w:rPr>
        <w:t>5301.602-3</w:t>
      </w:r>
      <w:r>
        <w:rPr>
          <w:rFonts w:ascii="Times New Roman" w:hAnsi="Times New Roman"/>
          <w:color w:val="000000"/>
          <w:sz w:val="31"/>
        </w:rPr>
        <w:t xml:space="preserve"> Ratification of Unauthorized Commitments</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Ratification approval authority is delegated as follows (see MP5301.601(a)(i)):</w:t>
      </w:r>
    </w:p>
    <w:p>
      <w:pPr>
        <w:pBdr>
          <w:top w:space="5"/>
          <w:left w:space="5"/>
          <w:bottom w:space="5"/>
          <w:right w:space="5"/>
        </w:pBdr>
        <w:spacing w:after="0"/>
        <w:ind w:left="1305"/>
        <w:jc w:val="left"/>
      </w:pPr>
      <w:r>
        <w:rPr>
          <w:rFonts w:ascii="Times New Roman" w:hAnsi="Times New Roman"/>
          <w:b w:val="false"/>
          <w:i w:val="false"/>
          <w:color w:val="000000"/>
          <w:sz w:val="22"/>
        </w:rPr>
        <w:t>(A) The SCO for actions equal to or greater than $30,000.</w:t>
      </w:r>
    </w:p>
    <w:p>
      <w:pPr>
        <w:pBdr>
          <w:top w:space="5"/>
          <w:left w:space="5"/>
          <w:bottom w:space="5"/>
          <w:right w:space="5"/>
        </w:pBdr>
        <w:spacing w:after="0"/>
        <w:ind w:left="1305"/>
        <w:jc w:val="left"/>
      </w:pPr>
      <w:r>
        <w:rPr>
          <w:rFonts w:ascii="Times New Roman" w:hAnsi="Times New Roman"/>
          <w:b w:val="false"/>
          <w:i w:val="false"/>
          <w:color w:val="000000"/>
          <w:sz w:val="22"/>
        </w:rPr>
        <w:t>(B) The COCO for actions less than $30,000 (not redelegable).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603_1" w:id="23"/>
      <w:r>
        <w:rPr>
          <w:rFonts w:ascii="Times New Roman" w:hAnsi="Times New Roman"/>
          <w:color w:val="000000"/>
          <w:sz w:val="31"/>
        </w:rPr>
        <w:t xml:space="preserve"> </w:t>
      </w:r>
      <w:bookmarkStart w:name="pgvDGa" w:id="24"/>
      <w:r>
        <w:rPr>
          <w:rFonts w:ascii="Times New Roman" w:hAnsi="Times New Roman"/>
          <w:color w:val="000000"/>
          <w:sz w:val="31"/>
        </w:rPr>
        <w:t>5301.603-1</w:t>
      </w:r>
      <w:bookmarkEnd w:id="24"/>
      <w:r>
        <w:rPr>
          <w:rFonts w:ascii="Times New Roman" w:hAnsi="Times New Roman"/>
          <w:color w:val="000000"/>
          <w:sz w:val="31"/>
        </w:rPr>
        <w:t xml:space="preserve"> General</w:t>
      </w:r>
      <w:bookmarkEnd w:id="23"/>
    </w:p>
    <w:p>
      <w:pPr>
        <w:pBdr>
          <w:top w:space="5"/>
          <w:left w:space="5"/>
          <w:bottom w:space="5"/>
          <w:right w:space="5"/>
        </w:pBdr>
        <w:spacing w:after="0"/>
        <w:ind w:left="225"/>
        <w:jc w:val="left"/>
      </w:pPr>
      <w:r>
        <w:rPr>
          <w:rFonts w:ascii="Times New Roman" w:hAnsi="Times New Roman"/>
          <w:b w:val="false"/>
          <w:i w:val="false"/>
          <w:color w:val="000000"/>
          <w:sz w:val="22"/>
        </w:rPr>
        <w:t>The HCA designees delegated contracting authority in accordance with MP5301.601(a)(i) must select and appoint contracting officers and terminate their appointments in accordance with this section and MP5301.603-90.</w:t>
      </w:r>
    </w:p>
    <w:p>
      <w:pPr>
        <w:pBdr>
          <w:top w:space="5"/>
          <w:left w:space="5"/>
          <w:bottom w:space="5"/>
          <w:right w:space="5"/>
        </w:pBdr>
        <w:spacing w:after="0"/>
        <w:ind w:left="225"/>
        <w:jc w:val="left"/>
      </w:pPr>
      <w:r>
        <w:rPr>
          <w:rFonts w:ascii="Times New Roman" w:hAnsi="Times New Roman"/>
          <w:b w:val="false"/>
          <w:i w:val="false"/>
          <w:color w:val="000000"/>
          <w:sz w:val="22"/>
        </w:rPr>
        <w:t>(a) The SCO may delegate this authority to the highest contracting official in the contracting chain at geographically separated organizations, but in no event will the designee be lower than a GS-15 (or equivalent) or 0-6. AFICC/CC SCCO may delegate authority to select and appoint contracting officers (and terminate their appointments in accordance with AFFARS 5301.603-1 and MP5301.603) to the AFICA/KO (OL-SOC) Director of Contracting.</w:t>
      </w:r>
    </w:p>
    <w:p>
      <w:pPr>
        <w:pBdr>
          <w:top w:space="5"/>
          <w:left w:space="5"/>
          <w:bottom w:space="5"/>
          <w:right w:space="5"/>
        </w:pBdr>
        <w:spacing w:after="0"/>
        <w:ind w:left="225"/>
        <w:jc w:val="left"/>
      </w:pPr>
      <w:r>
        <w:rPr>
          <w:rFonts w:ascii="Times New Roman" w:hAnsi="Times New Roman"/>
          <w:b w:val="false"/>
          <w:i w:val="false"/>
          <w:color w:val="000000"/>
          <w:sz w:val="22"/>
        </w:rPr>
        <w:t>(b) Authority to issue limited contracting officer warrants of less than $5M and authority to terminate appointments of less than $5M may be delegated, but in no event will the designee be lower than the COCO.</w:t>
      </w:r>
    </w:p>
    <!-- Created by docx4j 6.1.2 (Apache licensed) using REFERENCE JAXB in Oracle Java 15 on Linux -->
    <w:p>
      <w:pPr>
        <w:pStyle w:val="Heading3"/>
        <w:spacing w:after="199"/>
        <w:ind w:left="120"/>
        <w:jc w:val="left"/>
      </w:pPr>
      <w:bookmarkStart w:name="AFFARS_5301_603_2_90" w:id="25"/>
      <w:r>
        <w:rPr>
          <w:rFonts w:ascii="Times New Roman" w:hAnsi="Times New Roman"/>
          <w:color w:val="000000"/>
          <w:sz w:val="31"/>
        </w:rPr>
        <w:t>5301.603-2-90</w:t>
      </w:r>
      <w:r>
        <w:rPr>
          <w:rFonts w:ascii="Times New Roman" w:hAnsi="Times New Roman"/>
          <w:color w:val="000000"/>
          <w:sz w:val="31"/>
        </w:rPr>
        <w:t xml:space="preserve"> Selection</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3_90">
        <w:r>
          <w:rPr>
            <w:rStyle w:val="Hyperlink"/>
            <w:rFonts w:ascii="Times New Roman" w:hAnsi="Times New Roman"/>
            <w:b w:val="false"/>
            <w:i w:val="false"/>
            <w:color w:val="0000ff"/>
            <w:sz w:val="22"/>
            <w:u w:val="single"/>
          </w:rPr>
          <w:t>MP5301.603-90 Selection, Appointment, and Termination of Appointment of Contracting Officers</w:t>
        </w:r>
      </w:hyperlink>
      <w:r>
        <w:rPr>
          <w:rFonts w:ascii="Times New Roman" w:hAnsi="Times New Roman"/>
          <w:b w:val="false"/>
          <w:i w:val="false"/>
          <w:color w:val="000000"/>
          <w:sz w:val="22"/>
        </w:rPr>
        <w:t>, Selection, Appointment, and Termination of Appointment of Contracting Officers for mandatory procedures regarding the selection, appointment, and termination of contracting officers.</w:t>
      </w:r>
    </w:p>
    <!-- Created by docx4j 6.1.2 (Apache licensed) using REFERENCE JAXB in Oracle Java 15 on Linux -->
    <w:p>
      <w:pPr>
        <w:pStyle w:val="Heading3"/>
        <w:spacing w:after="199"/>
        <w:ind w:left="120"/>
        <w:jc w:val="left"/>
      </w:pPr>
      <w:bookmarkStart w:name="AFFARS_5301_603_3" w:id="26"/>
      <w:r>
        <w:rPr>
          <w:rFonts w:ascii="Times New Roman" w:hAnsi="Times New Roman"/>
          <w:color w:val="000000"/>
          <w:sz w:val="31"/>
        </w:rPr>
        <w:t>5301.603-3</w:t>
      </w:r>
      <w:r>
        <w:rPr>
          <w:rFonts w:ascii="Times New Roman" w:hAnsi="Times New Roman"/>
          <w:color w:val="000000"/>
          <w:sz w:val="31"/>
        </w:rPr>
        <w:t xml:space="preserve"> Appointment</w:t>
      </w:r>
      <w:bookmarkEnd w:id="26"/>
    </w:p>
    <w:p>
      <w:pPr>
        <w:pBdr>
          <w:top w:space="5"/>
          <w:left w:space="5"/>
          <w:bottom w:space="5"/>
          <w:right w:space="5"/>
        </w:pBdr>
        <w:spacing w:after="0"/>
        <w:ind w:left="225"/>
        <w:jc w:val="left"/>
      </w:pPr>
      <w:r>
        <w:rPr>
          <w:rFonts w:ascii="Times New Roman" w:hAnsi="Times New Roman"/>
          <w:b w:val="false"/>
          <w:i w:val="false"/>
          <w:color w:val="000000"/>
          <w:sz w:val="22"/>
        </w:rPr>
        <w:t xml:space="preserve">(b) Issuing authorities identified in </w:t>
      </w:r>
      <w:hyperlink w:anchor="AFFARS_5301_603_1">
        <w:r>
          <w:rPr>
            <w:rStyle w:val="Hyperlink"/>
            <w:rFonts w:ascii="Times New Roman" w:hAnsi="Times New Roman"/>
            <w:b w:val="false"/>
            <w:i w:val="false"/>
            <w:color w:val="0000ff"/>
            <w:sz w:val="22"/>
            <w:u w:val="single"/>
          </w:rPr>
          <w:t>5301.603-1 General</w:t>
        </w:r>
      </w:hyperlink>
      <w:r>
        <w:rPr>
          <w:rFonts w:ascii="Times New Roman" w:hAnsi="Times New Roman"/>
          <w:b w:val="false"/>
          <w:i w:val="false"/>
          <w:color w:val="000000"/>
          <w:sz w:val="22"/>
        </w:rPr>
        <w:t xml:space="preserve"> above may delegate the purchase authority described in </w:t>
      </w:r>
      <w:hyperlink r:id="R9a7a7d8ea42a4817">
        <w:r>
          <w:rPr>
            <w:rStyle w:val="Hyperlink"/>
            <w:rFonts w:ascii="Times New Roman" w:hAnsi="Times New Roman"/>
            <w:b w:val="false"/>
            <w:i w:val="false"/>
            <w:color w:val="0000ff"/>
            <w:sz w:val="22"/>
            <w:u w:val="single"/>
          </w:rPr>
          <w:t>FAR 1.603-3(b)</w:t>
        </w:r>
      </w:hyperlink>
      <w:r>
        <w:rPr>
          <w:rFonts w:ascii="Times New Roman" w:hAnsi="Times New Roman"/>
          <w:b w:val="false"/>
          <w:i w:val="false"/>
          <w:color w:val="000000"/>
          <w:sz w:val="22"/>
        </w:rPr>
        <w:t xml:space="preserve"> and </w:t>
      </w:r>
      <w:hyperlink r:id="Rd84c463a316447a4">
        <w:r>
          <w:rPr>
            <w:rStyle w:val="Hyperlink"/>
            <w:rFonts w:ascii="Times New Roman" w:hAnsi="Times New Roman"/>
            <w:b w:val="false"/>
            <w:i w:val="false"/>
            <w:color w:val="0000ff"/>
            <w:sz w:val="22"/>
            <w:u w:val="single"/>
          </w:rPr>
          <w:t>DFARS 201.603-3(b)</w:t>
        </w:r>
      </w:hyperlink>
      <w:r>
        <w:rPr>
          <w:rFonts w:ascii="Times New Roman" w:hAnsi="Times New Roman"/>
          <w:b w:val="false"/>
          <w:i w:val="false"/>
          <w:color w:val="000000"/>
          <w:sz w:val="22"/>
        </w:rPr>
        <w:t>, to non-contracting DoD civilian employees and members of the U.S. Armed Forces, such as transportation personnel, medical supply personnel, librarians, and chiefs of construction management, provided:</w:t>
      </w:r>
    </w:p>
    <w:p>
      <w:pPr>
        <w:pBdr>
          <w:top w:space="5"/>
          <w:left w:space="5"/>
          <w:bottom w:space="5"/>
          <w:right w:space="5"/>
        </w:pBdr>
        <w:spacing w:after="0"/>
        <w:ind w:left="585"/>
        <w:jc w:val="left"/>
      </w:pPr>
      <w:r>
        <w:rPr>
          <w:rFonts w:ascii="Times New Roman" w:hAnsi="Times New Roman"/>
          <w:b w:val="false"/>
          <w:i w:val="false"/>
          <w:color w:val="000000"/>
          <w:sz w:val="22"/>
        </w:rP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Bdr>
          <w:top w:space="5"/>
          <w:left w:space="5"/>
          <w:bottom w:space="5"/>
          <w:right w:space="5"/>
        </w:pBdr>
        <w:spacing w:after="0"/>
        <w:ind w:left="585"/>
        <w:jc w:val="left"/>
      </w:pPr>
      <w:r>
        <w:rPr>
          <w:rFonts w:ascii="Times New Roman" w:hAnsi="Times New Roman"/>
          <w:b w:val="false"/>
          <w:i w:val="false"/>
          <w:color w:val="000000"/>
          <w:sz w:val="22"/>
        </w:rPr>
        <w:t>(2) Personnel have completed contracting training commensurate with the type of instrument(s) authorized to process and level of responsibility delegated.</w:t>
      </w:r>
    </w:p>
    <!-- Created by docx4j 6.1.2 (Apache licensed) using REFERENCE JAXB in Oracle Java 15 on Linux -->
    <w:p>
      <w:pPr>
        <w:pStyle w:val="Heading3"/>
        <w:spacing w:after="199"/>
        <w:ind w:left="120"/>
        <w:jc w:val="left"/>
      </w:pPr>
      <w:bookmarkStart w:name="AFFARS_5301_670" w:id="27"/>
      <w:r>
        <w:rPr>
          <w:rFonts w:ascii="Times New Roman" w:hAnsi="Times New Roman"/>
          <w:color w:val="000000"/>
          <w:sz w:val="31"/>
        </w:rPr>
        <w:t>5301.670</w:t>
      </w:r>
      <w:r>
        <w:rPr>
          <w:rFonts w:ascii="Times New Roman" w:hAnsi="Times New Roman"/>
          <w:color w:val="000000"/>
          <w:sz w:val="31"/>
        </w:rPr>
        <w:t xml:space="preserve"> Appointment of Property Administrators and Plant Clearance Officers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When the Air Force retains contract administration, the PCO must select, appoint, or terminate (in writing) property administrators and plant clearance officers. One level above the PCO shall approve any of these appointments.</w:t>
      </w:r>
    </w:p>
    <!-- Created by docx4j 6.1.2 (Apache licensed) using REFERENCE JAXB in Oracle Java 15 on Linux -->
    <w:p>
      <w:pPr>
        <w:pStyle w:val="Heading2"/>
        <w:spacing w:after="180"/>
        <w:ind w:left="120"/>
        <w:jc w:val="center"/>
      </w:pPr>
      <w:bookmarkStart w:name="AFFARS_SUBPART_5301_7" w:id="28"/>
      <w:r>
        <w:rPr>
          <w:rFonts w:ascii="Times New Roman" w:hAnsi="Times New Roman"/>
          <w:color w:val="000000"/>
          <w:sz w:val="36"/>
        </w:rPr>
        <w:t xml:space="preserve"> </w:t>
      </w:r>
      <w:bookmarkStart w:name="65NEtg" w:id="29"/>
      <w:r>
        <w:rPr>
          <w:rFonts w:ascii="Times New Roman" w:hAnsi="Times New Roman"/>
          <w:color w:val="000000"/>
          <w:sz w:val="36"/>
        </w:rPr>
        <w:t>Subpart 5301.7</w:t>
      </w:r>
      <w:bookmarkEnd w:id="29"/>
      <w:r>
        <w:rPr>
          <w:rFonts w:ascii="Times New Roman" w:hAnsi="Times New Roman"/>
          <w:color w:val="000000"/>
          <w:sz w:val="36"/>
        </w:rPr>
        <w:t xml:space="preserve"> - DETERMINATIONS AND FINDINGS</w:t>
      </w:r>
      <w:bookmarkEnd w:id="28"/>
    </w:p>
    <!-- Created by docx4j 6.1.2 (Apache licensed) using REFERENCE JAXB in Oracle Java 15 on Linux -->
    <w:p>
      <w:pPr>
        <w:pStyle w:val="Heading3"/>
        <w:spacing w:after="199"/>
        <w:ind w:left="120"/>
        <w:jc w:val="left"/>
      </w:pPr>
      <w:bookmarkStart w:name="AFFARS_5301_707" w:id="30"/>
      <w:r>
        <w:rPr>
          <w:rFonts w:ascii="Times New Roman" w:hAnsi="Times New Roman"/>
          <w:color w:val="000000"/>
          <w:sz w:val="31"/>
        </w:rPr>
        <w:t>5301.707</w:t>
      </w:r>
      <w:r>
        <w:rPr>
          <w:rFonts w:ascii="Times New Roman" w:hAnsi="Times New Roman"/>
          <w:color w:val="000000"/>
          <w:sz w:val="31"/>
        </w:rPr>
        <w:t xml:space="preserve"> Signatory Authority</w:t>
      </w:r>
      <w:bookmarkEnd w:id="30"/>
    </w:p>
    <w:p>
      <w:pPr>
        <w:pBdr>
          <w:top w:space="5"/>
          <w:left w:space="5"/>
          <w:bottom w:space="5"/>
          <w:right w:space="5"/>
        </w:pBdr>
        <w:spacing w:after="0"/>
        <w:ind w:left="225"/>
        <w:jc w:val="left"/>
      </w:pPr>
      <w:r>
        <w:rPr>
          <w:rFonts w:ascii="Times New Roman" w:hAnsi="Times New Roman"/>
          <w:b w:val="false"/>
          <w:i w:val="false"/>
          <w:color w:val="000000"/>
          <w:sz w:val="22"/>
        </w:rPr>
        <w:t xml:space="preserve">(a) Determinations and Findings (D&amp;F) for actions requiring Senior Procurement Executive (SPE) or SAF/AQ approval must be coordinated with the DAS(C) or the ADAS(C). After coordination with the SCO, the contracting officer must submit determinations to </w:t>
      </w:r>
      <w:hyperlink r:id="R13f89236e1874db0">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to SAF/AQ for approval. Allow 18 days for staffing and approval after receipt by </w:t>
      </w:r>
      <w:hyperlink r:id="R007b17f6a05549a2">
        <w:r>
          <w:rPr>
            <w:rStyle w:val="Hyperlink"/>
            <w:rFonts w:ascii="Times New Roman" w:hAnsi="Times New Roman"/>
            <w:b w:val="false"/>
            <w:i w:val="false"/>
            <w:color w:val="0000ff"/>
            <w:sz w:val="22"/>
            <w:u w:val="single"/>
          </w:rPr>
          <w:t>SAF/AQ</w:t>
        </w:r>
      </w:hyperlink>
      <w:r>
        <w:rPr>
          <w:rFonts w:ascii="Times New Roman" w:hAnsi="Times New Roman"/>
          <w:b w:val="false"/>
          <w:i w:val="false"/>
          <w:color w:val="000000"/>
          <w:sz w:val="22"/>
        </w:rPr>
        <w:t>. Include the approved acquisition strategy (or a draft acquisition strategy if the strategy document has not been approved) with the D&amp;F package.</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submit D&amp;Fs for actions requiring DAS(C)/ADAS(C) approval to </w:t>
      </w:r>
      <w:hyperlink r:id="R28d2f3708fed4352">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7 days for staffing and approval after receipt by SAF/AQC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(c) D&amp;Fs involving small business matters must be coordinated with local Small Business Professional and/or MAJCOM/FIELDCOM/DRU Center Small Business Director, as appropriate, and, at SAF level, with </w:t>
      </w:r>
      <w:hyperlink r:id="R92f58b36931f4e8c">
        <w:r>
          <w:rPr>
            <w:rStyle w:val="Hyperlink"/>
            <w:rFonts w:ascii="Times New Roman" w:hAnsi="Times New Roman"/>
            <w:b w:val="false"/>
            <w:i w:val="false"/>
            <w:color w:val="0000ff"/>
            <w:sz w:val="22"/>
            <w:u w:val="single"/>
          </w:rPr>
          <w:t>SAF/SB</w:t>
        </w:r>
      </w:hyperlink>
      <w:r>
        <w:rPr>
          <w:rFonts w:ascii="Times New Roman" w:hAnsi="Times New Roman"/>
          <w:b w:val="false"/>
          <w:i w:val="false"/>
          <w:color w:val="000000"/>
          <w:sz w:val="22"/>
        </w:rPr>
        <w:t>. Copy SAF/SB on D&amp;F packages sent to SAF/AQC.</w:t>
      </w:r>
    </w:p>
    <!-- Created by docx4j 6.1.2 (Apache licensed) using REFERENCE JAXB in Oracle Java 15 on Linux -->
    <w:p>
      <w:pPr>
        <w:pStyle w:val="Heading2"/>
        <w:spacing w:after="180"/>
        <w:ind w:left="120"/>
        <w:jc w:val="center"/>
      </w:pPr>
      <w:bookmarkStart w:name="AFFARS_SUBPART_5301_90" w:id="31"/>
      <w:r>
        <w:rPr>
          <w:rFonts w:ascii="Times New Roman" w:hAnsi="Times New Roman"/>
          <w:color w:val="000000"/>
          <w:sz w:val="36"/>
        </w:rPr>
        <w:t xml:space="preserve"> </w:t>
      </w:r>
      <w:bookmarkStart w:name="lQnYnZ" w:id="32"/>
      <w:r>
        <w:rPr>
          <w:rFonts w:ascii="Times New Roman" w:hAnsi="Times New Roman"/>
          <w:color w:val="000000"/>
          <w:sz w:val="36"/>
        </w:rPr>
        <w:t>Subpart 5301.90</w:t>
      </w:r>
      <w:bookmarkEnd w:id="32"/>
      <w:r>
        <w:rPr>
          <w:rFonts w:ascii="Times New Roman" w:hAnsi="Times New Roman"/>
          <w:color w:val="000000"/>
          <w:sz w:val="36"/>
        </w:rPr>
        <w:t xml:space="preserve"> - CLEARANCE</w:t>
      </w:r>
      <w:bookmarkEnd w:id="31"/>
    </w:p>
    <!-- Created by docx4j 6.1.2 (Apache licensed) using REFERENCE JAXB in Oracle Java 15 on Linux -->
    <w:p>
      <w:pPr>
        <w:pStyle w:val="Heading3"/>
        <w:spacing w:after="199"/>
        <w:ind w:left="120"/>
        <w:jc w:val="left"/>
      </w:pPr>
      <w:bookmarkStart w:name="AFFARS_5301_9000" w:id="33"/>
      <w:r>
        <w:rPr>
          <w:rFonts w:ascii="Times New Roman" w:hAnsi="Times New Roman"/>
          <w:color w:val="000000"/>
          <w:sz w:val="31"/>
        </w:rPr>
        <w:t xml:space="preserve"> </w:t>
      </w:r>
      <w:bookmarkStart w:name="mzm2EF" w:id="34"/>
      <w:r>
        <w:rPr>
          <w:rFonts w:ascii="Times New Roman" w:hAnsi="Times New Roman"/>
          <w:color w:val="000000"/>
          <w:sz w:val="31"/>
        </w:rPr>
        <w:t>5301.9000</w:t>
      </w:r>
      <w:bookmarkEnd w:id="34"/>
      <w:r>
        <w:rPr>
          <w:rFonts w:ascii="Times New Roman" w:hAnsi="Times New Roman"/>
          <w:color w:val="000000"/>
          <w:sz w:val="31"/>
        </w:rPr>
        <w:t xml:space="preserve"> Scope and Definitions</w:t>
      </w:r>
      <w:bookmarkEnd w:id="33"/>
    </w:p>
    <w:p>
      <w:pPr>
        <w:pBdr>
          <w:top w:space="5"/>
          <w:left w:space="5"/>
          <w:bottom w:space="5"/>
          <w:right w:space="5"/>
        </w:pBdr>
        <w:spacing w:after="0"/>
        <w:ind w:left="225"/>
        <w:jc w:val="left"/>
      </w:pPr>
      <w:r>
        <w:rPr>
          <w:rFonts w:ascii="Times New Roman" w:hAnsi="Times New Roman"/>
          <w:b w:val="false"/>
          <w:i w:val="false"/>
          <w:color w:val="000000"/>
          <w:sz w:val="22"/>
        </w:rPr>
        <w:t>(a) This subpart establishes clearance requirements for the contract actions identified below:</w:t>
      </w:r>
    </w:p>
    <w:p>
      <w:pPr>
        <w:pBdr>
          <w:top w:space="5"/>
          <w:left w:space="5"/>
          <w:bottom w:space="5"/>
          <w:right w:space="5"/>
        </w:pBdr>
        <w:spacing w:after="0"/>
        <w:ind w:left="585"/>
        <w:jc w:val="left"/>
      </w:pPr>
      <w:r>
        <w:rPr>
          <w:rFonts w:ascii="Times New Roman" w:hAnsi="Times New Roman"/>
          <w:b w:val="false"/>
          <w:i w:val="false"/>
          <w:color w:val="000000"/>
          <w:sz w:val="22"/>
        </w:rPr>
        <w:t>(1) An action intended to result in award of any contract or modification of any contract;</w:t>
      </w:r>
    </w:p>
    <w:p>
      <w:pPr>
        <w:pBdr>
          <w:top w:space="5"/>
          <w:left w:space="5"/>
          <w:bottom w:space="5"/>
          <w:right w:space="5"/>
        </w:pBdr>
        <w:spacing w:after="0"/>
        <w:ind w:left="585"/>
        <w:jc w:val="left"/>
      </w:pPr>
      <w:r>
        <w:rPr>
          <w:rFonts w:ascii="Times New Roman" w:hAnsi="Times New Roman"/>
          <w:b w:val="false"/>
          <w:i w:val="false"/>
          <w:color w:val="000000"/>
          <w:sz w:val="22"/>
        </w:rPr>
        <w:t>(2) An action intended to result in definitization of an undefinitized contract action (UCA), an undefinitized change order, or an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(3) An action intended to result in the pricing of:</w:t>
      </w:r>
    </w:p>
    <w:p>
      <w:pPr>
        <w:pBdr>
          <w:top w:space="5"/>
          <w:left w:space="5"/>
          <w:bottom w:space="5"/>
          <w:right w:space="5"/>
        </w:pBdr>
        <w:spacing w:after="0"/>
        <w:ind w:left="945"/>
        <w:jc w:val="left"/>
      </w:pPr>
      <w:r>
        <w:rPr>
          <w:rFonts w:ascii="Times New Roman" w:hAnsi="Times New Roman"/>
          <w:b w:val="false"/>
          <w:i w:val="false"/>
          <w:color w:val="000000"/>
          <w:sz w:val="22"/>
        </w:rPr>
        <w:t>(i) an unpriced option or an option with a not-to-exceed price;</w:t>
      </w:r>
    </w:p>
    <w:p>
      <w:pPr>
        <w:pBdr>
          <w:top w:space="5"/>
          <w:left w:space="5"/>
          <w:bottom w:space="5"/>
          <w:right w:space="5"/>
        </w:pBdr>
        <w:spacing w:after="0"/>
        <w:ind w:left="945"/>
        <w:jc w:val="left"/>
      </w:pPr>
      <w:r>
        <w:rPr>
          <w:rFonts w:ascii="Times New Roman" w:hAnsi="Times New Roman"/>
          <w:b w:val="false"/>
          <w:i w:val="false"/>
          <w:color w:val="000000"/>
          <w:sz w:val="22"/>
        </w:rPr>
        <w:t>(ii) provisioned items orders (PIO);</w:t>
      </w:r>
    </w:p>
    <w:p>
      <w:pPr>
        <w:pBdr>
          <w:top w:space="5"/>
          <w:left w:space="5"/>
          <w:bottom w:space="5"/>
          <w:right w:space="5"/>
        </w:pBdr>
        <w:spacing w:after="0"/>
        <w:ind w:left="945"/>
        <w:jc w:val="left"/>
      </w:pPr>
      <w:r>
        <w:rPr>
          <w:rFonts w:ascii="Times New Roman" w:hAnsi="Times New Roman"/>
          <w:b w:val="false"/>
          <w:i w:val="false"/>
          <w:color w:val="000000"/>
          <w:sz w:val="22"/>
        </w:rPr>
        <w:t>(iii) unpriced orders under Blanket Purchase Agreements (BPAs), and FSS contracts, including GWACs; or</w:t>
      </w:r>
    </w:p>
    <w:p>
      <w:pPr>
        <w:pBdr>
          <w:top w:space="5"/>
          <w:left w:space="5"/>
          <w:bottom w:space="5"/>
          <w:right w:space="5"/>
        </w:pBdr>
        <w:spacing w:after="0"/>
        <w:ind w:left="945"/>
        <w:jc w:val="left"/>
      </w:pPr>
      <w:r>
        <w:rPr>
          <w:rFonts w:ascii="Times New Roman" w:hAnsi="Times New Roman"/>
          <w:b w:val="false"/>
          <w:i w:val="false"/>
          <w:color w:val="000000"/>
          <w:sz w:val="22"/>
        </w:rPr>
        <w:t>(iv) noncompetitive task or delivery orders under single or multiple award indefinite delivery-type contracts.</w:t>
      </w:r>
    </w:p>
    <w:p>
      <w:pPr>
        <w:pBdr>
          <w:top w:space="5"/>
          <w:left w:space="5"/>
          <w:bottom w:space="5"/>
          <w:right w:space="5"/>
        </w:pBdr>
        <w:spacing w:after="0"/>
        <w:ind w:left="585"/>
        <w:jc w:val="left"/>
      </w:pPr>
      <w:r>
        <w:rPr>
          <w:rFonts w:ascii="Times New Roman" w:hAnsi="Times New Roman"/>
          <w:b w:val="false"/>
          <w:i w:val="false"/>
          <w:color w:val="000000"/>
          <w:sz w:val="22"/>
        </w:rPr>
        <w:t>(4) An action intended to result in issuance of a modification implementing a unilateral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(5) Orders issued under BOAs;</w:t>
      </w:r>
    </w:p>
    <w:p>
      <w:pPr>
        <w:pBdr>
          <w:top w:space="5"/>
          <w:left w:space="5"/>
          <w:bottom w:space="5"/>
          <w:right w:space="5"/>
        </w:pBdr>
        <w:spacing w:after="0"/>
        <w:ind w:left="585"/>
        <w:jc w:val="left"/>
      </w:pPr>
      <w:r>
        <w:rPr>
          <w:rFonts w:ascii="Times New Roman" w:hAnsi="Times New Roman"/>
          <w:b w:val="false"/>
          <w:i w:val="false"/>
          <w:color w:val="000000"/>
          <w:sz w:val="22"/>
        </w:rPr>
        <w:t>(6) An action intended to result in the exercise of an option when the option exercise is not in accordance with the previously approved pricing arrangement or other contract terms and conditions; and</w:t>
      </w:r>
    </w:p>
    <w:p>
      <w:pPr>
        <w:pBdr>
          <w:top w:space="5"/>
          <w:left w:space="5"/>
          <w:bottom w:space="5"/>
          <w:right w:space="5"/>
        </w:pBdr>
        <w:spacing w:after="0"/>
        <w:ind w:left="585"/>
        <w:jc w:val="left"/>
      </w:pPr>
      <w:r>
        <w:rPr>
          <w:rFonts w:ascii="Times New Roman" w:hAnsi="Times New Roman"/>
          <w:b w:val="false"/>
          <w:i w:val="false"/>
          <w:color w:val="000000"/>
          <w:sz w:val="22"/>
        </w:rPr>
        <w:t>(7) Competitive order solicitations and orders issued in accordance with FAR 8.4, 13, or 16.5 and against existing MAC ID/IQ, GWAC, or FSS contracts that require either one or both of the following:</w:t>
      </w:r>
    </w:p>
    <w:p>
      <w:pPr>
        <w:pBdr>
          <w:top w:space="5"/>
          <w:left w:space="5"/>
          <w:bottom w:space="5"/>
          <w:right w:space="5"/>
        </w:pBdr>
        <w:spacing w:after="0"/>
        <w:ind w:left="58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58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 (except for provisions/clauses required by the FAR, DFARS, or AFFARS).</w:t>
      </w:r>
    </w:p>
    <w:p>
      <w:pPr>
        <w:pBdr>
          <w:top w:space="5"/>
          <w:left w:space="5"/>
          <w:bottom w:space="5"/>
          <w:right w:space="5"/>
        </w:pBdr>
        <w:spacing w:after="0"/>
        <w:ind w:left="225"/>
        <w:jc w:val="left"/>
      </w:pPr>
      <w:r>
        <w:rPr>
          <w:rFonts w:ascii="Times New Roman" w:hAnsi="Times New Roman"/>
          <w:b w:val="false"/>
          <w:i w:val="false"/>
          <w:color w:val="000000"/>
          <w:sz w:val="22"/>
        </w:rPr>
        <w:t>(b) Excluded from business or contract clearances are:</w:t>
      </w:r>
    </w:p>
    <w:p>
      <w:pPr>
        <w:pBdr>
          <w:top w:space="5"/>
          <w:left w:space="5"/>
          <w:bottom w:space="5"/>
          <w:right w:space="5"/>
        </w:pBdr>
        <w:spacing w:after="0"/>
        <w:ind w:left="585"/>
        <w:jc w:val="left"/>
      </w:pPr>
      <w:r>
        <w:rPr>
          <w:rFonts w:ascii="Times New Roman" w:hAnsi="Times New Roman"/>
          <w:b w:val="false"/>
          <w:i w:val="false"/>
          <w:color w:val="000000"/>
          <w:sz w:val="22"/>
        </w:rPr>
        <w:t>(1) Actions that create a UCA, undefinitized change order,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(2) Modifications for the payment of incentives or award fee that are in accordance with the terms and conditions of the incentive plan or award fee plan;</w:t>
      </w:r>
    </w:p>
    <w:p>
      <w:pPr>
        <w:pBdr>
          <w:top w:space="5"/>
          <w:left w:space="5"/>
          <w:bottom w:space="5"/>
          <w:right w:space="5"/>
        </w:pBdr>
        <w:spacing w:after="0"/>
        <w:ind w:left="585"/>
        <w:jc w:val="left"/>
      </w:pPr>
      <w:r>
        <w:rPr>
          <w:rFonts w:ascii="Times New Roman" w:hAnsi="Times New Roman"/>
          <w:b w:val="false"/>
          <w:i w:val="false"/>
          <w:color w:val="000000"/>
          <w:sz w:val="22"/>
        </w:rPr>
        <w:t>(3) Funding modifications;</w:t>
      </w:r>
    </w:p>
    <w:p>
      <w:pPr>
        <w:pBdr>
          <w:top w:space="5"/>
          <w:left w:space="5"/>
          <w:bottom w:space="5"/>
          <w:right w:space="5"/>
        </w:pBdr>
        <w:spacing w:after="0"/>
        <w:ind w:left="585"/>
        <w:jc w:val="left"/>
      </w:pPr>
      <w:r>
        <w:rPr>
          <w:rFonts w:ascii="Times New Roman" w:hAnsi="Times New Roman"/>
          <w:b w:val="false"/>
          <w:i w:val="false"/>
          <w:color w:val="000000"/>
          <w:sz w:val="22"/>
        </w:rPr>
        <w:t>(4) Administrative modifications;</w:t>
      </w:r>
    </w:p>
    <w:p>
      <w:pPr>
        <w:pBdr>
          <w:top w:space="5"/>
          <w:left w:space="5"/>
          <w:bottom w:space="5"/>
          <w:right w:space="5"/>
        </w:pBdr>
        <w:spacing w:after="0"/>
        <w:ind w:left="585"/>
        <w:jc w:val="left"/>
      </w:pPr>
      <w:r>
        <w:rPr>
          <w:rFonts w:ascii="Times New Roman" w:hAnsi="Times New Roman"/>
          <w:b w:val="false"/>
          <w:i w:val="false"/>
          <w:color w:val="000000"/>
          <w:sz w:val="22"/>
        </w:rPr>
        <w:t>(5) Modifications solely for changes as a result of Service Contract Labor Standards statute wage rates/fringe benefits or Fair Labor Standards Act minimum wages; and</w:t>
      </w:r>
    </w:p>
    <w:p>
      <w:pPr>
        <w:pBdr>
          <w:top w:space="5"/>
          <w:left w:space="5"/>
          <w:bottom w:space="5"/>
          <w:right w:space="5"/>
        </w:pBdr>
        <w:spacing w:after="0"/>
        <w:ind w:left="585"/>
        <w:jc w:val="left"/>
      </w:pPr>
      <w:r>
        <w:rPr>
          <w:rFonts w:ascii="Times New Roman" w:hAnsi="Times New Roman"/>
          <w:b w:val="false"/>
          <w:i w:val="false"/>
          <w:color w:val="000000"/>
          <w:sz w:val="22"/>
        </w:rPr>
        <w:t xml:space="preserve">(6) Competitive order solicitations and competitive orders issued in accordance with </w:t>
      </w:r>
      <w:hyperlink r:id="Racb4d6f50a93403a">
        <w:r>
          <w:rPr>
            <w:rStyle w:val="Hyperlink"/>
            <w:rFonts w:ascii="Times New Roman" w:hAnsi="Times New Roman"/>
            <w:b w:val="false"/>
            <w:i w:val="false"/>
            <w:color w:val="0000ff"/>
            <w:sz w:val="22"/>
            <w:u w:val="single"/>
          </w:rPr>
          <w:t>FAR 8.4</w:t>
        </w:r>
      </w:hyperlink>
      <w:r>
        <w:rPr>
          <w:rFonts w:ascii="Times New Roman" w:hAnsi="Times New Roman"/>
          <w:b w:val="false"/>
          <w:i w:val="false"/>
          <w:color w:val="000000"/>
          <w:sz w:val="22"/>
        </w:rPr>
        <w:t xml:space="preserve">, </w:t>
      </w:r>
      <w:hyperlink r:id="R370b72155fe74136">
        <w:r>
          <w:rPr>
            <w:rStyle w:val="Hyperlink"/>
            <w:rFonts w:ascii="Times New Roman" w:hAnsi="Times New Roman"/>
            <w:b w:val="false"/>
            <w:i w:val="false"/>
            <w:color w:val="0000ff"/>
            <w:sz w:val="22"/>
            <w:u w:val="single"/>
          </w:rPr>
          <w:t>13</w:t>
        </w:r>
      </w:hyperlink>
      <w:r>
        <w:rPr>
          <w:rFonts w:ascii="Times New Roman" w:hAnsi="Times New Roman"/>
          <w:b w:val="false"/>
          <w:i w:val="false"/>
          <w:color w:val="000000"/>
          <w:sz w:val="22"/>
        </w:rPr>
        <w:t xml:space="preserve">, or </w:t>
      </w:r>
      <w:hyperlink r:id="R24ca100e91e443b7">
        <w:r>
          <w:rPr>
            <w:rStyle w:val="Hyperlink"/>
            <w:rFonts w:ascii="Times New Roman" w:hAnsi="Times New Roman"/>
            <w:b w:val="false"/>
            <w:i w:val="false"/>
            <w:color w:val="0000ff"/>
            <w:sz w:val="22"/>
            <w:u w:val="single"/>
          </w:rPr>
          <w:t>16.5</w:t>
        </w:r>
      </w:hyperlink>
      <w:r>
        <w:rPr>
          <w:rFonts w:ascii="Times New Roman" w:hAnsi="Times New Roman"/>
          <w:b w:val="false"/>
          <w:i w:val="false"/>
          <w:color w:val="000000"/>
          <w:sz w:val="22"/>
        </w:rPr>
        <w:t xml:space="preserve"> against existing MAC ID/IQ, GWACs, and FSS contracts if they do not require either one or both of the following:</w:t>
      </w:r>
    </w:p>
    <w:p>
      <w:pPr>
        <w:pBdr>
          <w:top w:space="5"/>
          <w:left w:space="5"/>
          <w:bottom w:space="5"/>
          <w:right w:space="5"/>
        </w:pBdr>
        <w:spacing w:after="0"/>
        <w:ind w:left="94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94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(c) “Business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(2) For noncompetitive contract actions,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Bdr>
          <w:top w:space="5"/>
          <w:left w:space="5"/>
          <w:bottom w:space="5"/>
          <w:right w:space="5"/>
        </w:pBdr>
        <w:spacing w:after="0"/>
        <w:ind w:left="225"/>
        <w:jc w:val="left"/>
      </w:pPr>
      <w:r>
        <w:rPr>
          <w:rFonts w:ascii="Times New Roman" w:hAnsi="Times New Roman"/>
          <w:b w:val="false"/>
          <w:i w:val="false"/>
          <w:color w:val="000000"/>
          <w:sz w:val="22"/>
        </w:rPr>
        <w:t>(e) “Contract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conducted without discussions, approval by the clearance approval authority (CAA) for the Source Selection Authority (SSA) to make the decision to award.</w:t>
      </w:r>
    </w:p>
    <w:p>
      <w:pPr>
        <w:pBdr>
          <w:top w:space="5"/>
          <w:left w:space="5"/>
          <w:bottom w:space="5"/>
          <w:right w:space="5"/>
        </w:pBdr>
        <w:spacing w:after="0"/>
        <w:ind w:left="585"/>
        <w:jc w:val="left"/>
      </w:pPr>
      <w:r>
        <w:rPr>
          <w:rFonts w:ascii="Times New Roman" w:hAnsi="Times New Roman"/>
          <w:b w:val="false"/>
          <w:i w:val="false"/>
          <w:color w:val="000000"/>
          <w:sz w:val="22"/>
        </w:rPr>
        <w:t>(2) For competitive acquisitions with discussions –</w:t>
      </w:r>
    </w:p>
    <w:p>
      <w:pPr>
        <w:pBdr>
          <w:top w:space="5"/>
          <w:left w:space="5"/>
          <w:bottom w:space="5"/>
          <w:right w:space="5"/>
        </w:pBdr>
        <w:spacing w:after="0"/>
        <w:ind w:left="945"/>
        <w:jc w:val="left"/>
      </w:pPr>
      <w:r>
        <w:rPr>
          <w:rFonts w:ascii="Times New Roman" w:hAnsi="Times New Roman"/>
          <w:b w:val="false"/>
          <w:i w:val="false"/>
          <w:color w:val="000000"/>
          <w:sz w:val="22"/>
        </w:rPr>
        <w:t>(i) Approval by the CAA for the SSA to request final proposal revisions in accordance with FAR 15.307; and</w:t>
      </w:r>
    </w:p>
    <w:p>
      <w:pPr>
        <w:pBdr>
          <w:top w:space="5"/>
          <w:left w:space="5"/>
          <w:bottom w:space="5"/>
          <w:right w:space="5"/>
        </w:pBdr>
        <w:spacing w:after="0"/>
        <w:ind w:left="945"/>
        <w:jc w:val="left"/>
      </w:pPr>
      <w:r>
        <w:rPr>
          <w:rFonts w:ascii="Times New Roman" w:hAnsi="Times New Roman"/>
          <w:b w:val="false"/>
          <w:i w:val="false"/>
          <w:color w:val="000000"/>
          <w:sz w:val="22"/>
        </w:rPr>
        <w:t>(ii) Approval by the CAA for the SSA to make a source selection decision.</w:t>
      </w:r>
    </w:p>
    <w:p>
      <w:pPr>
        <w:pBdr>
          <w:top w:space="5"/>
          <w:left w:space="5"/>
          <w:bottom w:space="5"/>
          <w:right w:space="5"/>
        </w:pBdr>
        <w:spacing w:after="0"/>
        <w:ind w:left="585"/>
        <w:jc w:val="left"/>
      </w:pPr>
      <w:r>
        <w:rPr>
          <w:rFonts w:ascii="Times New Roman" w:hAnsi="Times New Roman"/>
          <w:b w:val="false"/>
          <w:i w:val="false"/>
          <w:color w:val="000000"/>
          <w:sz w:val="22"/>
        </w:rPr>
        <w:t>(3) For noncompetitive contract actions, approval by the CAA to award a contract or contract modification/contract action.</w:t>
      </w:r>
    </w:p>
    <w:p>
      <w:pPr>
        <w:pBdr>
          <w:top w:space="5"/>
          <w:left w:space="5"/>
          <w:bottom w:space="5"/>
          <w:right w:space="5"/>
        </w:pBdr>
        <w:spacing w:after="0"/>
        <w:ind w:left="225"/>
        <w:jc w:val="left"/>
      </w:pPr>
      <w:r>
        <w:rPr>
          <w:rFonts w:ascii="Times New Roman" w:hAnsi="Times New Roman"/>
          <w:b w:val="false"/>
          <w:i w:val="false"/>
          <w:color w:val="000000"/>
          <w:sz w:val="22"/>
        </w:rP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Bdr>
          <w:top w:space="5"/>
          <w:left w:space="5"/>
          <w:bottom w:space="5"/>
          <w:right w:space="5"/>
        </w:pBdr>
        <w:spacing w:after="0"/>
        <w:ind w:left="225"/>
        <w:jc w:val="left"/>
      </w:pPr>
      <w:r>
        <w:rPr>
          <w:rFonts w:ascii="Times New Roman" w:hAnsi="Times New Roman"/>
          <w:b w:val="false"/>
          <w:i w:val="false"/>
          <w:color w:val="000000"/>
          <w:sz w:val="22"/>
        </w:rPr>
        <w:t>(g) “Clearance Approval Authority (CAA)” means the individual identified at 5301.9001(i)(1).</w:t>
      </w:r>
    </w:p>
    <w:p>
      <w:pPr>
        <w:pBdr>
          <w:top w:space="5"/>
          <w:left w:space="5"/>
          <w:bottom w:space="5"/>
          <w:right w:space="5"/>
        </w:pBdr>
        <w:spacing w:after="0"/>
        <w:ind w:left="225"/>
        <w:jc w:val="left"/>
      </w:pPr>
      <w:r>
        <w:rPr>
          <w:rFonts w:ascii="Times New Roman" w:hAnsi="Times New Roman"/>
          <w:b w:val="false"/>
          <w:i w:val="false"/>
          <w:color w:val="000000"/>
          <w:sz w:val="22"/>
        </w:rPr>
        <w:t>(h) “Clearance Review” means the independent review performed by the designated CR office or individual identified in the PGI, or as otherwise selected by the CAA.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9001" w:id="35"/>
      <w:r>
        <w:rPr>
          <w:rFonts w:ascii="Times New Roman" w:hAnsi="Times New Roman"/>
          <w:color w:val="000000"/>
          <w:sz w:val="31"/>
        </w:rPr>
        <w:t xml:space="preserve"> </w:t>
      </w:r>
      <w:bookmarkStart w:name="yfZ17s" w:id="36"/>
      <w:r>
        <w:rPr>
          <w:rFonts w:ascii="Times New Roman" w:hAnsi="Times New Roman"/>
          <w:color w:val="000000"/>
          <w:sz w:val="31"/>
        </w:rPr>
        <w:t>5301.9001</w:t>
      </w:r>
      <w:bookmarkEnd w:id="36"/>
      <w:r>
        <w:rPr>
          <w:rFonts w:ascii="Times New Roman" w:hAnsi="Times New Roman"/>
          <w:color w:val="000000"/>
          <w:sz w:val="31"/>
        </w:rPr>
        <w:t xml:space="preserve"> Policy, Thresholds, and Approvals</w:t>
      </w:r>
      <w:bookmarkEnd w:id="35"/>
    </w:p>
    <w:p>
      <w:pPr>
        <w:pBdr>
          <w:top w:space="5"/>
          <w:left w:space="5"/>
          <w:bottom w:space="5"/>
          <w:right w:space="5"/>
        </w:pBdr>
        <w:spacing w:after="0"/>
        <w:ind w:left="225"/>
        <w:jc w:val="left"/>
      </w:pPr>
      <w:r>
        <w:rPr>
          <w:rFonts w:ascii="Times New Roman" w:hAnsi="Times New Roman"/>
          <w:b w:val="false"/>
          <w:i w:val="false"/>
          <w:color w:val="000000"/>
          <w:sz w:val="22"/>
        </w:rPr>
        <w:t>(a) The objectives of the business and contract clearance process are to ensure that:</w:t>
      </w:r>
    </w:p>
    <w:p>
      <w:pPr>
        <w:pBdr>
          <w:top w:space="5"/>
          <w:left w:space="5"/>
          <w:bottom w:space="5"/>
          <w:right w:space="5"/>
        </w:pBdr>
        <w:spacing w:after="0"/>
        <w:ind w:left="585"/>
        <w:jc w:val="left"/>
      </w:pPr>
      <w:r>
        <w:rPr>
          <w:rFonts w:ascii="Times New Roman" w:hAnsi="Times New Roman"/>
          <w:b w:val="false"/>
          <w:i w:val="false"/>
          <w:color w:val="000000"/>
          <w:sz w:val="22"/>
        </w:rPr>
        <w:t>(1) Contract actions effectively implement approved acquisition strategies;</w:t>
      </w:r>
    </w:p>
    <w:p>
      <w:pPr>
        <w:pBdr>
          <w:top w:space="5"/>
          <w:left w:space="5"/>
          <w:bottom w:space="5"/>
          <w:right w:space="5"/>
        </w:pBdr>
        <w:spacing w:after="0"/>
        <w:ind w:left="585"/>
        <w:jc w:val="left"/>
      </w:pPr>
      <w:r>
        <w:rPr>
          <w:rFonts w:ascii="Times New Roman" w:hAnsi="Times New Roman"/>
          <w:b w:val="false"/>
          <w:i w:val="false"/>
          <w:color w:val="000000"/>
          <w:sz w:val="22"/>
        </w:rPr>
        <w:t>(2) Negotiations and contract actions result in fair and reasonable business arrangements;</w:t>
      </w:r>
    </w:p>
    <w:p>
      <w:pPr>
        <w:pBdr>
          <w:top w:space="5"/>
          <w:left w:space="5"/>
          <w:bottom w:space="5"/>
          <w:right w:space="5"/>
        </w:pBdr>
        <w:spacing w:after="0"/>
        <w:ind w:left="585"/>
        <w:jc w:val="left"/>
      </w:pPr>
      <w:r>
        <w:rPr>
          <w:rFonts w:ascii="Times New Roman" w:hAnsi="Times New Roman"/>
          <w:b w:val="false"/>
          <w:i w:val="false"/>
          <w:color w:val="000000"/>
          <w:sz w:val="22"/>
        </w:rPr>
        <w:t>(3) Negotiations and contract actions are consistent with laws, regulations, and policies; and</w:t>
      </w:r>
    </w:p>
    <w:p>
      <w:pPr>
        <w:pBdr>
          <w:top w:space="5"/>
          <w:left w:space="5"/>
          <w:bottom w:space="5"/>
          <w:right w:space="5"/>
        </w:pBdr>
        <w:spacing w:after="0"/>
        <w:ind w:left="585"/>
        <w:jc w:val="left"/>
      </w:pPr>
      <w:r>
        <w:rPr>
          <w:rFonts w:ascii="Times New Roman" w:hAnsi="Times New Roman"/>
          <w:b w:val="false"/>
          <w:i w:val="false"/>
          <w:color w:val="000000"/>
          <w:sz w:val="22"/>
        </w:rPr>
        <w:t>(4) An independent review and assessment by the clearance authority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(b) The CAA must ensure that the clearance process meets the objectives in paragraph (a) above. See AF PGI 5301.9001(b) for guidance on the use of multi-functional independent review teams (MIRTS) in conjunction with 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(c) The CAA must seek legal advice (see 5301.602-2(c)(i)) and ensure that counsel has coordinated on any clearance briefings or presentations, and that counsel’s comments are included in the briefing or presentation.</w:t>
      </w:r>
    </w:p>
    <w:p>
      <w:pPr>
        <w:pBdr>
          <w:top w:space="5"/>
          <w:left w:space="5"/>
          <w:bottom w:space="5"/>
          <w:right w:space="5"/>
        </w:pBdr>
        <w:spacing w:after="0"/>
        <w:ind w:left="225"/>
        <w:jc w:val="left"/>
      </w:pPr>
      <w:r>
        <w:rPr>
          <w:rFonts w:ascii="Times New Roman" w:hAnsi="Times New Roman"/>
          <w:b w:val="false"/>
          <w:i w:val="false"/>
          <w:color w:val="000000"/>
          <w:sz w:val="22"/>
        </w:rP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Bdr>
          <w:top w:space="5"/>
          <w:left w:space="5"/>
          <w:bottom w:space="5"/>
          <w:right w:space="5"/>
        </w:pBdr>
        <w:spacing w:after="0"/>
        <w:ind w:left="225"/>
        <w:jc w:val="left"/>
      </w:pPr>
      <w:r>
        <w:rPr>
          <w:rFonts w:ascii="Times New Roman" w:hAnsi="Times New Roman"/>
          <w:b w:val="false"/>
          <w:i w:val="false"/>
          <w:color w:val="000000"/>
          <w:sz w:val="22"/>
        </w:rPr>
        <w:t>(e) At the discretion of the CAA, contract clearance is not required when the negotiation team stays within the pre-set negotiation range and the parameters approved at the business clearance.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(f) If a CAA requires clearance for competitive order solicitations or orders when excluded in accordance with 5301.9000(b)(6), the SCO must submit a written justification to </w:t>
      </w:r>
      <w:hyperlink r:id="Ra9f323fdf86a4e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upon execution.</w:t>
      </w:r>
    </w:p>
    <w:p>
      <w:pPr>
        <w:pBdr>
          <w:top w:space="5"/>
          <w:left w:space="5"/>
          <w:bottom w:space="5"/>
          <w:right w:space="5"/>
        </w:pBdr>
        <w:spacing w:after="0"/>
        <w:ind w:left="225"/>
        <w:jc w:val="left"/>
      </w:pPr>
      <w:r>
        <w:rPr>
          <w:rFonts w:ascii="Times New Roman" w:hAnsi="Times New Roman"/>
          <w:b w:val="false"/>
          <w:i w:val="false"/>
          <w:color w:val="000000"/>
          <w:sz w:val="22"/>
        </w:rPr>
        <w:t>(g) The Source Selection Authority (SSA) must not be the CAA</w:t>
      </w:r>
    </w:p>
    <w:p>
      <w:pPr>
        <w:pBdr>
          <w:top w:space="5"/>
          <w:left w:space="5"/>
          <w:bottom w:space="5"/>
          <w:right w:space="5"/>
        </w:pBdr>
        <w:spacing w:after="0"/>
        <w:ind w:left="225"/>
        <w:jc w:val="left"/>
      </w:pPr>
      <w:r>
        <w:rPr>
          <w:rFonts w:ascii="Times New Roman" w:hAnsi="Times New Roman"/>
          <w:b w:val="false"/>
          <w:i w:val="false"/>
          <w:color w:val="000000"/>
          <w:sz w:val="22"/>
        </w:rPr>
        <w:t>(h) The Milestone Decision Authority, PEO, or lead program manager must coordinate and/or participate in business clearance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 actions meeting the contract value thresholds set below must not be awarded without obtaining the required </w:t>
      </w:r>
      <w:hyperlink r:id="R0b2032dc932f41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and contract clearance approval</w:t>
        </w:r>
      </w:hyperlink>
      <w:r>
        <w:rPr>
          <w:rFonts w:ascii="Times New Roman" w:hAnsi="Times New Roman"/>
          <w:b w:val="false"/>
          <w:i w:val="false"/>
          <w:color w:val="000000"/>
          <w:sz w:val="22"/>
        </w:rPr>
        <w:t>. Contract value is determined by the definition in FAR 1.108(c) and AF PGI 5301.108(c).</w:t>
      </w:r>
    </w:p>
    <w:p>
      <w:pPr>
        <w:pBdr>
          <w:top w:space="5"/>
          <w:left w:space="5"/>
          <w:bottom w:space="5"/>
          <w:right w:space="5"/>
        </w:pBdr>
        <w:spacing w:after="0"/>
        <w:ind w:left="585"/>
        <w:jc w:val="left"/>
      </w:pPr>
      <w:r>
        <w:rPr>
          <w:rFonts w:ascii="Times New Roman" w:hAnsi="Times New Roman"/>
          <w:b w:val="false"/>
          <w:i w:val="false"/>
          <w:color w:val="000000"/>
          <w:sz w:val="22"/>
        </w:rPr>
        <w:t>(1) Clearance Approval:</w:t>
      </w:r>
    </w:p>
    <w:p>
      <w:pPr>
        <w:pBdr>
          <w:top w:space="5"/>
          <w:left w:space="5"/>
          <w:bottom w:space="5"/>
          <w:right w:space="5"/>
        </w:pBdr>
        <w:spacing w:after="0"/>
        <w:ind w:left="945"/>
        <w:jc w:val="left"/>
      </w:pPr>
      <w:r>
        <w:rPr>
          <w:rFonts w:ascii="Times New Roman" w:hAnsi="Times New Roman"/>
          <w:b w:val="false"/>
          <w:i w:val="false"/>
          <w:color w:val="000000"/>
          <w:sz w:val="22"/>
        </w:rPr>
        <w:t>(i) The DAS(C) or ADAS(C) is the business clearance approval authority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SCOs retain contract clearance approval authority.</w:t>
      </w:r>
    </w:p>
    <w:p>
      <w:pPr>
        <w:pBdr>
          <w:top w:space="5"/>
          <w:left w:space="5"/>
          <w:bottom w:space="5"/>
          <w:right w:space="5"/>
        </w:pBdr>
        <w:spacing w:after="0"/>
        <w:ind w:left="945"/>
        <w:jc w:val="left"/>
      </w:pPr>
      <w:r>
        <w:rPr>
          <w:rFonts w:ascii="Times New Roman" w:hAnsi="Times New Roman"/>
          <w:b w:val="false"/>
          <w:i w:val="false"/>
          <w:color w:val="000000"/>
          <w:sz w:val="22"/>
        </w:rPr>
        <w:t>(ii) The CAA is the approval authority for all contract actions as delegated in TABLE 1 below. The Table 1 thresholds represent the minimum delegation that must be made. SCOs may increase the specified dollar thresholds at their discretion.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(iii) If a SCO reduces the thresholds or withholds the clearance approval authority from the designees in TABLE 1 below, the SCO must notify </w:t>
      </w:r>
      <w:hyperlink r:id="R6b8bc8cbb45a46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If the SCO reduces or withholds clearance approval authority for more than six months, the SCO must brief the DAS(C) regarding the circumstances surrounding the decision.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r>
              <w:rPr>
                <w:rFonts w:ascii="Times New Roman" w:hAnsi="Times New Roman"/>
                <w:b/>
                <w:i w:val="false"/>
                <w:color w:val="000000"/>
                <w:sz w:val="22"/>
              </w:rPr>
              <w:t>≥</w:t>
            </w:r>
            <w:r>
              <w:rPr>
                <w:rFonts w:ascii="Times New Roman" w:hAnsi="Times New Roman"/>
                <w:b/>
                <w:i w:val="false"/>
                <w:color w:val="000000"/>
                <w:sz w:val="22"/>
              </w:rPr>
              <w:t>$1B</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Operational</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Enterprise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$50M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$50M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(Systems)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TABLE 1(iv). To facilitate planning for SAF/AQC Clearance approvals, SCOs must use the </w:t>
      </w:r>
      <w:hyperlink r:id="R048a8c3f5b7b46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to project SAF/AQC Clearance approvals.</w:t>
      </w:r>
    </w:p>
    <w:p>
      <w:pPr>
        <w:pBdr>
          <w:top w:space="5"/>
          <w:left w:space="5"/>
          <w:bottom w:space="5"/>
          <w:right w:space="5"/>
        </w:pBdr>
        <w:spacing w:after="0"/>
        <w:ind w:left="585"/>
        <w:jc w:val="left"/>
      </w:pPr>
      <w:r>
        <w:rPr>
          <w:rFonts w:ascii="Times New Roman" w:hAnsi="Times New Roman"/>
          <w:b w:val="false"/>
          <w:i w:val="false"/>
          <w:color w:val="000000"/>
          <w:sz w:val="22"/>
        </w:rPr>
        <w:t>(2) For PEO and Enterprise contracting, business and contract clearance are required for actions greater than or equal to $5M.</w:t>
      </w:r>
    </w:p>
    <w:p>
      <w:pPr>
        <w:pBdr>
          <w:top w:space="5"/>
          <w:left w:space="5"/>
          <w:bottom w:space="5"/>
          <w:right w:space="5"/>
        </w:pBdr>
        <w:spacing w:after="0"/>
        <w:ind w:left="585"/>
        <w:jc w:val="left"/>
      </w:pPr>
      <w:r>
        <w:rPr>
          <w:rFonts w:ascii="Times New Roman" w:hAnsi="Times New Roman"/>
          <w:b w:val="false"/>
          <w:i w:val="false"/>
          <w:color w:val="000000"/>
          <w:sz w:val="22"/>
        </w:rPr>
        <w:t>(3) For Operational contracting, business and contract clearance are required for actions greater than or equal to $3M.</w:t>
      </w:r>
    </w:p>
    <w:p>
      <w:pPr>
        <w:pBdr>
          <w:top w:space="5"/>
          <w:left w:space="5"/>
          <w:bottom w:space="5"/>
          <w:right w:space="5"/>
        </w:pBdr>
        <w:spacing w:after="0"/>
        <w:ind w:left="585"/>
        <w:jc w:val="left"/>
      </w:pPr>
      <w:r>
        <w:rPr>
          <w:rFonts w:ascii="Times New Roman" w:hAnsi="Times New Roman"/>
          <w:b w:val="false"/>
          <w:i w:val="false"/>
          <w:color w:val="000000"/>
          <w:sz w:val="22"/>
        </w:rPr>
        <w:t>(4) SCOs are responsible for ensuring all further delegations of clearance approval authorities are included in the PGI.</w:t>
      </w:r>
    </w:p>
    <w:p>
      <w:pPr>
        <w:pBdr>
          <w:top w:space="5"/>
          <w:left w:space="5"/>
          <w:bottom w:space="5"/>
          <w:right w:space="5"/>
        </w:pBdr>
        <w:spacing w:after="0"/>
        <w:ind w:left="585"/>
        <w:jc w:val="left"/>
      </w:pPr>
      <w:r>
        <w:rPr>
          <w:rFonts w:ascii="Times New Roman" w:hAnsi="Times New Roman"/>
          <w:b w:val="false"/>
          <w:i w:val="false"/>
          <w:color w:val="000000"/>
          <w:sz w:val="22"/>
        </w:rP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d539fe7c2db547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Clearance requests</w:t>
        </w:r>
      </w:hyperlink>
      <w:r>
        <w:rPr>
          <w:rFonts w:ascii="Times New Roman" w:hAnsi="Times New Roman"/>
          <w:b w:val="false"/>
          <w:i w:val="false"/>
          <w:color w:val="000000"/>
          <w:sz w:val="22"/>
        </w:rPr>
        <w:t xml:space="preserve"> must be sent to </w:t>
      </w:r>
      <w:hyperlink r:id="R1de5ed84328847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DAS(C)/ADAS(C).</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1_91" w:id="37"/>
      <w:r>
        <w:rPr>
          <w:rFonts w:ascii="Times New Roman" w:hAnsi="Times New Roman"/>
          <w:color w:val="000000"/>
          <w:sz w:val="36"/>
        </w:rPr>
        <w:t>Subpart 5301.91</w:t>
      </w:r>
      <w:r>
        <w:rPr>
          <w:rFonts w:ascii="Times New Roman" w:hAnsi="Times New Roman"/>
          <w:color w:val="000000"/>
          <w:sz w:val="36"/>
        </w:rPr>
        <w:t xml:space="preserve"> - OMBUDSMAN PROGRAM</w:t>
      </w:r>
      <w:bookmarkEnd w:id="37"/>
    </w:p>
    <!-- Created by docx4j 6.1.2 (Apache licensed) using REFERENCE JAXB in Oracle Java 15 on Linux -->
    <w:p>
      <w:pPr>
        <w:pStyle w:val="Heading3"/>
        <w:spacing w:after="199"/>
        <w:ind w:left="120"/>
        <w:jc w:val="left"/>
      </w:pPr>
      <w:bookmarkStart w:name="AFFARS_5301_9101" w:id="38"/>
      <w:r>
        <w:rPr>
          <w:rFonts w:ascii="Times New Roman" w:hAnsi="Times New Roman"/>
          <w:color w:val="000000"/>
          <w:sz w:val="31"/>
        </w:rPr>
        <w:t>5301.9101</w:t>
      </w:r>
      <w:r>
        <w:rPr>
          <w:rFonts w:ascii="Times New Roman" w:hAnsi="Times New Roman"/>
          <w:color w:val="000000"/>
          <w:sz w:val="31"/>
        </w:rPr>
        <w:t xml:space="preserve"> Purpose</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w:t>
      </w:r>
      <w:r>
        <w:rPr>
          <w:rFonts w:ascii="Times New Roman" w:hAnsi="Times New Roman"/>
          <w:b w:val="false"/>
          <w:i w:val="false"/>
          <w:color w:val="000000"/>
          <w:sz w:val="22"/>
        </w:rPr>
        <w:t>below, employees, managers and customers may use the Air Force component ombudsman when seeking assistance in resolving procurement integrity issues.</w:t>
      </w:r>
    </w:p>
    <!-- Created by docx4j 6.1.2 (Apache licensed) using REFERENCE JAXB in Oracle Java 15 on Linux -->
    <w:p>
      <w:pPr>
        <w:pStyle w:val="Heading3"/>
        <w:spacing w:after="199"/>
        <w:ind w:left="120"/>
        <w:jc w:val="left"/>
      </w:pPr>
      <w:bookmarkStart w:name="AFFARS_5301_9102" w:id="39"/>
      <w:r>
        <w:rPr>
          <w:rFonts w:ascii="Times New Roman" w:hAnsi="Times New Roman"/>
          <w:color w:val="000000"/>
          <w:sz w:val="31"/>
        </w:rPr>
        <w:t>5301.9102</w:t>
      </w:r>
      <w:r>
        <w:rPr>
          <w:rFonts w:ascii="Times New Roman" w:hAnsi="Times New Roman"/>
          <w:color w:val="000000"/>
          <w:sz w:val="31"/>
        </w:rPr>
        <w:t xml:space="preserve"> Policy</w:t>
      </w:r>
      <w:bookmarkEnd w:id="39"/>
    </w:p>
    <w:p>
      <w:pPr>
        <w:pBdr>
          <w:top w:space="5"/>
          <w:left w:space="5"/>
          <w:bottom w:space="5"/>
          <w:right w:space="5"/>
        </w:pBdr>
        <w:spacing w:after="0"/>
        <w:ind w:left="225"/>
        <w:jc w:val="left"/>
      </w:pPr>
      <w:r>
        <w:rPr>
          <w:rFonts w:ascii="Times New Roman" w:hAnsi="Times New Roman"/>
          <w:b w:val="false"/>
          <w:i w:val="false"/>
          <w:color w:val="000000"/>
          <w:sz w:val="22"/>
        </w:rP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Bdr>
          <w:top w:space="5"/>
          <w:left w:space="5"/>
          <w:bottom w:space="5"/>
          <w:right w:space="5"/>
        </w:pBdr>
        <w:spacing w:after="0"/>
        <w:ind w:left="225"/>
        <w:jc w:val="left"/>
      </w:pPr>
      <w:r>
        <w:rPr>
          <w:rFonts w:ascii="Times New Roman" w:hAnsi="Times New Roman"/>
          <w:b w:val="false"/>
          <w:i w:val="false"/>
          <w:color w:val="000000"/>
          <w:sz w:val="22"/>
        </w:rPr>
        <w:t>(b) The ombudsman will have the authority to call upon other resources of the activity to assist in resolving acquisition issues or concerns (e.g., administrative support, independent review teams).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identify the ombudsman in the initial announcement of the acquisition as well as in the draft and final RFP.</w:t>
      </w:r>
    </w:p>
    <w:p>
      <w:pPr>
        <w:pBdr>
          <w:top w:space="5"/>
          <w:left w:space="5"/>
          <w:bottom w:space="5"/>
          <w:right w:space="5"/>
        </w:pBdr>
        <w:spacing w:after="0"/>
        <w:ind w:left="225"/>
        <w:jc w:val="left"/>
      </w:pPr>
      <w:r>
        <w:rPr>
          <w:rFonts w:ascii="Times New Roman" w:hAnsi="Times New Roman"/>
          <w:b w:val="false"/>
          <w:i w:val="false"/>
          <w:color w:val="000000"/>
          <w:sz w:val="22"/>
        </w:rPr>
        <w:t>(d) The ombudsman must:</w:t>
      </w:r>
    </w:p>
    <w:p>
      <w:pPr>
        <w:pBdr>
          <w:top w:space="5"/>
          <w:left w:space="5"/>
          <w:bottom w:space="5"/>
          <w:right w:space="5"/>
        </w:pBdr>
        <w:spacing w:after="0"/>
        <w:ind w:left="585"/>
        <w:jc w:val="left"/>
      </w:pPr>
      <w:r>
        <w:rPr>
          <w:rFonts w:ascii="Times New Roman" w:hAnsi="Times New Roman"/>
          <w:b w:val="false"/>
          <w:i w:val="false"/>
          <w:color w:val="000000"/>
          <w:sz w:val="22"/>
        </w:rPr>
        <w:t>(1) Support acquisition personnel in the resolution of issues or concerns raised by interested parties;</w:t>
      </w:r>
    </w:p>
    <w:p>
      <w:pPr>
        <w:pBdr>
          <w:top w:space="5"/>
          <w:left w:space="5"/>
          <w:bottom w:space="5"/>
          <w:right w:space="5"/>
        </w:pBdr>
        <w:spacing w:after="0"/>
        <w:ind w:left="585"/>
        <w:jc w:val="left"/>
      </w:pPr>
      <w:r>
        <w:rPr>
          <w:rFonts w:ascii="Times New Roman" w:hAnsi="Times New Roman"/>
          <w:b w:val="false"/>
          <w:i w:val="false"/>
          <w:color w:val="000000"/>
          <w:sz w:val="22"/>
        </w:rPr>
        <w:t>(2) Act in a manner that does not compromise the interested party and, if requested, maintain anonymity of the parties;</w:t>
      </w:r>
    </w:p>
    <w:p>
      <w:pPr>
        <w:pBdr>
          <w:top w:space="5"/>
          <w:left w:space="5"/>
          <w:bottom w:space="5"/>
          <w:right w:space="5"/>
        </w:pBdr>
        <w:spacing w:after="0"/>
        <w:ind w:left="585"/>
        <w:jc w:val="left"/>
      </w:pPr>
      <w:r>
        <w:rPr>
          <w:rFonts w:ascii="Times New Roman" w:hAnsi="Times New Roman"/>
          <w:b w:val="false"/>
          <w:i w:val="false"/>
          <w:color w:val="000000"/>
          <w:sz w:val="22"/>
        </w:rPr>
        <w:t>(3) Avoid any appearance of usurping normal procurement authority (e.g., program manager, contracting officer, and source selection authority);</w:t>
      </w:r>
    </w:p>
    <w:p>
      <w:pPr>
        <w:pBdr>
          <w:top w:space="5"/>
          <w:left w:space="5"/>
          <w:bottom w:space="5"/>
          <w:right w:space="5"/>
        </w:pBdr>
        <w:spacing w:after="0"/>
        <w:ind w:left="585"/>
        <w:jc w:val="left"/>
      </w:pPr>
      <w:r>
        <w:rPr>
          <w:rFonts w:ascii="Times New Roman" w:hAnsi="Times New Roman"/>
          <w:b w:val="false"/>
          <w:i w:val="false"/>
          <w:color w:val="000000"/>
          <w:sz w:val="22"/>
        </w:rPr>
        <w:t>(4) Ensure all affected or knowledgeable offices and officials are consulted as part of any resolution process;</w:t>
      </w:r>
    </w:p>
    <w:p>
      <w:pPr>
        <w:pBdr>
          <w:top w:space="5"/>
          <w:left w:space="5"/>
          <w:bottom w:space="5"/>
          <w:right w:space="5"/>
        </w:pBdr>
        <w:spacing w:after="0"/>
        <w:ind w:left="585"/>
        <w:jc w:val="left"/>
      </w:pPr>
      <w:r>
        <w:rPr>
          <w:rFonts w:ascii="Times New Roman" w:hAnsi="Times New Roman"/>
          <w:b w:val="false"/>
          <w:i w:val="false"/>
          <w:color w:val="000000"/>
          <w:sz w:val="22"/>
        </w:rPr>
        <w:t>(5) Inform the Commander/Director, or PEO, as required, of issues raised and actions taken;</w:t>
      </w:r>
    </w:p>
    <w:p>
      <w:pPr>
        <w:pBdr>
          <w:top w:space="5"/>
          <w:left w:space="5"/>
          <w:bottom w:space="5"/>
          <w:right w:space="5"/>
        </w:pBdr>
        <w:spacing w:after="0"/>
        <w:ind w:left="585"/>
        <w:jc w:val="left"/>
      </w:pPr>
      <w:r>
        <w:rPr>
          <w:rFonts w:ascii="Times New Roman" w:hAnsi="Times New Roman"/>
          <w:b w:val="false"/>
          <w:i w:val="false"/>
          <w:color w:val="000000"/>
          <w:sz w:val="22"/>
        </w:rP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Bdr>
          <w:top w:space="5"/>
          <w:left w:space="5"/>
          <w:bottom w:space="5"/>
          <w:right w:space="5"/>
        </w:pBdr>
        <w:spacing w:after="0"/>
        <w:ind w:left="585"/>
        <w:jc w:val="left"/>
      </w:pPr>
      <w:r>
        <w:rPr>
          <w:rFonts w:ascii="Times New Roman" w:hAnsi="Times New Roman"/>
          <w:b w:val="false"/>
          <w:i w:val="false"/>
          <w:color w:val="000000"/>
          <w:sz w:val="22"/>
        </w:rP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Bdr>
          <w:top w:space="5"/>
          <w:left w:space="5"/>
          <w:bottom w:space="5"/>
          <w:right w:space="5"/>
        </w:pBdr>
        <w:spacing w:after="0"/>
        <w:ind w:left="225"/>
        <w:jc w:val="left"/>
      </w:pPr>
      <w:r>
        <w:rPr>
          <w:rFonts w:ascii="Times New Roman" w:hAnsi="Times New Roman"/>
          <w:b w:val="false"/>
          <w:i w:val="false"/>
          <w:color w:val="000000"/>
          <w:sz w:val="22"/>
        </w:rPr>
        <w:t>(e) The Ombudsman Program does not replace the agency level protest, GAO bid protest or disputes processes.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a10ff044633d4e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OUSD(AT&amp;L)/DPAP memo, 1 Oct 09</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Government personnel may use the Ombudsman Program as a way to express concerns about an acquisition.</w:t>
      </w:r>
    </w:p>
    <!-- Created by docx4j 6.1.2 (Apache licensed) using REFERENCE JAXB in Oracle Java 15 on Linux -->
    <w:p>
      <w:pPr>
        <w:pStyle w:val="Heading3"/>
        <w:spacing w:after="199"/>
        <w:ind w:left="120"/>
        <w:jc w:val="left"/>
      </w:pPr>
      <w:bookmarkStart w:name="AFFARS_5301_9103" w:id="40"/>
      <w:r>
        <w:rPr>
          <w:rFonts w:ascii="Times New Roman" w:hAnsi="Times New Roman"/>
          <w:color w:val="000000"/>
          <w:sz w:val="31"/>
        </w:rPr>
        <w:t>5301.9103</w:t>
      </w:r>
      <w:r>
        <w:rPr>
          <w:rFonts w:ascii="Times New Roman" w:hAnsi="Times New Roman"/>
          <w:color w:val="000000"/>
          <w:sz w:val="31"/>
        </w:rPr>
        <w:t xml:space="preserve"> Solicitation Provision and Contract Clause</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Insert a clause substantially the same as the clause at </w:t>
      </w:r>
      <w:r>
        <w:rPr>
          <w:rFonts w:ascii="Times New Roman" w:hAnsi="Times New Roman"/>
          <w:b w:val="false"/>
          <w:i w:val="false"/>
          <w:color w:val="000000"/>
          <w:sz w:val="22"/>
        </w:rPr>
        <w:t>, Ombudsman, in all solicitations (including draft solicitations) and contracts.</w:t>
      </w:r>
    </w:p>
    <w:sectPr>
      <w:pgSz w:w="12240" w:h="15840" w:code="1"/>
      <w:pgMar w:top="1440" w:right="1440" w:bottom="1440" w:left="1440"/>
      <w:pgNumType w:start="1"/>
      <w:footerReference w:type="default" r:id="R76e79aeaa72748c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6e79aeaa72748c6" /><Relationship Type="http://schemas.openxmlformats.org/officeDocument/2006/relationships/hyperlink" Target="https://usaf.dps.mil/sites/AFCC/KnowledgeCenter/Pages/5301.aspx" TargetMode="External" Id="R87d5634e6f384521" /><Relationship Type="http://schemas.openxmlformats.org/officeDocument/2006/relationships/hyperlink" Target="SUBPART_5301_1.dita#AFFARS_SUBPART_5301_1" TargetMode="External" Id="R33e9b553e57a4096" /><Relationship Type="http://schemas.openxmlformats.org/officeDocument/2006/relationships/hyperlink" Target="5301_101.dita#AFFARS_5301_101" TargetMode="External" Id="R71311267df854109" /><Relationship Type="http://schemas.openxmlformats.org/officeDocument/2006/relationships/hyperlink" Target="5301_105_1.dita#AFFARS_5301_105_1" TargetMode="External" Id="R160a39cd5ef64905" /><Relationship Type="http://schemas.openxmlformats.org/officeDocument/2006/relationships/hyperlink" Target="5301_170.dita#AFFARS_5301_170" TargetMode="External" Id="R511e5891e4984129" /><Relationship Type="http://schemas.openxmlformats.org/officeDocument/2006/relationships/hyperlink" Target="SUBPART_5301_2.dita#AFFARS_SUBPART_5301_2" TargetMode="External" Id="Rf8d2b6243df544a6" /><Relationship Type="http://schemas.openxmlformats.org/officeDocument/2006/relationships/hyperlink" Target="5301_201_1.dita#AFFARS_5301_201_1" TargetMode="External" Id="R6bb20dd1b36b4499" /><Relationship Type="http://schemas.openxmlformats.org/officeDocument/2006/relationships/hyperlink" Target="5301_201_90.dita#AFFARS_5301_201_90" TargetMode="External" Id="R6e7731342b394432" /><Relationship Type="http://schemas.openxmlformats.org/officeDocument/2006/relationships/hyperlink" Target="SUBPART_5301_3.dita#AFFARS_SUBPART_5301_3" TargetMode="External" Id="R57304b2214024cfb" /><Relationship Type="http://schemas.openxmlformats.org/officeDocument/2006/relationships/hyperlink" Target="5301_301.dita#AFFARS_5301_301" TargetMode="External" Id="Rddc023c15d8644dc" /><Relationship Type="http://schemas.openxmlformats.org/officeDocument/2006/relationships/hyperlink" Target="5301_304.dita#AFFARS_5301_304" TargetMode="External" Id="Re78eb541d7b34082" /><Relationship Type="http://schemas.openxmlformats.org/officeDocument/2006/relationships/hyperlink" Target="SUBPART_5301_4.dita#AFFARS_SUBPART_5301_4" TargetMode="External" Id="Rb4adff6a32b04007" /><Relationship Type="http://schemas.openxmlformats.org/officeDocument/2006/relationships/hyperlink" Target="5301_402.dita#AFFARS_5301_402" TargetMode="External" Id="R4b33021fd2b44ee0" /><Relationship Type="http://schemas.openxmlformats.org/officeDocument/2006/relationships/hyperlink" Target="5301_403.dita#AFFARS_5301_403" TargetMode="External" Id="R2b684d9167754882" /><Relationship Type="http://schemas.openxmlformats.org/officeDocument/2006/relationships/hyperlink" Target="5301_404.dita#AFFARS_5301_404" TargetMode="External" Id="R31429fc8971e4e1a" /><Relationship Type="http://schemas.openxmlformats.org/officeDocument/2006/relationships/hyperlink" Target="SUBPART_5301_6.dita#AFFARS_SUBPART_5301_6" TargetMode="External" Id="Rcbaef631f8174992" /><Relationship Type="http://schemas.openxmlformats.org/officeDocument/2006/relationships/hyperlink" Target="5301_601.dita#AFFARS_5301_601" TargetMode="External" Id="R617ea7eb642747f1" /><Relationship Type="http://schemas.openxmlformats.org/officeDocument/2006/relationships/hyperlink" Target="5301_601_90.dita#AFFARS_5301_601_90" TargetMode="External" Id="R9ee8a84d5a4b4d48" /><Relationship Type="http://schemas.openxmlformats.org/officeDocument/2006/relationships/hyperlink" Target="5301_601_91.dita#AFFARS_5301_601_91" TargetMode="External" Id="R73c2fcc9d5e642e5" /><Relationship Type="http://schemas.openxmlformats.org/officeDocument/2006/relationships/hyperlink" Target="5301_602_1.dita#AFFARS_5301_602_1" TargetMode="External" Id="R78fd3af2934747a3" /><Relationship Type="http://schemas.openxmlformats.org/officeDocument/2006/relationships/hyperlink" Target="5301_602_2.dita#AFFARS_5301_602_2" TargetMode="External" Id="Rbbb441b334454dc9" /><Relationship Type="http://schemas.openxmlformats.org/officeDocument/2006/relationships/hyperlink" Target="5301_602_3.dita#AFFARS_5301_602_3" TargetMode="External" Id="Rbe41cfedf3024e2a" /><Relationship Type="http://schemas.openxmlformats.org/officeDocument/2006/relationships/hyperlink" Target="5301_603_1.dita#AFFARS_5301_603_1" TargetMode="External" Id="R86c7586f020749bb" /><Relationship Type="http://schemas.openxmlformats.org/officeDocument/2006/relationships/hyperlink" Target="5301_603_2_90.dita#AFFARS_5301_603_2_90" TargetMode="External" Id="Reb065fa2ec014154" /><Relationship Type="http://schemas.openxmlformats.org/officeDocument/2006/relationships/hyperlink" Target="5301_603_3.dita#AFFARS_5301_603_3" TargetMode="External" Id="R8758ca97adc94836" /><Relationship Type="http://schemas.openxmlformats.org/officeDocument/2006/relationships/hyperlink" Target="5301_670.dita#AFFARS_5301_670" TargetMode="External" Id="R93f12b00528b4bf8" /><Relationship Type="http://schemas.openxmlformats.org/officeDocument/2006/relationships/hyperlink" Target="SUBPART_5301_7.dita#AFFARS_SUBPART_5301_7" TargetMode="External" Id="R97e1ac92c703404e" /><Relationship Type="http://schemas.openxmlformats.org/officeDocument/2006/relationships/hyperlink" Target="5301_707.dita#AFFARS_5301_707" TargetMode="External" Id="Rb220c2382cd14493" /><Relationship Type="http://schemas.openxmlformats.org/officeDocument/2006/relationships/hyperlink" Target="SUBPART_5301_90.dita#AFFARS_SUBPART_5301_90" TargetMode="External" Id="R45f0667f9be24354" /><Relationship Type="http://schemas.openxmlformats.org/officeDocument/2006/relationships/hyperlink" Target="5301_9000.dita#AFFARS_5301_9000" TargetMode="External" Id="R92962f7608a446e0" /><Relationship Type="http://schemas.openxmlformats.org/officeDocument/2006/relationships/hyperlink" Target="5301_9001.dita#AFFARS_5301_9001" TargetMode="External" Id="R2b27176648b541c1" /><Relationship Type="http://schemas.openxmlformats.org/officeDocument/2006/relationships/hyperlink" Target="SUBPART_5301_91.dita#AFFARS_SUBPART_5301_91" TargetMode="External" Id="R7e94c79d54c743f1" /><Relationship Type="http://schemas.openxmlformats.org/officeDocument/2006/relationships/hyperlink" Target="5301_9101.dita#AFFARS_5301_9101" TargetMode="External" Id="R92d2102c02bf47d3" /><Relationship Type="http://schemas.openxmlformats.org/officeDocument/2006/relationships/hyperlink" Target="5301_9102.dita#AFFARS_5301_9102" TargetMode="External" Id="Rca71aed24c5f45c4" /><Relationship Type="http://schemas.openxmlformats.org/officeDocument/2006/relationships/hyperlink" Target="5301_9103.dita#AFFARS_5301_9103" TargetMode="External" Id="R3335844438e748c1" /><Relationship Type="http://schemas.openxmlformats.org/officeDocument/2006/relationships/hyperlink" Target="http://www.Acquisition.gov" TargetMode="External" Id="Rbc703db2058041ba" /><Relationship Type="http://schemas.openxmlformats.org/officeDocument/2006/relationships/hyperlink" Target="https://www.acquisition.gov/dfars/part-201-federal-acquisition-regulations-system#DFARS-201.170" TargetMode="External" Id="R03e686d82917475e" /><Relationship Type="http://schemas.openxmlformats.org/officeDocument/2006/relationships/hyperlink" Target="5301_9001.dita#AFFARS_5301_9001" TargetMode="External" Id="R3f6842784b284b24" /><Relationship Type="http://schemas.openxmlformats.org/officeDocument/2006/relationships/hyperlink" Target="https://usaf.dps.mil/sites/AFCC/KnowledgeCenter/quarterly_updates/Forms/AllItems.aspx" TargetMode="External" Id="Rda787ced9a9d482c" /><Relationship Type="http://schemas.openxmlformats.org/officeDocument/2006/relationships/hyperlink" Target="MP5301_9001.dita#AFFARS_MP5301_9001" TargetMode="External" Id="R6d3c9368ef494465" /><Relationship Type="http://schemas.openxmlformats.org/officeDocument/2006/relationships/hyperlink" Target="https://www.acquisition.gov/dfars/part-201-federal-acquisition-regulations-system#DFARS-201.170" TargetMode="External" Id="Rc7eec8c6ea0143f7" /><Relationship Type="http://schemas.openxmlformats.org/officeDocument/2006/relationships/hyperlink" Target="SUBPART_5301_90.dita#AFFARS_SUBPART_5301_90" TargetMode="External" Id="Re865fca276b94a63" /><Relationship Type="http://schemas.openxmlformats.org/officeDocument/2006/relationships/hyperlink" Target="mailto:SAF.AQ.SAF-AQCP.Workflow@us.af.mil" TargetMode="External" Id="Rfa3a621801db484b" /><Relationship Type="http://schemas.openxmlformats.org/officeDocument/2006/relationships/hyperlink" Target="https://usaf.dps.mil/sites/AFCC/KnowledgeCenter/Documents/AFFARS_Library/5301/2010-02-02_dpap_memo.pdf" TargetMode="External" Id="Rf9cc921833124f19" /><Relationship Type="http://schemas.openxmlformats.org/officeDocument/2006/relationships/hyperlink" Target="https://usaf.dps.mil/sites/AFCC/afcc/knowledge_center/templates/AF_nonstandard_clause_control.docx" TargetMode="External" Id="R92ceb1a125b542b3" /><Relationship Type="http://schemas.openxmlformats.org/officeDocument/2006/relationships/hyperlink" Target="mailto:SAF/AQ%20SAF-AQCP%20Workflow%20%3cSAF.AQ.SAF-AQCP.Workflow@us.af.mil%3e" TargetMode="External" Id="Rf96e587db2a94ceb" /><Relationship Type="http://schemas.openxmlformats.org/officeDocument/2006/relationships/hyperlink" Target="mailto:SAF.AQ.SAF-AQC.Workflow@us.af.mil" TargetMode="External" Id="R0cfc45135238487a" /><Relationship Type="http://schemas.openxmlformats.org/officeDocument/2006/relationships/hyperlink" Target="https://usaf.dps.mil/sites/AFCC/KnowledgeCenter/contracting_templates/deviation_request.pdf" TargetMode="External" Id="R480efc2d43d94c41" /><Relationship Type="http://schemas.openxmlformats.org/officeDocument/2006/relationships/hyperlink" Target="https://usaf.dps.mil/sites/AFCC/KnowledgeCenter/contracting_templates/deviation_request.pdf" TargetMode="External" Id="R49963c3c3941408d" /><Relationship Type="http://schemas.openxmlformats.org/officeDocument/2006/relationships/hyperlink" Target="mailto:SAF.AQ.SAF-AQC.Workflow@us.af.mil" TargetMode="External" Id="R314735847d3e45ca" /><Relationship Type="http://schemas.openxmlformats.org/officeDocument/2006/relationships/hyperlink" Target="mailto:SAF.AQ.SAF-AQC.Workflow@us.af.mil" TargetMode="External" Id="R444149f417a2490f" /><Relationship Type="http://schemas.openxmlformats.org/officeDocument/2006/relationships/hyperlink" Target="https://usaf.dps.mil/sites/AFCC/KnowledgeCenter/contracting_templates/deviation_request.pdf" TargetMode="External" Id="Rc84cedd64a6241a6" /><Relationship Type="http://schemas.openxmlformats.org/officeDocument/2006/relationships/hyperlink" Target="mailto:SAF.AQ.SAF-AQC.Workflow@us.af.mil" TargetMode="External" Id="Rb99ae7ee32544e16" /><Relationship Type="http://schemas.openxmlformats.org/officeDocument/2006/relationships/hyperlink" Target="http://static.e-publishing.af.mil/production/1/saf_ig/publication/afi90-201/afi90-201.pdf" TargetMode="External" Id="R919ffc04b3684165" /><Relationship Type="http://schemas.openxmlformats.org/officeDocument/2006/relationships/hyperlink" Target="https://usaf.dps.mil/sites/AFCC/afcc/knowledge_center/templates/self_inspection_checklist.xlsx" TargetMode="External" Id="R175c46f27e7341b5" /><Relationship Type="http://schemas.openxmlformats.org/officeDocument/2006/relationships/hyperlink" Target="https://usaf.dps.mil/sites/AFCC/KnowledgeCenter/contracting_templates/legal_review.pdf" TargetMode="External" Id="Rba2dd5190d4c4f60" /><Relationship Type="http://schemas.openxmlformats.org/officeDocument/2006/relationships/hyperlink" Target="5301_602_2.dita#AFFARS_5301_602_2" TargetMode="External" Id="R829deb1c044449c4" /><Relationship Type="http://schemas.openxmlformats.org/officeDocument/2006/relationships/hyperlink" Target="MP5301_603_90.dita#AFFARS_MP5301_603_90" TargetMode="External" Id="Rcfaf956f2e234635" /><Relationship Type="http://schemas.openxmlformats.org/officeDocument/2006/relationships/hyperlink" Target="5301_603_1.dita#AFFARS_5301_603_1" TargetMode="External" Id="Radd567b078084b51" /><Relationship Type="http://schemas.openxmlformats.org/officeDocument/2006/relationships/hyperlink" Target="https://www.acquisition.gov/far/part-1#FAR_1_603_3" TargetMode="External" Id="R9a7a7d8ea42a4817" /><Relationship Type="http://schemas.openxmlformats.org/officeDocument/2006/relationships/hyperlink" Target="https://www.acquisition.gov/dfars/part-201-federal-acquisition-regulations-system#DFARS-201.603-3" TargetMode="External" Id="Rd84c463a316447a4" /><Relationship Type="http://schemas.openxmlformats.org/officeDocument/2006/relationships/hyperlink" Target="http://mailto:SAF.AQ.SAF-AQC.Workflow@us.af.mil" TargetMode="External" Id="R13f89236e1874db0" /><Relationship Type="http://schemas.openxmlformats.org/officeDocument/2006/relationships/hyperlink" Target="http://mailto:SAF.AQ.Workflow@us.af.mil" TargetMode="External" Id="R007b17f6a05549a2" /><Relationship Type="http://schemas.openxmlformats.org/officeDocument/2006/relationships/hyperlink" Target="http://mailto:SAF.AQ.SAF-AQC.Workflow@us.af.mil" TargetMode="External" Id="R28d2f3708fed4352" /><Relationship Type="http://schemas.openxmlformats.org/officeDocument/2006/relationships/hyperlink" Target="http://mailto:SAF.SB.workflow@us.af.mil" TargetMode="External" Id="R92f58b36931f4e8c" /><Relationship Type="http://schemas.openxmlformats.org/officeDocument/2006/relationships/hyperlink" Target="https://www.acquisition.gov/far/part-8#FAR_Subpart_8_4" TargetMode="External" Id="Racb4d6f50a93403a" /><Relationship Type="http://schemas.openxmlformats.org/officeDocument/2006/relationships/hyperlink" Target="https://www.acquisition.gov/far/part-13" TargetMode="External" Id="R370b72155fe74136" /><Relationship Type="http://schemas.openxmlformats.org/officeDocument/2006/relationships/hyperlink" Target="https://www.acquisition.gov/far/part-16#FAR_Subpart_16_5" TargetMode="External" Id="R24ca100e91e443b7" /><Relationship Type="http://schemas.openxmlformats.org/officeDocument/2006/relationships/hyperlink" Target="mailto:SAF.AQ.SAF-AQC.Workflow@us.af.mil" TargetMode="External" Id="Ra9f323fdf86a4e64" /><Relationship Type="http://schemas.openxmlformats.org/officeDocument/2006/relationships/hyperlink" Target="https://usaf.dps.mil/sites/AFCC/KnowledgeCenter/contracting_templates/request_for_clearance.pdf" TargetMode="External" Id="R0b2032dc932f4131" /><Relationship Type="http://schemas.openxmlformats.org/officeDocument/2006/relationships/hyperlink" Target="mailto:SAF.AQ.SAF-AQC.Workflow@us.af.mil" TargetMode="External" Id="R6b8bc8cbb45a4675" /><Relationship Type="http://schemas.openxmlformats.org/officeDocument/2006/relationships/hyperlink" Target="https://usaf.dps.mil/sites/AFCC/KnowledgeCenter/quarterly_updates/Forms/AllItems.aspx" TargetMode="External" Id="R048a8c3f5b7b4693" /><Relationship Type="http://schemas.openxmlformats.org/officeDocument/2006/relationships/hyperlink" Target="https://usaf.dps.mil/sites/AFCC/KnowledgeCenter/contracting_templates/request_for_clearance.pdf" TargetMode="External" Id="Rd539fe7c2db54733" /><Relationship Type="http://schemas.openxmlformats.org/officeDocument/2006/relationships/hyperlink" Target="mailto:SAF.AQ.SAF-AQC.Workflow@us.af.mil" TargetMode="External" Id="R1de5ed84328847e8" /><Relationship Type="http://schemas.openxmlformats.org/officeDocument/2006/relationships/hyperlink" Target="https://www.acq.osd.mil/dpap/policy/policyvault/USA004579-09-DPAP.pdf" TargetMode="External" Id="Ra10ff044633d4e5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