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43" w:id="0"/>
      <w:r>
        <w:rPr>
          <w:rFonts w:ascii="Times New Roman" w:hAnsi="Times New Roman"/>
          <w:color w:val="000000"/>
          <w:sz w:val="48"/>
        </w:rPr>
        <w:t>Part 5343</w:t>
      </w:r>
      <w:r>
        <w:rPr>
          <w:rFonts w:ascii="Times New Roman" w:hAnsi="Times New Roman"/>
          <w:color w:val="000000"/>
          <w:sz w:val="48"/>
        </w:rPr>
        <w:t xml:space="preserve"> - Contract Modifications</w:t>
      </w:r>
      <w:bookmarkEnd w:id="0"/>
    </w:p>
    <w:p>
      <w:pPr>
        <w:pBdr>
          <w:top w:space="5"/>
          <w:left w:space="5"/>
          <w:bottom w:space="5"/>
          <w:right w:space="5"/>
        </w:pBdr>
        <w:spacing w:after="0"/>
        <w:ind w:left="225"/>
        <w:jc w:val="left"/>
      </w:pPr>
      <w:hyperlink r:id="R339fd60ad98d4abe">
        <w:r>
          <w:rPr>
            <w:rStyle w:val="Hyperlink"/>
            <w:rFonts w:ascii="Times New Roman" w:hAnsi="Times New Roman"/>
            <w:b w:val="false"/>
            <w:i w:val="false"/>
            <w:color w:val="0000ff"/>
            <w:sz w:val="22"/>
            <w:u w:val="single"/>
          </w:rPr>
          <w:t>AFFARS PART 5343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43_1">
        <w:r>
          <w:rPr>
            <w:rStyle w:val="Hyperlink"/>
            <w:rFonts w:ascii="Times New Roman" w:hAnsi="Times New Roman"/>
            <w:b w:val="false"/>
            <w:i w:val="false"/>
            <w:color w:val="0000ff"/>
            <w:sz w:val="22"/>
            <w:u w:val="single"/>
          </w:rPr>
          <w:t>Subpart 5343.1 - GENERAL</w:t>
        </w:r>
      </w:hyperlink>
    </w:p>
    <w:p>
      <w:pPr>
        <w:spacing w:after="0"/>
        <w:jc w:val="left"/>
        <w:ind w:left="1440" w:hanging="360"/>
      </w:pPr>
      <w:hyperlink w:anchor="AFFARS_5343_102_90">
        <w:r>
          <w:rPr>
            <w:rStyle w:val="Hyperlink"/>
            <w:rFonts w:ascii="Times New Roman" w:hAnsi="Times New Roman"/>
            <w:b w:val="false"/>
            <w:i w:val="false"/>
            <w:color w:val="0000ff"/>
            <w:sz w:val="22"/>
            <w:u w:val="single"/>
          </w:rPr>
          <w:t>5343.102-90 Contract Scope Considerations</w:t>
        </w:r>
      </w:hyperlink>
    </w:p>
    <w:p>
      <w:pPr>
        <w:spacing w:after="0"/>
        <w:jc w:val="left"/>
        <w:ind w:left="720" w:hanging="360"/>
      </w:pPr>
      <w:hyperlink w:anchor="AFFARS_SUBPART_5343_2">
        <w:r>
          <w:rPr>
            <w:rStyle w:val="Hyperlink"/>
            <w:rFonts w:ascii="Times New Roman" w:hAnsi="Times New Roman"/>
            <w:b w:val="false"/>
            <w:i w:val="false"/>
            <w:color w:val="0000ff"/>
            <w:sz w:val="22"/>
            <w:u w:val="single"/>
          </w:rPr>
          <w:t>Subpart 5343.2 - CHANGE ORDERS</w:t>
        </w:r>
      </w:hyperlink>
    </w:p>
    <w:p>
      <w:pPr>
        <w:spacing w:after="0"/>
        <w:jc w:val="left"/>
        <w:ind w:left="1440" w:hanging="360"/>
      </w:pPr>
      <w:hyperlink w:anchor="AFFARS_5343_204_70_1">
        <w:r>
          <w:rPr>
            <w:rStyle w:val="Hyperlink"/>
            <w:rFonts w:ascii="Times New Roman" w:hAnsi="Times New Roman"/>
            <w:b w:val="false"/>
            <w:i w:val="false"/>
            <w:color w:val="0000ff"/>
            <w:sz w:val="22"/>
            <w:u w:val="single"/>
          </w:rPr>
          <w:t>5343.204-70-1 Scope</w:t>
        </w:r>
      </w:hyperlink>
    </w:p>
    <w:p>
      <w:pPr>
        <w:spacing w:after="0"/>
        <w:jc w:val="left"/>
        <w:ind w:left="1440" w:hanging="360"/>
      </w:pPr>
      <w:hyperlink w:anchor="AFFARS_5343_204_70_3">
        <w:r>
          <w:rPr>
            <w:rStyle w:val="Hyperlink"/>
            <w:rFonts w:ascii="Times New Roman" w:hAnsi="Times New Roman"/>
            <w:b w:val="false"/>
            <w:i w:val="false"/>
            <w:color w:val="0000ff"/>
            <w:sz w:val="22"/>
            <w:u w:val="single"/>
          </w:rPr>
          <w:t>5343.204-70-3 Definitization Schedule</w:t>
        </w:r>
      </w:hyperlink>
    </w:p>
    <w:p>
      <w:pPr>
        <w:spacing w:after="0"/>
        <w:jc w:val="left"/>
        <w:ind w:left="1440" w:hanging="360"/>
      </w:pPr>
      <w:hyperlink w:anchor="AFFARS_5343_204_70_5">
        <w:r>
          <w:rPr>
            <w:rStyle w:val="Hyperlink"/>
            <w:rFonts w:ascii="Times New Roman" w:hAnsi="Times New Roman"/>
            <w:b w:val="false"/>
            <w:i w:val="false"/>
            <w:color w:val="0000ff"/>
            <w:sz w:val="22"/>
            <w:u w:val="single"/>
          </w:rPr>
          <w:t>5343.204-70-5 Exceptions</w:t>
        </w:r>
      </w:hyperlink>
    </w:p>
    <w:p>
      <w:pPr>
        <w:spacing w:after="0"/>
        <w:jc w:val="left"/>
        <w:ind w:left="1440" w:hanging="360"/>
      </w:pPr>
      <w:hyperlink w:anchor="AFFARS_5343_204_70_7">
        <w:r>
          <w:rPr>
            <w:rStyle w:val="Hyperlink"/>
            <w:rFonts w:ascii="Times New Roman" w:hAnsi="Times New Roman"/>
            <w:b w:val="false"/>
            <w:i w:val="false"/>
            <w:color w:val="0000ff"/>
            <w:sz w:val="22"/>
            <w:u w:val="single"/>
          </w:rPr>
          <w:t>5343.204-70-7 Plans and Reports</w:t>
        </w:r>
      </w:hyperlink>
    </w:p>
    <!-- Created by docx4j 6.1.2 (Apache licensed) using REFERENCE JAXB in Oracle Java 15 on Linux -->
    <w:p>
      <w:pPr>
        <w:pStyle w:val="Heading2"/>
        <w:spacing w:after="180"/>
        <w:ind w:left="120"/>
        <w:jc w:val="center"/>
      </w:pPr>
      <w:bookmarkStart w:name="AFFARS_SUBPART_5343_1" w:id="1"/>
      <w:r>
        <w:rPr>
          <w:rFonts w:ascii="Times New Roman" w:hAnsi="Times New Roman"/>
          <w:color w:val="000000"/>
          <w:sz w:val="36"/>
        </w:rPr>
        <w:t>Subpart 5343.1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FARS_5343_102_90" w:id="2"/>
      <w:r>
        <w:rPr>
          <w:rFonts w:ascii="Times New Roman" w:hAnsi="Times New Roman"/>
          <w:color w:val="000000"/>
          <w:sz w:val="31"/>
        </w:rPr>
        <w:t>5343.102-90</w:t>
      </w:r>
      <w:r>
        <w:rPr>
          <w:rFonts w:ascii="Times New Roman" w:hAnsi="Times New Roman"/>
          <w:color w:val="000000"/>
          <w:sz w:val="31"/>
        </w:rPr>
        <w:t xml:space="preserve"> Contract Scope Considerations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6.302 applies.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43_2" w:id="3"/>
      <w:r>
        <w:rPr>
          <w:rFonts w:ascii="Times New Roman" w:hAnsi="Times New Roman"/>
          <w:color w:val="000000"/>
          <w:sz w:val="36"/>
        </w:rPr>
        <w:t>Subpart 5343.2</w:t>
      </w:r>
      <w:r>
        <w:rPr>
          <w:rFonts w:ascii="Times New Roman" w:hAnsi="Times New Roman"/>
          <w:color w:val="000000"/>
          <w:sz w:val="36"/>
        </w:rPr>
        <w:t xml:space="preserve"> - CHANGE ORDERS</w:t>
      </w:r>
      <w:bookmarkEnd w:id="3"/>
    </w:p>
    <!-- Created by docx4j 6.1.2 (Apache licensed) using REFERENCE JAXB in Oracle Java 15 on Linux -->
    <w:p>
      <w:pPr>
        <w:pStyle w:val="Heading3"/>
        <w:spacing w:after="199"/>
        <w:ind w:left="120"/>
        <w:jc w:val="left"/>
      </w:pPr>
      <w:bookmarkStart w:name="AFFARS_5343_204_70_1" w:id="4"/>
      <w:r>
        <w:rPr>
          <w:rFonts w:ascii="Times New Roman" w:hAnsi="Times New Roman"/>
          <w:color w:val="000000"/>
          <w:sz w:val="31"/>
        </w:rPr>
        <w:t>5343.204-70-1</w:t>
      </w:r>
      <w:r>
        <w:rPr>
          <w:rFonts w:ascii="Times New Roman" w:hAnsi="Times New Roman"/>
          <w:color w:val="000000"/>
          <w:sz w:val="31"/>
        </w:rPr>
        <w:t xml:space="preserve"> Scope</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243.204-70-1, SCOs must provide a courtesy copy to </w:t>
      </w:r>
      <w:hyperlink r:id="R0d97485e8e5748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 Created by docx4j 6.1.2 (Apache licensed) using REFERENCE JAXB in Oracle Java 15 on Linux -->
    <w:p>
      <w:pPr>
        <w:pStyle w:val="Heading3"/>
        <w:spacing w:after="199"/>
        <w:ind w:left="120"/>
        <w:jc w:val="left"/>
      </w:pPr>
      <w:bookmarkStart w:name="AFFARS_5343_204_70_3" w:id="5"/>
      <w:r>
        <w:rPr>
          <w:rFonts w:ascii="Times New Roman" w:hAnsi="Times New Roman"/>
          <w:color w:val="000000"/>
          <w:sz w:val="31"/>
        </w:rPr>
        <w:t>5343.204-70-3</w:t>
      </w:r>
      <w:r>
        <w:rPr>
          <w:rFonts w:ascii="Times New Roman" w:hAnsi="Times New Roman"/>
          <w:color w:val="000000"/>
          <w:sz w:val="31"/>
        </w:rPr>
        <w:t xml:space="preserve"> Definitization Schedule</w:t>
      </w:r>
      <w:bookmarkEnd w:id="5"/>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contract file with the justification for the delay and revised definitization milestone schedule.</w:t>
      </w:r>
    </w:p>
    <!-- Created by docx4j 6.1.2 (Apache licensed) using REFERENCE JAXB in Oracle Java 15 on Linux -->
    <w:p>
      <w:pPr>
        <w:pStyle w:val="Heading3"/>
        <w:spacing w:after="199"/>
        <w:ind w:left="120"/>
        <w:jc w:val="left"/>
      </w:pPr>
      <w:bookmarkStart w:name="AFFARS_5343_204_70_5" w:id="6"/>
      <w:r>
        <w:rPr>
          <w:rFonts w:ascii="Times New Roman" w:hAnsi="Times New Roman"/>
          <w:color w:val="000000"/>
          <w:sz w:val="31"/>
        </w:rPr>
        <w:t>5343.204-70-5</w:t>
      </w:r>
      <w:r>
        <w:rPr>
          <w:rFonts w:ascii="Times New Roman" w:hAnsi="Times New Roman"/>
          <w:color w:val="000000"/>
          <w:sz w:val="31"/>
        </w:rPr>
        <w:t xml:space="preserve"> Exceptions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Submit requests for waivers through the SCO to </w:t>
      </w:r>
      <w:hyperlink r:id="Rd0b803ad54714a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43_204_70_7" w:id="7"/>
      <w:r>
        <w:rPr>
          <w:rFonts w:ascii="Times New Roman" w:hAnsi="Times New Roman"/>
          <w:color w:val="000000"/>
          <w:sz w:val="31"/>
        </w:rPr>
        <w:t>5343.204-70-7</w:t>
      </w:r>
      <w:r>
        <w:rPr>
          <w:rFonts w:ascii="Times New Roman" w:hAnsi="Times New Roman"/>
          <w:color w:val="000000"/>
          <w:sz w:val="31"/>
        </w:rPr>
        <w:t xml:space="preserve"> Plans and Reports</w:t>
      </w:r>
      <w:bookmarkEnd w:id="7"/>
    </w:p>
    <w:p>
      <w:pPr>
        <w:pStyle w:val="Normal"/>
        <w:pBdr>
          <w:top w:space="5"/>
          <w:left w:space="5"/>
          <w:bottom w:space="5"/>
          <w:right w:space="5"/>
        </w:pBdr>
        <w:spacing w:after="0"/>
        <w:ind w:left="225"/>
        <w:jc w:val="left"/>
      </w:pPr>
      <w:r>
        <w:rPr>
          <w:rFonts w:ascii="Times New Roman" w:hAnsi="Times New Roman"/>
          <w:color w:val="000000"/>
        </w:rPr>
        <w:t xml:space="preserve">To comply with the Consolidated UCA Management Plan and Semi-annual Consolidated UCA Management Report requirements described in DFARS 243.204-70-7, SCOs are required to ensure unpriced change orders with an estimated value exceeding $5 million are input/updated in the </w:t>
      </w:r>
      <w:hyperlink r:id="R7e230061c3054789">
        <w:r>
          <w:rPr>
            <w:rStyle w:val="Hyperlink"/>
            <w:rFonts w:ascii="Times New Roman" w:hAnsi="Times New Roman"/>
            <w:color w:val="0000ff"/>
            <w:u w:val="single"/>
          </w:rPr>
          <w:t/>
        </w:r>
        <w:r>
          <w:rPr>
            <w:rFonts w:ascii="Times New Roman" w:hAnsi="Times New Roman"/>
            <w:color w:val="0000ff"/>
            <w:u w:val="single"/>
          </w:rPr>
          <w:t>UCA Reporting tool</w:t>
        </w:r>
      </w:hyperlink>
      <w:r>
        <w:rPr>
          <w:rFonts w:ascii="Times New Roman" w:hAnsi="Times New Roman"/>
          <w:color w:val="000000"/>
        </w:rPr>
        <w:t xml:space="preserve"> on a semi-annual basis no later than April 10th and October 10th of each year. Special access program offices will provide the information directly to the DAS(C)/ADAS(C), as appropriate.</w:t>
      </w:r>
    </w:p>
    <w:sectPr>
      <w:pgSz w:w="12240" w:h="15840" w:code="1"/>
      <w:pgMar w:top="1440" w:right="1440" w:bottom="1440" w:left="1440"/>
      <w:pgNumType w:start="1"/>
      <w:footerReference w:type="default" r:id="Rbe0dd3c12e5547e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e0dd3c12e5547e3" /><Relationship Type="http://schemas.openxmlformats.org/officeDocument/2006/relationships/hyperlink" Target="https://usaf.dps.mil/sites/AFCC/KnowledgeCenter/Pages/5343.aspx" TargetMode="External" Id="R339fd60ad98d4abe" /><Relationship Type="http://schemas.openxmlformats.org/officeDocument/2006/relationships/hyperlink" Target="SUBPART_5343_1.dita#AFFARS_SUBPART_5343_1" TargetMode="External" Id="R7992cf21224f428c" /><Relationship Type="http://schemas.openxmlformats.org/officeDocument/2006/relationships/hyperlink" Target="5343_102_90.dita#AFFARS_5343_102_90" TargetMode="External" Id="R51bc1b8433d443b0" /><Relationship Type="http://schemas.openxmlformats.org/officeDocument/2006/relationships/hyperlink" Target="SUBPART_5343_2.dita#AFFARS_SUBPART_5343_2" TargetMode="External" Id="R46e21f736b584a40" /><Relationship Type="http://schemas.openxmlformats.org/officeDocument/2006/relationships/hyperlink" Target="5343_204_70_1.dita#AFFARS_5343_204_70_1" TargetMode="External" Id="R2657a67a8e774b72" /><Relationship Type="http://schemas.openxmlformats.org/officeDocument/2006/relationships/hyperlink" Target="5343_204_70_3.dita#AFFARS_5343_204_70_3" TargetMode="External" Id="Raf51579ec4b44c6e" /><Relationship Type="http://schemas.openxmlformats.org/officeDocument/2006/relationships/hyperlink" Target="5343_204_70_5.dita#AFFARS_5343_204_70_5" TargetMode="External" Id="R2f016632a8b94dc6" /><Relationship Type="http://schemas.openxmlformats.org/officeDocument/2006/relationships/hyperlink" Target="5343_204_70_7.dita#AFFARS_5343_204_70_7" TargetMode="External" Id="Rbfe073b2f1c74c72" /><Relationship Type="http://schemas.openxmlformats.org/officeDocument/2006/relationships/hyperlink" Target="mailto:SAF.AQ.SAF-AQC.Workflow@us.af.mil" TargetMode="External" Id="R0d97485e8e57485c" /><Relationship Type="http://schemas.openxmlformats.org/officeDocument/2006/relationships/hyperlink" Target="mailto:SAF.AQ.SAF-AQC.Workflow@us.af.mil" TargetMode="External" Id="Rd0b803ad54714a2b" /><Relationship Type="http://schemas.openxmlformats.org/officeDocument/2006/relationships/hyperlink" Target="https://www.afcontracting.hq.af.mil/enterprise_metrics/index.cfm" TargetMode="External" Id="R7e230061c305478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