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9" w:id="0"/>
      <w:r>
        <w:rPr>
          <w:rFonts w:ascii="Times New Roman" w:hAnsi="Times New Roman"/>
          <w:color w:val="000000"/>
          <w:sz w:val="48"/>
        </w:rPr>
        <w:t>Part 5349</w:t>
      </w:r>
      <w:r>
        <w:rPr>
          <w:rFonts w:ascii="Times New Roman" w:hAnsi="Times New Roman"/>
          <w:color w:val="000000"/>
          <w:sz w:val="48"/>
        </w:rPr>
        <w:t xml:space="preserve"> - Termination of Contracts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79634724e35d40e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 May</w:t>
      </w:r>
      <w:r>
        <w:rPr>
          <w:rFonts w:ascii="Times New Roman" w:hAnsi="Times New Roman"/>
          <w:b w:val="false"/>
          <w:i/>
          <w:color w:val="000000"/>
          <w:sz w:val="22"/>
        </w:rPr>
        <w:t>2022</w:t>
      </w:r>
    </w:p>
    <w:p>
      <w:pPr>
        <w:spacing w:after="0"/>
        <w:jc w:val="left"/>
        <w:ind w:left="720" w:hanging="360"/>
      </w:pPr>
      <w:hyperlink w:anchor="AFFARS_SUBPART_5349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5349.1 - GENERAL PRINCIPLES</w:t>
        </w:r>
      </w:hyperlink>
    </w:p>
    <w:p>
      <w:pPr>
        <w:spacing w:after="0"/>
        <w:jc w:val="left"/>
        <w:ind w:left="1440" w:hanging="360"/>
      </w:pPr>
      <w:hyperlink w:anchor="AFFARS_5349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5349.101 Authorities and Responsibilities</w:t>
        </w:r>
      </w:hyperlink>
    </w:p>
    <w:p>
      <w:pPr>
        <w:spacing w:after="0"/>
        <w:jc w:val="left"/>
        <w:ind w:left="1440" w:hanging="360"/>
      </w:pPr>
      <w:hyperlink w:anchor="AFFARS_5349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5349.102 Notification of Termination</w:t>
        </w:r>
      </w:hyperlink>
    </w:p>
    <w:p>
      <w:pPr>
        <w:spacing w:after="0"/>
        <w:jc w:val="left"/>
        <w:ind w:left="720" w:hanging="360"/>
      </w:pPr>
      <w:hyperlink w:anchor="AFFARS_SUBPART_5349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5349.4 - TERMINATION FOR DEFAULT</w:t>
        </w:r>
      </w:hyperlink>
    </w:p>
    <w:p>
      <w:pPr>
        <w:spacing w:after="0"/>
        <w:jc w:val="left"/>
        <w:ind w:left="1440" w:hanging="360"/>
      </w:pPr>
      <w:hyperlink w:anchor="AFFARS_5349_40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5349.402-3 Procedure for Default</w:t>
        </w:r>
      </w:hyperlink>
    </w:p>
    <w:p>
      <w:pPr>
        <w:spacing w:after="0"/>
        <w:jc w:val="left"/>
        <w:ind w:left="1440" w:hanging="360"/>
      </w:pPr>
      <w:hyperlink w:anchor="AFFARS_5349_402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5349.402-6 Repurchase Against Contractors Account</w:t>
        </w:r>
      </w:hyperlink>
    </w:p>
    <w:p>
      <w:pPr>
        <w:spacing w:after="0"/>
        <w:jc w:val="left"/>
        <w:ind w:left="720" w:hanging="360"/>
      </w:pPr>
      <w:hyperlink w:anchor="AFFARS_SUBPART_5349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5349.5 - CONTRACT TERMINATION CLAUSES</w:t>
        </w:r>
      </w:hyperlink>
    </w:p>
    <w:p>
      <w:pPr>
        <w:spacing w:after="0"/>
        <w:jc w:val="left"/>
        <w:ind w:left="1440" w:hanging="360"/>
      </w:pPr>
      <w:hyperlink w:anchor="AFFARS_5349_501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5349.501-70 Special Termination Costs</w:t>
        </w:r>
      </w:hyperlink>
    </w:p>
    <w:p>
      <w:pPr>
        <w:spacing w:after="0"/>
        <w:jc w:val="left"/>
        <w:ind w:left="720" w:hanging="360"/>
      </w:pPr>
      <w:hyperlink w:anchor="AFFARS_SUBPART_5349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5349.70 - SPECIAL TERMINATION REQUIREMENTS</w:t>
        </w:r>
      </w:hyperlink>
    </w:p>
    <w:p>
      <w:pPr>
        <w:spacing w:after="0"/>
        <w:jc w:val="left"/>
        <w:ind w:left="1440" w:hanging="360"/>
      </w:pPr>
      <w:hyperlink w:anchor="AFFARS_5349_7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5349.7001 Congressional Notification on Significant Contract Terminations</w:t>
        </w:r>
      </w:hyperlink>
    </w:p>
    <w:p>
      <w:pPr>
        <w:spacing w:after="0"/>
        <w:jc w:val="left"/>
        <w:ind w:left="1440" w:hanging="360"/>
      </w:pPr>
      <w:hyperlink w:anchor="AFFARS_5349_7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5349.7003 Notification of Anticipated Terminations or Reductions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1" w:id="1"/>
      <w:r>
        <w:rPr>
          <w:rFonts w:ascii="Times New Roman" w:hAnsi="Times New Roman"/>
          <w:color w:val="000000"/>
          <w:sz w:val="36"/>
        </w:rPr>
        <w:t>Subpart 5349.1</w:t>
      </w:r>
      <w:r>
        <w:rPr>
          <w:rFonts w:ascii="Times New Roman" w:hAnsi="Times New Roman"/>
          <w:color w:val="000000"/>
          <w:sz w:val="36"/>
        </w:rPr>
        <w:t xml:space="preserve"> - GENERAL PRINCIPLES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101" w:id="2"/>
      <w:r>
        <w:rPr>
          <w:rFonts w:ascii="Times New Roman" w:hAnsi="Times New Roman"/>
          <w:color w:val="000000"/>
          <w:sz w:val="31"/>
        </w:rPr>
        <w:t>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SCO or command-appointed termination contracting officer (TCO) must approve a termination for default or cause prior to a contracting officer taking the action. When requesting approval, the contracting officer must provide all relevant documents to include a chronology of key events, cure/show cause notices and responses thereto.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102" w:id="3"/>
      <w:r>
        <w:rPr>
          <w:rFonts w:ascii="Times New Roman" w:hAnsi="Times New Roman"/>
          <w:color w:val="000000"/>
          <w:sz w:val="31"/>
        </w:rPr>
        <w:t>5349.102</w:t>
      </w:r>
      <w:r>
        <w:rPr>
          <w:rFonts w:ascii="Times New Roman" w:hAnsi="Times New Roman"/>
          <w:color w:val="000000"/>
          <w:sz w:val="31"/>
        </w:rPr>
        <w:t xml:space="preserve"> Notification of Termination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047f6bad67fd450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4" w:id="4"/>
      <w:r>
        <w:rPr>
          <w:rFonts w:ascii="Times New Roman" w:hAnsi="Times New Roman"/>
          <w:color w:val="000000"/>
          <w:sz w:val="36"/>
        </w:rPr>
        <w:t>Subpart 5349.4</w:t>
      </w:r>
      <w:r>
        <w:rPr>
          <w:rFonts w:ascii="Times New Roman" w:hAnsi="Times New Roman"/>
          <w:color w:val="000000"/>
          <w:sz w:val="36"/>
        </w:rPr>
        <w:t xml:space="preserve"> - TERMINATION FOR DEFAULT</w:t>
      </w:r>
      <w:bookmarkEnd w:id="4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402_3" w:id="5"/>
      <w:r>
        <w:rPr>
          <w:rFonts w:ascii="Times New Roman" w:hAnsi="Times New Roman"/>
          <w:color w:val="000000"/>
          <w:sz w:val="31"/>
        </w:rPr>
        <w:t>5349.402-3</w:t>
      </w:r>
      <w:r>
        <w:rPr>
          <w:rFonts w:ascii="Times New Roman" w:hAnsi="Times New Roman"/>
          <w:color w:val="000000"/>
          <w:sz w:val="31"/>
        </w:rPr>
        <w:t xml:space="preserve"> Procedure for Default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Prior to making a final decision concerning termination for default, the contracting officer must forward the termination notice and the complete contract file to </w:t>
      </w:r>
      <w:hyperlink r:id="R58cba94207184b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 copy of the termination notice to </w:t>
      </w:r>
      <w:hyperlink r:id="R3be31802444940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follow the procedures in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402_6" w:id="6"/>
      <w:r>
        <w:rPr>
          <w:rFonts w:ascii="Times New Roman" w:hAnsi="Times New Roman"/>
          <w:color w:val="000000"/>
          <w:sz w:val="31"/>
        </w:rPr>
        <w:t>5349.402-6</w:t>
      </w:r>
      <w:r>
        <w:rPr>
          <w:rFonts w:ascii="Times New Roman" w:hAnsi="Times New Roman"/>
          <w:color w:val="000000"/>
          <w:sz w:val="31"/>
        </w:rPr>
        <w:t xml:space="preserve"> Repurchase Against Contractors Account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provide copies of assessments of excess reprocurement costs through the SCO to </w:t>
      </w:r>
      <w:hyperlink r:id="Rbe176e52777946a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5" w:id="7"/>
      <w:r>
        <w:rPr>
          <w:rFonts w:ascii="Times New Roman" w:hAnsi="Times New Roman"/>
          <w:color w:val="000000"/>
          <w:sz w:val="36"/>
        </w:rPr>
        <w:t>Subpart 5349.5</w:t>
      </w:r>
      <w:r>
        <w:rPr>
          <w:rFonts w:ascii="Times New Roman" w:hAnsi="Times New Roman"/>
          <w:color w:val="000000"/>
          <w:sz w:val="36"/>
        </w:rPr>
        <w:t xml:space="preserve"> - CONTRACT TERMINATION CLAUSES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501_70" w:id="8"/>
      <w:r>
        <w:rPr>
          <w:rFonts w:ascii="Times New Roman" w:hAnsi="Times New Roman"/>
          <w:color w:val="000000"/>
          <w:sz w:val="31"/>
        </w:rPr>
        <w:t>5349.501-70</w:t>
      </w:r>
      <w:r>
        <w:rPr>
          <w:rFonts w:ascii="Times New Roman" w:hAnsi="Times New Roman"/>
          <w:color w:val="000000"/>
          <w:sz w:val="31"/>
        </w:rPr>
        <w:t xml:space="preserve"> Special Termination Costs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w:anchor="AFFARS_MP5301_6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Submit requests through the SCO to </w:t>
      </w:r>
      <w:hyperlink r:id="R1e73699f7f3242d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forward a request for SAF/FM approval through their SCO and </w:t>
      </w:r>
      <w:hyperlink r:id="Raba9b2236bf14a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prior to authorizing any increase in the Government's maximum liability under the clause. </w:t>
      </w:r>
      <w:hyperlink r:id="R9c8efae1955e4e5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will forward the request to </w:t>
      </w:r>
      <w:hyperlink r:id="R54281a530da147f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70" w:id="9"/>
      <w:r>
        <w:rPr>
          <w:rFonts w:ascii="Times New Roman" w:hAnsi="Times New Roman"/>
          <w:color w:val="000000"/>
          <w:sz w:val="36"/>
        </w:rPr>
        <w:t>Subpart 5349.70</w:t>
      </w:r>
      <w:r>
        <w:rPr>
          <w:rFonts w:ascii="Times New Roman" w:hAnsi="Times New Roman"/>
          <w:color w:val="000000"/>
          <w:sz w:val="36"/>
        </w:rPr>
        <w:t xml:space="preserve"> - SPECIAL TERMINATION REQUIREMENTS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7001" w:id="10"/>
      <w:r>
        <w:rPr>
          <w:rFonts w:ascii="Times New Roman" w:hAnsi="Times New Roman"/>
          <w:color w:val="000000"/>
          <w:sz w:val="31"/>
        </w:rPr>
        <w:t>5349.7001</w:t>
      </w:r>
      <w:r>
        <w:rPr>
          <w:rFonts w:ascii="Times New Roman" w:hAnsi="Times New Roman"/>
          <w:color w:val="000000"/>
          <w:sz w:val="31"/>
        </w:rPr>
        <w:t xml:space="preserve"> Congressional Notification on Significant Contract Terminations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submit the proposed Congressional notification through the SCO to </w:t>
      </w:r>
      <w:hyperlink r:id="R834cafbfbb7043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at least five workdays before the proposed termination date. The SAF/AQC action officer will forward the information to SAF/LLP. The contracting officer must not release the termination notice until Congress has been notified (see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7003" w:id="11"/>
      <w:r>
        <w:rPr>
          <w:rFonts w:ascii="Times New Roman" w:hAnsi="Times New Roman"/>
          <w:color w:val="000000"/>
          <w:sz w:val="31"/>
        </w:rPr>
        <w:t>5349.7003</w:t>
      </w:r>
      <w:r>
        <w:rPr>
          <w:rFonts w:ascii="Times New Roman" w:hAnsi="Times New Roman"/>
          <w:color w:val="000000"/>
          <w:sz w:val="31"/>
        </w:rPr>
        <w:t xml:space="preserve"> Notification of Anticipated Terminations or Reductions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The contracting officer must submit the draft notification through the SCO to </w:t>
      </w:r>
      <w:hyperlink r:id="R7ba2850b7a9f4d0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soon as the proposed termination/reduction is known. SAF/AQC will forward the notification to SAF/AQ for signature (see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).</w:t>
      </w:r>
    </w:p>
    <w:sectPr>
      <w:pgSz w:w="12240" w:h="15840" w:code="1"/>
      <w:pgMar w:top="1440" w:right="1440" w:bottom="1440" w:left="1440"/>
      <w:pgNumType w:start="1"/>
      <w:footerReference w:type="default" r:id="R83c872b1a7cb4de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3c872b1a7cb4de2" /><Relationship Type="http://schemas.openxmlformats.org/officeDocument/2006/relationships/hyperlink" Target="https://usaf.dps.mil/sites/AFCC/KnowledgeCenter/Pages/5349.aspx" TargetMode="External" Id="R79634724e35d40e7" /><Relationship Type="http://schemas.openxmlformats.org/officeDocument/2006/relationships/hyperlink" Target="SUBPART_5349_1.dita#AFFARS_SUBPART_5349_1" TargetMode="External" Id="Rb6ba5d8be7f94f41" /><Relationship Type="http://schemas.openxmlformats.org/officeDocument/2006/relationships/hyperlink" Target="5349_101.dita#AFFARS_5349_101" TargetMode="External" Id="R37f76018ffb24e15" /><Relationship Type="http://schemas.openxmlformats.org/officeDocument/2006/relationships/hyperlink" Target="5349_102.dita#AFFARS_5349_102" TargetMode="External" Id="Rbb5437d2c4c64129" /><Relationship Type="http://schemas.openxmlformats.org/officeDocument/2006/relationships/hyperlink" Target="SUBPART_5349_4.dita#AFFARS_SUBPART_5349_4" TargetMode="External" Id="R156404e4c2eb4c7b" /><Relationship Type="http://schemas.openxmlformats.org/officeDocument/2006/relationships/hyperlink" Target="5349_402_3.dita#AFFARS_5349_402_3" TargetMode="External" Id="R133021225653480f" /><Relationship Type="http://schemas.openxmlformats.org/officeDocument/2006/relationships/hyperlink" Target="5349_402_6.dita#AFFARS_5349_402_6" TargetMode="External" Id="Rd51575a8cc474e91" /><Relationship Type="http://schemas.openxmlformats.org/officeDocument/2006/relationships/hyperlink" Target="SUBPART_5349_5.dita#AFFARS_SUBPART_5349_5" TargetMode="External" Id="Rbd72ff50629e4884" /><Relationship Type="http://schemas.openxmlformats.org/officeDocument/2006/relationships/hyperlink" Target="5349_501_70.dita#AFFARS_5349_501_70" TargetMode="External" Id="Raa2d1ac66ea94a0f" /><Relationship Type="http://schemas.openxmlformats.org/officeDocument/2006/relationships/hyperlink" Target="SUBPART_5349_70.dita#AFFARS_SUBPART_5349_70" TargetMode="External" Id="R3fca2608f460428b" /><Relationship Type="http://schemas.openxmlformats.org/officeDocument/2006/relationships/hyperlink" Target="5349_7001.dita#AFFARS_5349_7001" TargetMode="External" Id="R6aac7384ba454108" /><Relationship Type="http://schemas.openxmlformats.org/officeDocument/2006/relationships/hyperlink" Target="5349_7003.dita#AFFARS_5349_7003" TargetMode="External" Id="R589653e3a08c40a6" /><Relationship Type="http://schemas.openxmlformats.org/officeDocument/2006/relationships/hyperlink" Target="https://usaf.dps.mil/sites/AFCC/KnowledgeCenter/contracting_templates/termination_authority.pdf" TargetMode="External" Id="R047f6bad67fd450d" /><Relationship Type="http://schemas.openxmlformats.org/officeDocument/2006/relationships/hyperlink" Target="mailto:AF.JACQ.ContractLaw.FieldSupportCntr.Mbx@us.af.mil" TargetMode="External" Id="R58cba94207184b74" /><Relationship Type="http://schemas.openxmlformats.org/officeDocument/2006/relationships/hyperlink" Target="mailto:SAF.GCR.Workflow@us.af.mil" TargetMode="External" Id="R3be3180244494020" /><Relationship Type="http://schemas.openxmlformats.org/officeDocument/2006/relationships/hyperlink" Target="mailto:AF.JACQ.ContractLaw.FieldSupportCntr.Mbx@us.af.mil" TargetMode="External" Id="Rbe176e52777946a5" /><Relationship Type="http://schemas.openxmlformats.org/officeDocument/2006/relationships/hyperlink" Target="MP5301_601_90.dita#AFFARS_MP5301_601_90" TargetMode="External" Id="R3f06e285d92b44bb" /><Relationship Type="http://schemas.openxmlformats.org/officeDocument/2006/relationships/hyperlink" Target="mailto:SAF.AQ.SAF-AQC.Workflow@us.af.mil" TargetMode="External" Id="R1e73699f7f3242dd" /><Relationship Type="http://schemas.openxmlformats.org/officeDocument/2006/relationships/hyperlink" Target="mailto:SAF.AQ.SAF-AQC.Workflow@us.af.mil" TargetMode="External" Id="Raba9b2236bf14a44" /><Relationship Type="http://schemas.openxmlformats.org/officeDocument/2006/relationships/hyperlink" Target="mailto:SAF.AQ.SAF-AQC.Workflow@us.af.mil" TargetMode="External" Id="R9c8efae1955e4e59" /><Relationship Type="http://schemas.openxmlformats.org/officeDocument/2006/relationships/hyperlink" Target="mailto:SAF.FM.Workflow@us.af.mil" TargetMode="External" Id="R54281a530da147fa" /><Relationship Type="http://schemas.openxmlformats.org/officeDocument/2006/relationships/hyperlink" Target="mailto:SAF.AQ.SAF-AQC.Workflow@us.af.mil" TargetMode="External" Id="R834cafbfbb704311" /><Relationship Type="http://schemas.openxmlformats.org/officeDocument/2006/relationships/hyperlink" Target="mailto:SAF.AQ.SAF-AQC.Workflow@us.af.mil" TargetMode="External" Id="R7ba2850b7a9f4d0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