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DE2A130" w:rsidR="00C53C8E" w:rsidRDefault="50466027" w:rsidP="00227344">
      <w:pPr>
        <w:pStyle w:val="Heading1"/>
        <w:widowControl/>
        <w:rPr>
          <w:color w:val="auto"/>
          <w:sz w:val="28"/>
          <w:szCs w:val="28"/>
        </w:rPr>
      </w:pPr>
      <w:bookmarkStart w:id="0" w:name="_Toc76027626"/>
      <w:bookmarkStart w:id="1" w:name="_Toc76029825"/>
      <w:bookmarkStart w:id="2" w:name="_Toc345306720"/>
      <w:bookmarkStart w:id="3" w:name="_Toc350243852"/>
      <w:bookmarkStart w:id="4" w:name="_Toc350579318"/>
      <w:bookmarkStart w:id="5" w:name="_Toc351646710"/>
      <w:bookmarkStart w:id="6" w:name="_Toc163802152"/>
      <w:r w:rsidRPr="28298539">
        <w:rPr>
          <w:color w:val="auto"/>
          <w:sz w:val="28"/>
          <w:szCs w:val="28"/>
        </w:rPr>
        <w:t>PART 5</w:t>
      </w:r>
      <w:r w:rsidR="00C8172E">
        <w:rPr>
          <w:color w:val="auto"/>
          <w:sz w:val="28"/>
          <w:szCs w:val="28"/>
        </w:rPr>
        <w:t>8</w:t>
      </w:r>
      <w:r w:rsidR="00EF570E">
        <w:rPr>
          <w:color w:val="auto"/>
          <w:sz w:val="28"/>
          <w:szCs w:val="28"/>
        </w:rPr>
        <w:t>3</w:t>
      </w:r>
      <w:r w:rsidR="00743016">
        <w:rPr>
          <w:color w:val="auto"/>
          <w:sz w:val="28"/>
          <w:szCs w:val="28"/>
        </w:rPr>
        <w:t>3</w:t>
      </w:r>
      <w:r w:rsidRPr="28298539">
        <w:rPr>
          <w:color w:val="auto"/>
          <w:sz w:val="28"/>
          <w:szCs w:val="28"/>
        </w:rPr>
        <w:t xml:space="preserve"> - </w:t>
      </w:r>
      <w:r w:rsidR="3FEB16EC">
        <w:br/>
      </w:r>
      <w:bookmarkEnd w:id="0"/>
      <w:bookmarkEnd w:id="1"/>
      <w:r w:rsidR="003C11C2" w:rsidRPr="003C11C2">
        <w:t>PROTESTS, DISPUTES, AND APPEALS</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EEBA0B1" w14:textId="7C46F4D5" w:rsidR="008C0346"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3802152" w:history="1">
            <w:r w:rsidR="008C0346" w:rsidRPr="004804BF">
              <w:rPr>
                <w:rStyle w:val="Hyperlink"/>
                <w:noProof/>
              </w:rPr>
              <w:t>PART 5833 -  PROTESTS, DISPUTES, AND APPEALS</w:t>
            </w:r>
            <w:r w:rsidR="008C0346">
              <w:rPr>
                <w:noProof/>
                <w:webHidden/>
              </w:rPr>
              <w:tab/>
            </w:r>
            <w:r w:rsidR="008C0346">
              <w:rPr>
                <w:noProof/>
                <w:webHidden/>
              </w:rPr>
              <w:fldChar w:fldCharType="begin"/>
            </w:r>
            <w:r w:rsidR="008C0346">
              <w:rPr>
                <w:noProof/>
                <w:webHidden/>
              </w:rPr>
              <w:instrText xml:space="preserve"> PAGEREF _Toc163802152 \h </w:instrText>
            </w:r>
            <w:r w:rsidR="008C0346">
              <w:rPr>
                <w:noProof/>
                <w:webHidden/>
              </w:rPr>
            </w:r>
            <w:r w:rsidR="008C0346">
              <w:rPr>
                <w:noProof/>
                <w:webHidden/>
              </w:rPr>
              <w:fldChar w:fldCharType="separate"/>
            </w:r>
            <w:r w:rsidR="008C0346">
              <w:rPr>
                <w:noProof/>
                <w:webHidden/>
              </w:rPr>
              <w:t>1</w:t>
            </w:r>
            <w:r w:rsidR="008C0346">
              <w:rPr>
                <w:noProof/>
                <w:webHidden/>
              </w:rPr>
              <w:fldChar w:fldCharType="end"/>
            </w:r>
          </w:hyperlink>
        </w:p>
        <w:p w14:paraId="40807341" w14:textId="1F0A8D25" w:rsidR="008C0346" w:rsidRDefault="008C034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3802153" w:history="1">
            <w:r w:rsidRPr="004804BF">
              <w:rPr>
                <w:rStyle w:val="Hyperlink"/>
                <w:caps/>
                <w:noProof/>
              </w:rPr>
              <w:t xml:space="preserve">SUBPART 5833.1 – </w:t>
            </w:r>
            <w:r w:rsidRPr="004804BF">
              <w:rPr>
                <w:rStyle w:val="Hyperlink"/>
                <w:noProof/>
              </w:rPr>
              <w:t>PROTESTS</w:t>
            </w:r>
            <w:r>
              <w:rPr>
                <w:noProof/>
                <w:webHidden/>
              </w:rPr>
              <w:tab/>
            </w:r>
            <w:r>
              <w:rPr>
                <w:noProof/>
                <w:webHidden/>
              </w:rPr>
              <w:fldChar w:fldCharType="begin"/>
            </w:r>
            <w:r>
              <w:rPr>
                <w:noProof/>
                <w:webHidden/>
              </w:rPr>
              <w:instrText xml:space="preserve"> PAGEREF _Toc163802153 \h </w:instrText>
            </w:r>
            <w:r>
              <w:rPr>
                <w:noProof/>
                <w:webHidden/>
              </w:rPr>
            </w:r>
            <w:r>
              <w:rPr>
                <w:noProof/>
                <w:webHidden/>
              </w:rPr>
              <w:fldChar w:fldCharType="separate"/>
            </w:r>
            <w:r>
              <w:rPr>
                <w:noProof/>
                <w:webHidden/>
              </w:rPr>
              <w:t>1</w:t>
            </w:r>
            <w:r>
              <w:rPr>
                <w:noProof/>
                <w:webHidden/>
              </w:rPr>
              <w:fldChar w:fldCharType="end"/>
            </w:r>
          </w:hyperlink>
        </w:p>
        <w:p w14:paraId="1AD24CFF" w14:textId="5AF7801D" w:rsidR="008C0346" w:rsidRDefault="008C034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802154" w:history="1">
            <w:r w:rsidRPr="004804BF">
              <w:rPr>
                <w:rStyle w:val="Hyperlink"/>
                <w:noProof/>
              </w:rPr>
              <w:t>5833.103   Protests to the Agency</w:t>
            </w:r>
            <w:r>
              <w:rPr>
                <w:noProof/>
                <w:webHidden/>
              </w:rPr>
              <w:tab/>
            </w:r>
            <w:r>
              <w:rPr>
                <w:noProof/>
                <w:webHidden/>
              </w:rPr>
              <w:fldChar w:fldCharType="begin"/>
            </w:r>
            <w:r>
              <w:rPr>
                <w:noProof/>
                <w:webHidden/>
              </w:rPr>
              <w:instrText xml:space="preserve"> PAGEREF _Toc163802154 \h </w:instrText>
            </w:r>
            <w:r>
              <w:rPr>
                <w:noProof/>
                <w:webHidden/>
              </w:rPr>
            </w:r>
            <w:r>
              <w:rPr>
                <w:noProof/>
                <w:webHidden/>
              </w:rPr>
              <w:fldChar w:fldCharType="separate"/>
            </w:r>
            <w:r>
              <w:rPr>
                <w:noProof/>
                <w:webHidden/>
              </w:rPr>
              <w:t>1</w:t>
            </w:r>
            <w:r>
              <w:rPr>
                <w:noProof/>
                <w:webHidden/>
              </w:rPr>
              <w:fldChar w:fldCharType="end"/>
            </w:r>
          </w:hyperlink>
        </w:p>
        <w:p w14:paraId="10E097F3" w14:textId="00054CCF" w:rsidR="008C0346" w:rsidRDefault="008C034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802155" w:history="1">
            <w:r w:rsidRPr="004804BF">
              <w:rPr>
                <w:rStyle w:val="Hyperlink"/>
                <w:noProof/>
              </w:rPr>
              <w:t>5833.104   Protest to GAO</w:t>
            </w:r>
            <w:r>
              <w:rPr>
                <w:noProof/>
                <w:webHidden/>
              </w:rPr>
              <w:tab/>
            </w:r>
            <w:r>
              <w:rPr>
                <w:noProof/>
                <w:webHidden/>
              </w:rPr>
              <w:fldChar w:fldCharType="begin"/>
            </w:r>
            <w:r>
              <w:rPr>
                <w:noProof/>
                <w:webHidden/>
              </w:rPr>
              <w:instrText xml:space="preserve"> PAGEREF _Toc163802155 \h </w:instrText>
            </w:r>
            <w:r>
              <w:rPr>
                <w:noProof/>
                <w:webHidden/>
              </w:rPr>
            </w:r>
            <w:r>
              <w:rPr>
                <w:noProof/>
                <w:webHidden/>
              </w:rPr>
              <w:fldChar w:fldCharType="separate"/>
            </w:r>
            <w:r>
              <w:rPr>
                <w:noProof/>
                <w:webHidden/>
              </w:rPr>
              <w:t>2</w:t>
            </w:r>
            <w:r>
              <w:rPr>
                <w:noProof/>
                <w:webHidden/>
              </w:rPr>
              <w:fldChar w:fldCharType="end"/>
            </w:r>
          </w:hyperlink>
        </w:p>
        <w:p w14:paraId="1331F96E" w14:textId="20F53F43" w:rsidR="008C0346" w:rsidRDefault="008C0346">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3802156" w:history="1">
            <w:r w:rsidRPr="004804BF">
              <w:rPr>
                <w:rStyle w:val="Hyperlink"/>
                <w:caps/>
                <w:noProof/>
              </w:rPr>
              <w:t xml:space="preserve">SUBPART 5833.2 – </w:t>
            </w:r>
            <w:r w:rsidRPr="004804BF">
              <w:rPr>
                <w:rStyle w:val="Hyperlink"/>
                <w:noProof/>
              </w:rPr>
              <w:t>DISPUTES AND APPEALS</w:t>
            </w:r>
            <w:r>
              <w:rPr>
                <w:noProof/>
                <w:webHidden/>
              </w:rPr>
              <w:tab/>
            </w:r>
            <w:r>
              <w:rPr>
                <w:noProof/>
                <w:webHidden/>
              </w:rPr>
              <w:fldChar w:fldCharType="begin"/>
            </w:r>
            <w:r>
              <w:rPr>
                <w:noProof/>
                <w:webHidden/>
              </w:rPr>
              <w:instrText xml:space="preserve"> PAGEREF _Toc163802156 \h </w:instrText>
            </w:r>
            <w:r>
              <w:rPr>
                <w:noProof/>
                <w:webHidden/>
              </w:rPr>
            </w:r>
            <w:r>
              <w:rPr>
                <w:noProof/>
                <w:webHidden/>
              </w:rPr>
              <w:fldChar w:fldCharType="separate"/>
            </w:r>
            <w:r>
              <w:rPr>
                <w:noProof/>
                <w:webHidden/>
              </w:rPr>
              <w:t>2</w:t>
            </w:r>
            <w:r>
              <w:rPr>
                <w:noProof/>
                <w:webHidden/>
              </w:rPr>
              <w:fldChar w:fldCharType="end"/>
            </w:r>
          </w:hyperlink>
        </w:p>
        <w:p w14:paraId="7F3AB49E" w14:textId="3DD13791" w:rsidR="008C0346" w:rsidRDefault="008C034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802157" w:history="1">
            <w:r w:rsidRPr="004804BF">
              <w:rPr>
                <w:rStyle w:val="Hyperlink"/>
                <w:noProof/>
              </w:rPr>
              <w:t>5833.204   Policy</w:t>
            </w:r>
            <w:r>
              <w:rPr>
                <w:noProof/>
                <w:webHidden/>
              </w:rPr>
              <w:tab/>
            </w:r>
            <w:r>
              <w:rPr>
                <w:noProof/>
                <w:webHidden/>
              </w:rPr>
              <w:fldChar w:fldCharType="begin"/>
            </w:r>
            <w:r>
              <w:rPr>
                <w:noProof/>
                <w:webHidden/>
              </w:rPr>
              <w:instrText xml:space="preserve"> PAGEREF _Toc163802157 \h </w:instrText>
            </w:r>
            <w:r>
              <w:rPr>
                <w:noProof/>
                <w:webHidden/>
              </w:rPr>
            </w:r>
            <w:r>
              <w:rPr>
                <w:noProof/>
                <w:webHidden/>
              </w:rPr>
              <w:fldChar w:fldCharType="separate"/>
            </w:r>
            <w:r>
              <w:rPr>
                <w:noProof/>
                <w:webHidden/>
              </w:rPr>
              <w:t>2</w:t>
            </w:r>
            <w:r>
              <w:rPr>
                <w:noProof/>
                <w:webHidden/>
              </w:rPr>
              <w:fldChar w:fldCharType="end"/>
            </w:r>
          </w:hyperlink>
        </w:p>
        <w:p w14:paraId="0A30126E" w14:textId="28CA1270" w:rsidR="008C0346" w:rsidRDefault="008C034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802158" w:history="1">
            <w:r w:rsidRPr="004804BF">
              <w:rPr>
                <w:rStyle w:val="Hyperlink"/>
                <w:noProof/>
              </w:rPr>
              <w:t>5833.206   Initiation of a Claim</w:t>
            </w:r>
            <w:r>
              <w:rPr>
                <w:noProof/>
                <w:webHidden/>
              </w:rPr>
              <w:tab/>
            </w:r>
            <w:r>
              <w:rPr>
                <w:noProof/>
                <w:webHidden/>
              </w:rPr>
              <w:fldChar w:fldCharType="begin"/>
            </w:r>
            <w:r>
              <w:rPr>
                <w:noProof/>
                <w:webHidden/>
              </w:rPr>
              <w:instrText xml:space="preserve"> PAGEREF _Toc163802158 \h </w:instrText>
            </w:r>
            <w:r>
              <w:rPr>
                <w:noProof/>
                <w:webHidden/>
              </w:rPr>
            </w:r>
            <w:r>
              <w:rPr>
                <w:noProof/>
                <w:webHidden/>
              </w:rPr>
              <w:fldChar w:fldCharType="separate"/>
            </w:r>
            <w:r>
              <w:rPr>
                <w:noProof/>
                <w:webHidden/>
              </w:rPr>
              <w:t>3</w:t>
            </w:r>
            <w:r>
              <w:rPr>
                <w:noProof/>
                <w:webHidden/>
              </w:rPr>
              <w:fldChar w:fldCharType="end"/>
            </w:r>
          </w:hyperlink>
        </w:p>
        <w:p w14:paraId="713FB157" w14:textId="364CFF92" w:rsidR="008C0346" w:rsidRDefault="008C034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802159" w:history="1">
            <w:r w:rsidRPr="004804BF">
              <w:rPr>
                <w:rStyle w:val="Hyperlink"/>
                <w:noProof/>
              </w:rPr>
              <w:t>5833.211   Contracting Officer’s Decision</w:t>
            </w:r>
            <w:r>
              <w:rPr>
                <w:noProof/>
                <w:webHidden/>
              </w:rPr>
              <w:tab/>
            </w:r>
            <w:r>
              <w:rPr>
                <w:noProof/>
                <w:webHidden/>
              </w:rPr>
              <w:fldChar w:fldCharType="begin"/>
            </w:r>
            <w:r>
              <w:rPr>
                <w:noProof/>
                <w:webHidden/>
              </w:rPr>
              <w:instrText xml:space="preserve"> PAGEREF _Toc163802159 \h </w:instrText>
            </w:r>
            <w:r>
              <w:rPr>
                <w:noProof/>
                <w:webHidden/>
              </w:rPr>
            </w:r>
            <w:r>
              <w:rPr>
                <w:noProof/>
                <w:webHidden/>
              </w:rPr>
              <w:fldChar w:fldCharType="separate"/>
            </w:r>
            <w:r>
              <w:rPr>
                <w:noProof/>
                <w:webHidden/>
              </w:rPr>
              <w:t>3</w:t>
            </w:r>
            <w:r>
              <w:rPr>
                <w:noProof/>
                <w:webHidden/>
              </w:rPr>
              <w:fldChar w:fldCharType="end"/>
            </w:r>
          </w:hyperlink>
        </w:p>
        <w:p w14:paraId="56AF196C" w14:textId="33835D54"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4C6EA281" w:rsidR="000B6443" w:rsidRDefault="000B6443" w:rsidP="000B6443">
      <w:pPr>
        <w:pStyle w:val="Heading2"/>
        <w:keepNext w:val="0"/>
        <w:keepLines w:val="0"/>
      </w:pPr>
      <w:bookmarkStart w:id="7" w:name="_Toc351646714"/>
      <w:bookmarkStart w:id="8" w:name="_Toc45291369"/>
      <w:bookmarkStart w:id="9" w:name="_Toc76027632"/>
      <w:bookmarkStart w:id="10" w:name="_Toc163802153"/>
      <w:bookmarkEnd w:id="2"/>
      <w:bookmarkEnd w:id="3"/>
      <w:bookmarkEnd w:id="4"/>
      <w:bookmarkEnd w:id="5"/>
      <w:r>
        <w:rPr>
          <w:caps/>
        </w:rPr>
        <w:t>SUBPART 58</w:t>
      </w:r>
      <w:r w:rsidR="00D47DD2">
        <w:rPr>
          <w:caps/>
        </w:rPr>
        <w:t>3</w:t>
      </w:r>
      <w:r w:rsidR="00C57F22">
        <w:rPr>
          <w:caps/>
        </w:rPr>
        <w:t>3.1</w:t>
      </w:r>
      <w:r>
        <w:rPr>
          <w:caps/>
        </w:rPr>
        <w:t xml:space="preserve"> – </w:t>
      </w:r>
      <w:r w:rsidR="004077C7" w:rsidRPr="005940CF">
        <w:t>PROTESTS</w:t>
      </w:r>
      <w:bookmarkEnd w:id="10"/>
    </w:p>
    <w:p w14:paraId="49F1E73E" w14:textId="0C908ECC" w:rsidR="000B6443" w:rsidRDefault="000B6443" w:rsidP="000B6443">
      <w:pPr>
        <w:pStyle w:val="Heading3"/>
        <w:keepNext w:val="0"/>
        <w:keepLines w:val="0"/>
      </w:pPr>
      <w:bookmarkStart w:id="11" w:name="_Toc163802154"/>
      <w:r w:rsidRPr="008D37C0">
        <w:t>5</w:t>
      </w:r>
      <w:r>
        <w:t>8</w:t>
      </w:r>
      <w:r w:rsidR="00EF3729">
        <w:t>3</w:t>
      </w:r>
      <w:r w:rsidR="004077C7">
        <w:t>3.103</w:t>
      </w:r>
      <w:r>
        <w:t xml:space="preserve">   </w:t>
      </w:r>
      <w:r w:rsidR="008D6C0E" w:rsidRPr="00BC41D5">
        <w:t xml:space="preserve">Protests to the </w:t>
      </w:r>
      <w:r w:rsidR="008D6C0E">
        <w:t>A</w:t>
      </w:r>
      <w:r w:rsidR="008D6C0E" w:rsidRPr="00BC41D5">
        <w:t>gency</w:t>
      </w:r>
      <w:bookmarkEnd w:id="11"/>
    </w:p>
    <w:bookmarkEnd w:id="7"/>
    <w:bookmarkEnd w:id="8"/>
    <w:bookmarkEnd w:id="9"/>
    <w:p w14:paraId="172FB139" w14:textId="77777777" w:rsidR="007D29EE" w:rsidRPr="007D29EE" w:rsidRDefault="007D29EE" w:rsidP="007D29EE">
      <w:pPr>
        <w:widowControl w:val="0"/>
        <w:autoSpaceDE w:val="0"/>
        <w:autoSpaceDN w:val="0"/>
        <w:spacing w:before="0" w:after="0"/>
        <w:ind w:left="450"/>
        <w:rPr>
          <w:szCs w:val="24"/>
        </w:rPr>
      </w:pPr>
      <w:r w:rsidRPr="007D29EE">
        <w:rPr>
          <w:szCs w:val="24"/>
        </w:rPr>
        <w:t xml:space="preserve">(d)(4) </w:t>
      </w:r>
      <w:r w:rsidRPr="007D29EE">
        <w:rPr>
          <w:szCs w:val="24"/>
          <w:lang w:val="en"/>
        </w:rPr>
        <w:t xml:space="preserve">When an agency protest is denied, an offeror may request an independent review by </w:t>
      </w:r>
      <w:r w:rsidRPr="007D29EE">
        <w:rPr>
          <w:szCs w:val="24"/>
        </w:rPr>
        <w:t>the Chief of the Contracting Office (</w:t>
      </w:r>
      <w:proofErr w:type="spellStart"/>
      <w:r w:rsidRPr="007D29EE">
        <w:rPr>
          <w:szCs w:val="24"/>
        </w:rPr>
        <w:t>CoCO</w:t>
      </w:r>
      <w:proofErr w:type="spellEnd"/>
      <w:r w:rsidRPr="007D29EE">
        <w:rPr>
          <w:szCs w:val="24"/>
        </w:rPr>
        <w:t>) and/or the Head of the Contracting Office (HCO).</w:t>
      </w:r>
    </w:p>
    <w:p w14:paraId="1BAE8411" w14:textId="77777777" w:rsidR="007D29EE" w:rsidRPr="007D29EE" w:rsidRDefault="007D29EE" w:rsidP="007D29EE">
      <w:pPr>
        <w:widowControl w:val="0"/>
        <w:autoSpaceDE w:val="0"/>
        <w:autoSpaceDN w:val="0"/>
        <w:spacing w:before="0" w:after="0"/>
        <w:ind w:left="450"/>
        <w:rPr>
          <w:szCs w:val="24"/>
        </w:rPr>
      </w:pPr>
    </w:p>
    <w:p w14:paraId="110D4809" w14:textId="3B80175F" w:rsidR="007D29EE" w:rsidRPr="007D29EE" w:rsidRDefault="007D29EE" w:rsidP="007D29EE">
      <w:pPr>
        <w:widowControl w:val="0"/>
        <w:autoSpaceDE w:val="0"/>
        <w:autoSpaceDN w:val="0"/>
        <w:spacing w:before="0" w:after="0"/>
        <w:ind w:left="450"/>
        <w:rPr>
          <w:szCs w:val="24"/>
        </w:rPr>
      </w:pPr>
      <w:r w:rsidRPr="007D29EE">
        <w:rPr>
          <w:szCs w:val="24"/>
        </w:rPr>
        <w:t xml:space="preserve">(f)(1) The approving official for the justification/determination is the Head of the Contracting Activity (HCA). Approval requests shall be forwarded to the HCA electronically, coordinated through the </w:t>
      </w:r>
      <w:proofErr w:type="spellStart"/>
      <w:r w:rsidRPr="007D29EE">
        <w:rPr>
          <w:szCs w:val="24"/>
        </w:rPr>
        <w:t>CoCO</w:t>
      </w:r>
      <w:proofErr w:type="spellEnd"/>
      <w:r w:rsidRPr="007D29EE">
        <w:rPr>
          <w:szCs w:val="24"/>
        </w:rPr>
        <w:t xml:space="preserve">, HCO, legal counsel, and the OSBP if the protester is a small business. See DARS PGI </w:t>
      </w:r>
      <w:r>
        <w:rPr>
          <w:szCs w:val="24"/>
        </w:rPr>
        <w:t>580</w:t>
      </w:r>
      <w:r w:rsidRPr="007D29EE">
        <w:rPr>
          <w:szCs w:val="24"/>
        </w:rPr>
        <w:t>1.9003 for routing procedures.</w:t>
      </w:r>
    </w:p>
    <w:p w14:paraId="45913C2A" w14:textId="77777777" w:rsidR="007D29EE" w:rsidRPr="007D29EE" w:rsidRDefault="007D29EE" w:rsidP="007D29EE">
      <w:pPr>
        <w:widowControl w:val="0"/>
        <w:autoSpaceDE w:val="0"/>
        <w:autoSpaceDN w:val="0"/>
        <w:spacing w:before="0" w:after="0"/>
        <w:ind w:left="450"/>
        <w:rPr>
          <w:sz w:val="18"/>
          <w:szCs w:val="24"/>
        </w:rPr>
      </w:pPr>
    </w:p>
    <w:p w14:paraId="6FBDE841" w14:textId="33B58A38" w:rsidR="007D29EE" w:rsidRPr="007D29EE" w:rsidRDefault="007D29EE" w:rsidP="007D29EE">
      <w:pPr>
        <w:tabs>
          <w:tab w:val="left" w:pos="360"/>
        </w:tabs>
        <w:spacing w:before="0" w:after="0"/>
        <w:ind w:left="450"/>
        <w:rPr>
          <w:rFonts w:eastAsia="Calibri"/>
          <w:szCs w:val="22"/>
        </w:rPr>
      </w:pPr>
      <w:r w:rsidRPr="007D29EE">
        <w:rPr>
          <w:rFonts w:eastAsia="Calibri"/>
          <w:szCs w:val="22"/>
        </w:rPr>
        <w:t xml:space="preserve">(3) The approving official for the justification/determination is the HCA. Approval requests shall be forwarded to the HCA electronically, coordinated through the </w:t>
      </w:r>
      <w:proofErr w:type="spellStart"/>
      <w:r w:rsidRPr="007D29EE">
        <w:rPr>
          <w:rFonts w:eastAsia="Calibri"/>
          <w:szCs w:val="22"/>
        </w:rPr>
        <w:t>CoCO</w:t>
      </w:r>
      <w:proofErr w:type="spellEnd"/>
      <w:r w:rsidRPr="007D29EE">
        <w:rPr>
          <w:rFonts w:eastAsia="Calibri"/>
          <w:szCs w:val="22"/>
        </w:rPr>
        <w:t>, HCO, local</w:t>
      </w:r>
      <w:r w:rsidRPr="007D29EE">
        <w:rPr>
          <w:rFonts w:eastAsia="Calibri"/>
          <w:spacing w:val="-24"/>
          <w:szCs w:val="22"/>
        </w:rPr>
        <w:t xml:space="preserve"> </w:t>
      </w:r>
      <w:r w:rsidRPr="007D29EE">
        <w:rPr>
          <w:rFonts w:eastAsia="Calibri"/>
          <w:szCs w:val="22"/>
        </w:rPr>
        <w:t xml:space="preserve">legal counsel, and the OSBP if the protester is a small business. See DARS PGI </w:t>
      </w:r>
      <w:r>
        <w:rPr>
          <w:rFonts w:eastAsia="Calibri"/>
          <w:szCs w:val="22"/>
        </w:rPr>
        <w:t>580</w:t>
      </w:r>
      <w:r w:rsidRPr="007D29EE">
        <w:rPr>
          <w:rFonts w:eastAsia="Calibri"/>
          <w:szCs w:val="22"/>
        </w:rPr>
        <w:t>1.</w:t>
      </w:r>
      <w:r w:rsidRPr="007D29EE">
        <w:rPr>
          <w:rFonts w:eastAsia="Calibri"/>
          <w:szCs w:val="24"/>
        </w:rPr>
        <w:t>9003 for routing procedures.</w:t>
      </w:r>
      <w:hyperlink r:id="rId11">
        <w:r w:rsidRPr="007D29EE">
          <w:rPr>
            <w:rFonts w:eastAsia="Calibri"/>
            <w:szCs w:val="22"/>
            <w:u w:val="single" w:color="0000FF"/>
          </w:rPr>
          <w:t xml:space="preserve"> </w:t>
        </w:r>
      </w:hyperlink>
    </w:p>
    <w:p w14:paraId="6383ED03" w14:textId="77777777" w:rsidR="007D29EE" w:rsidRPr="007D29EE" w:rsidRDefault="007D29EE" w:rsidP="007D29EE">
      <w:pPr>
        <w:widowControl w:val="0"/>
        <w:autoSpaceDE w:val="0"/>
        <w:autoSpaceDN w:val="0"/>
        <w:spacing w:before="0" w:after="0"/>
        <w:ind w:left="450"/>
        <w:rPr>
          <w:sz w:val="20"/>
          <w:szCs w:val="24"/>
        </w:rPr>
      </w:pPr>
    </w:p>
    <w:p w14:paraId="57287F67" w14:textId="77777777" w:rsidR="007D29EE" w:rsidRPr="007D29EE" w:rsidRDefault="007D29EE" w:rsidP="007D29EE">
      <w:pPr>
        <w:widowControl w:val="0"/>
        <w:autoSpaceDE w:val="0"/>
        <w:autoSpaceDN w:val="0"/>
        <w:spacing w:before="0" w:after="0"/>
        <w:ind w:left="450"/>
        <w:rPr>
          <w:szCs w:val="24"/>
        </w:rPr>
      </w:pPr>
      <w:r w:rsidRPr="007D29EE">
        <w:rPr>
          <w:szCs w:val="24"/>
        </w:rPr>
        <w:t xml:space="preserve">(S-90) Upon receipt of a protest, the contracting officer shall immediately advise the </w:t>
      </w:r>
      <w:proofErr w:type="spellStart"/>
      <w:r w:rsidRPr="007D29EE">
        <w:rPr>
          <w:szCs w:val="24"/>
        </w:rPr>
        <w:t>CoCO</w:t>
      </w:r>
      <w:proofErr w:type="spellEnd"/>
      <w:r w:rsidRPr="007D29EE">
        <w:rPr>
          <w:szCs w:val="24"/>
        </w:rPr>
        <w:t xml:space="preserve">,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w:t>
      </w:r>
      <w:r w:rsidRPr="007D29EE">
        <w:rPr>
          <w:szCs w:val="24"/>
        </w:rPr>
        <w:lastRenderedPageBreak/>
        <w:t>documentation should, as a minimum, include the</w:t>
      </w:r>
      <w:r w:rsidRPr="007D29EE">
        <w:rPr>
          <w:spacing w:val="-10"/>
          <w:szCs w:val="24"/>
        </w:rPr>
        <w:t xml:space="preserve"> </w:t>
      </w:r>
      <w:r w:rsidRPr="007D29EE">
        <w:rPr>
          <w:szCs w:val="24"/>
        </w:rPr>
        <w:t>following:</w:t>
      </w:r>
    </w:p>
    <w:p w14:paraId="47AC8129" w14:textId="77777777" w:rsidR="007D29EE" w:rsidRPr="007D29EE" w:rsidRDefault="007D29EE" w:rsidP="007D29EE">
      <w:pPr>
        <w:widowControl w:val="0"/>
        <w:autoSpaceDE w:val="0"/>
        <w:autoSpaceDN w:val="0"/>
        <w:spacing w:before="0" w:after="0"/>
        <w:ind w:left="450"/>
        <w:rPr>
          <w:szCs w:val="24"/>
        </w:rPr>
      </w:pPr>
    </w:p>
    <w:p w14:paraId="3FE3ED91"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The</w:t>
      </w:r>
      <w:r w:rsidRPr="007D29EE">
        <w:rPr>
          <w:spacing w:val="-2"/>
          <w:szCs w:val="22"/>
        </w:rPr>
        <w:t xml:space="preserve"> </w:t>
      </w:r>
      <w:proofErr w:type="gramStart"/>
      <w:r w:rsidRPr="007D29EE">
        <w:rPr>
          <w:szCs w:val="22"/>
        </w:rPr>
        <w:t>protest;</w:t>
      </w:r>
      <w:proofErr w:type="gramEnd"/>
    </w:p>
    <w:p w14:paraId="261DAE31"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The offer submitted by the protesting</w:t>
      </w:r>
      <w:r w:rsidRPr="007D29EE">
        <w:rPr>
          <w:spacing w:val="-12"/>
          <w:szCs w:val="22"/>
        </w:rPr>
        <w:t xml:space="preserve"> </w:t>
      </w:r>
      <w:proofErr w:type="gramStart"/>
      <w:r w:rsidRPr="007D29EE">
        <w:rPr>
          <w:szCs w:val="22"/>
        </w:rPr>
        <w:t>offeror;</w:t>
      </w:r>
      <w:proofErr w:type="gramEnd"/>
    </w:p>
    <w:p w14:paraId="5BB05176"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The offer which is being considered for award or which is being</w:t>
      </w:r>
      <w:r w:rsidRPr="007D29EE">
        <w:rPr>
          <w:spacing w:val="-9"/>
          <w:szCs w:val="22"/>
        </w:rPr>
        <w:t xml:space="preserve"> </w:t>
      </w:r>
      <w:proofErr w:type="gramStart"/>
      <w:r w:rsidRPr="007D29EE">
        <w:rPr>
          <w:szCs w:val="22"/>
        </w:rPr>
        <w:t>protested;</w:t>
      </w:r>
      <w:proofErr w:type="gramEnd"/>
    </w:p>
    <w:p w14:paraId="1631F689"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 xml:space="preserve">The solicitation, including relevant </w:t>
      </w:r>
      <w:proofErr w:type="gramStart"/>
      <w:r w:rsidRPr="007D29EE">
        <w:rPr>
          <w:szCs w:val="22"/>
        </w:rPr>
        <w:t>attachments;</w:t>
      </w:r>
      <w:proofErr w:type="gramEnd"/>
    </w:p>
    <w:p w14:paraId="15CB9102"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The price/cost analysis or abstract of</w:t>
      </w:r>
      <w:r w:rsidRPr="007D29EE">
        <w:rPr>
          <w:spacing w:val="-4"/>
          <w:szCs w:val="22"/>
        </w:rPr>
        <w:t xml:space="preserve"> </w:t>
      </w:r>
      <w:proofErr w:type="gramStart"/>
      <w:r w:rsidRPr="007D29EE">
        <w:rPr>
          <w:szCs w:val="22"/>
        </w:rPr>
        <w:t>offers;</w:t>
      </w:r>
      <w:proofErr w:type="gramEnd"/>
    </w:p>
    <w:p w14:paraId="3D86A5C9"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Any other documents relevant to the</w:t>
      </w:r>
      <w:r w:rsidRPr="007D29EE">
        <w:rPr>
          <w:spacing w:val="-8"/>
          <w:szCs w:val="22"/>
        </w:rPr>
        <w:t xml:space="preserve"> </w:t>
      </w:r>
      <w:proofErr w:type="gramStart"/>
      <w:r w:rsidRPr="007D29EE">
        <w:rPr>
          <w:szCs w:val="22"/>
        </w:rPr>
        <w:t>protest;</w:t>
      </w:r>
      <w:proofErr w:type="gramEnd"/>
    </w:p>
    <w:p w14:paraId="7192E25D"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A statement signed by the contracting officer setting forth findings, actions,</w:t>
      </w:r>
      <w:r w:rsidRPr="007D29EE">
        <w:rPr>
          <w:spacing w:val="-23"/>
          <w:szCs w:val="22"/>
        </w:rPr>
        <w:t xml:space="preserve"> </w:t>
      </w:r>
      <w:r w:rsidRPr="007D29EE">
        <w:rPr>
          <w:szCs w:val="22"/>
        </w:rPr>
        <w:t>and recommendations;</w:t>
      </w:r>
      <w:r w:rsidRPr="007D29EE">
        <w:rPr>
          <w:spacing w:val="-1"/>
          <w:szCs w:val="22"/>
        </w:rPr>
        <w:t xml:space="preserve"> </w:t>
      </w:r>
      <w:r w:rsidRPr="007D29EE">
        <w:rPr>
          <w:szCs w:val="22"/>
        </w:rPr>
        <w:t>and</w:t>
      </w:r>
    </w:p>
    <w:p w14:paraId="2B02FB87" w14:textId="77777777" w:rsidR="007D29EE" w:rsidRPr="007D29EE" w:rsidRDefault="007D29EE" w:rsidP="007D29EE">
      <w:pPr>
        <w:widowControl w:val="0"/>
        <w:numPr>
          <w:ilvl w:val="0"/>
          <w:numId w:val="22"/>
        </w:numPr>
        <w:tabs>
          <w:tab w:val="left" w:pos="360"/>
        </w:tabs>
        <w:autoSpaceDE w:val="0"/>
        <w:autoSpaceDN w:val="0"/>
        <w:spacing w:before="0" w:after="0"/>
        <w:ind w:left="450" w:firstLine="0"/>
        <w:rPr>
          <w:szCs w:val="22"/>
        </w:rPr>
      </w:pPr>
      <w:r w:rsidRPr="007D29EE">
        <w:rPr>
          <w:szCs w:val="22"/>
        </w:rPr>
        <w:t>Any additional evidence or information deemed necessary in determining the validity of</w:t>
      </w:r>
      <w:r w:rsidRPr="007D29EE">
        <w:rPr>
          <w:spacing w:val="-20"/>
          <w:szCs w:val="22"/>
        </w:rPr>
        <w:t xml:space="preserve"> </w:t>
      </w:r>
      <w:r w:rsidRPr="007D29EE">
        <w:rPr>
          <w:szCs w:val="22"/>
        </w:rPr>
        <w:t>the protest.</w:t>
      </w:r>
    </w:p>
    <w:p w14:paraId="2E0883AD" w14:textId="1E1C66DD" w:rsidR="0082617A" w:rsidRDefault="0082617A" w:rsidP="0082617A">
      <w:pPr>
        <w:pStyle w:val="Heading3"/>
        <w:keepNext w:val="0"/>
        <w:keepLines w:val="0"/>
      </w:pPr>
      <w:bookmarkStart w:id="12" w:name="_Toc163802155"/>
      <w:r w:rsidRPr="008D37C0">
        <w:t>5</w:t>
      </w:r>
      <w:r>
        <w:t>83</w:t>
      </w:r>
      <w:r w:rsidR="00C26034">
        <w:t>3.104</w:t>
      </w:r>
      <w:r>
        <w:t xml:space="preserve">   </w:t>
      </w:r>
      <w:r w:rsidR="005A45F4" w:rsidRPr="00BC41D5">
        <w:t>Protest to GAO</w:t>
      </w:r>
      <w:bookmarkEnd w:id="12"/>
    </w:p>
    <w:p w14:paraId="3C1405F1" w14:textId="77777777" w:rsidR="004E500B" w:rsidRPr="004E500B" w:rsidRDefault="004E500B" w:rsidP="004E500B">
      <w:pPr>
        <w:widowControl w:val="0"/>
        <w:numPr>
          <w:ilvl w:val="0"/>
          <w:numId w:val="24"/>
        </w:numPr>
        <w:tabs>
          <w:tab w:val="left" w:pos="360"/>
        </w:tabs>
        <w:autoSpaceDE w:val="0"/>
        <w:autoSpaceDN w:val="0"/>
        <w:spacing w:before="0" w:after="0"/>
        <w:ind w:left="450" w:firstLine="0"/>
        <w:rPr>
          <w:szCs w:val="22"/>
        </w:rPr>
      </w:pPr>
      <w:r w:rsidRPr="004E500B">
        <w:rPr>
          <w:szCs w:val="22"/>
        </w:rPr>
        <w:t>Protests before</w:t>
      </w:r>
      <w:r w:rsidRPr="004E500B">
        <w:rPr>
          <w:spacing w:val="-2"/>
          <w:szCs w:val="22"/>
        </w:rPr>
        <w:t xml:space="preserve"> </w:t>
      </w:r>
      <w:r w:rsidRPr="004E500B">
        <w:rPr>
          <w:szCs w:val="22"/>
        </w:rPr>
        <w:t>award.</w:t>
      </w:r>
    </w:p>
    <w:p w14:paraId="6734C3AB" w14:textId="77777777" w:rsidR="004E500B" w:rsidRPr="004E500B" w:rsidRDefault="004E500B" w:rsidP="004E500B">
      <w:pPr>
        <w:widowControl w:val="0"/>
        <w:tabs>
          <w:tab w:val="left" w:pos="360"/>
        </w:tabs>
        <w:autoSpaceDE w:val="0"/>
        <w:autoSpaceDN w:val="0"/>
        <w:spacing w:before="0" w:after="0"/>
        <w:ind w:left="450"/>
        <w:rPr>
          <w:color w:val="2F5496"/>
          <w:sz w:val="23"/>
          <w:szCs w:val="24"/>
        </w:rPr>
      </w:pPr>
    </w:p>
    <w:p w14:paraId="6E435E25" w14:textId="77777777" w:rsidR="004E500B" w:rsidRPr="004E500B" w:rsidRDefault="004E500B" w:rsidP="000A4C33">
      <w:pPr>
        <w:widowControl w:val="0"/>
        <w:numPr>
          <w:ilvl w:val="0"/>
          <w:numId w:val="23"/>
        </w:numPr>
        <w:tabs>
          <w:tab w:val="left" w:pos="360"/>
        </w:tabs>
        <w:autoSpaceDE w:val="0"/>
        <w:autoSpaceDN w:val="0"/>
        <w:spacing w:before="0" w:after="0"/>
        <w:ind w:left="446" w:firstLine="0"/>
        <w:rPr>
          <w:szCs w:val="24"/>
        </w:rPr>
      </w:pPr>
      <w:r w:rsidRPr="004E500B">
        <w:rPr>
          <w:szCs w:val="24"/>
        </w:rPr>
        <w:t xml:space="preserve">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w:t>
      </w:r>
      <w:proofErr w:type="gramStart"/>
      <w:r w:rsidRPr="004E500B">
        <w:rPr>
          <w:szCs w:val="24"/>
        </w:rPr>
        <w:t>make a decision</w:t>
      </w:r>
      <w:proofErr w:type="gramEnd"/>
      <w:r w:rsidRPr="004E500B">
        <w:rPr>
          <w:szCs w:val="24"/>
        </w:rPr>
        <w:t xml:space="preserve"> to authorize award or continued performance within 3 business days of receipt of the written finding. The contracting officer shall immediately suspend performance while requesting an override.</w:t>
      </w:r>
    </w:p>
    <w:p w14:paraId="297FA848" w14:textId="77777777" w:rsidR="004E500B" w:rsidRPr="004E500B" w:rsidRDefault="004E500B" w:rsidP="004E500B">
      <w:pPr>
        <w:widowControl w:val="0"/>
        <w:tabs>
          <w:tab w:val="left" w:pos="859"/>
        </w:tabs>
        <w:autoSpaceDE w:val="0"/>
        <w:autoSpaceDN w:val="0"/>
        <w:spacing w:before="0" w:after="0"/>
        <w:ind w:left="450"/>
        <w:rPr>
          <w:szCs w:val="24"/>
        </w:rPr>
      </w:pPr>
    </w:p>
    <w:p w14:paraId="216788EE" w14:textId="77777777" w:rsidR="004E500B" w:rsidRPr="004E500B" w:rsidRDefault="004E500B" w:rsidP="004E500B">
      <w:pPr>
        <w:widowControl w:val="0"/>
        <w:tabs>
          <w:tab w:val="left" w:pos="859"/>
        </w:tabs>
        <w:autoSpaceDE w:val="0"/>
        <w:autoSpaceDN w:val="0"/>
        <w:spacing w:before="0" w:after="0"/>
        <w:ind w:left="450"/>
        <w:rPr>
          <w:szCs w:val="24"/>
        </w:rPr>
      </w:pPr>
      <w:r w:rsidRPr="004E500B">
        <w:rPr>
          <w:szCs w:val="24"/>
        </w:rPr>
        <w:t xml:space="preserve">The contracting officer must prepare the written finding to be signed by the HCA. However, no award can be </w:t>
      </w:r>
      <w:proofErr w:type="gramStart"/>
      <w:r w:rsidRPr="004E500B">
        <w:rPr>
          <w:szCs w:val="24"/>
        </w:rPr>
        <w:t>made</w:t>
      </w:r>
      <w:proofErr w:type="gramEnd"/>
      <w:r w:rsidRPr="004E500B">
        <w:rPr>
          <w:szCs w:val="24"/>
        </w:rPr>
        <w:t xml:space="preserve"> or selection announced prior to approval by the HCA. The contracting officer must also prepare a request</w:t>
      </w:r>
      <w:r w:rsidRPr="004E500B">
        <w:rPr>
          <w:spacing w:val="-20"/>
          <w:szCs w:val="24"/>
        </w:rPr>
        <w:t xml:space="preserve"> </w:t>
      </w:r>
      <w:r w:rsidRPr="004E500B">
        <w:rPr>
          <w:szCs w:val="24"/>
        </w:rPr>
        <w:t>for approval that identifies all protest issues and addresses the merits and expected resolution of the protest. Include details of any congressional interest in the protest.</w:t>
      </w:r>
    </w:p>
    <w:p w14:paraId="1BFCE3D6" w14:textId="77777777" w:rsidR="004E500B" w:rsidRPr="004E500B" w:rsidRDefault="004E500B" w:rsidP="004E500B">
      <w:pPr>
        <w:widowControl w:val="0"/>
        <w:tabs>
          <w:tab w:val="left" w:pos="360"/>
        </w:tabs>
        <w:autoSpaceDE w:val="0"/>
        <w:autoSpaceDN w:val="0"/>
        <w:spacing w:before="0" w:after="0"/>
        <w:ind w:left="450"/>
        <w:rPr>
          <w:color w:val="2F5496"/>
          <w:sz w:val="26"/>
          <w:szCs w:val="24"/>
        </w:rPr>
      </w:pPr>
    </w:p>
    <w:p w14:paraId="4FBD4642" w14:textId="77777777" w:rsidR="004E500B" w:rsidRPr="004E500B" w:rsidRDefault="004E500B" w:rsidP="004E500B">
      <w:pPr>
        <w:widowControl w:val="0"/>
        <w:numPr>
          <w:ilvl w:val="0"/>
          <w:numId w:val="24"/>
        </w:numPr>
        <w:tabs>
          <w:tab w:val="left" w:pos="360"/>
          <w:tab w:val="left" w:pos="844"/>
        </w:tabs>
        <w:autoSpaceDE w:val="0"/>
        <w:autoSpaceDN w:val="0"/>
        <w:spacing w:before="0" w:after="0"/>
        <w:ind w:left="450" w:firstLine="0"/>
        <w:rPr>
          <w:szCs w:val="22"/>
        </w:rPr>
      </w:pPr>
      <w:r w:rsidRPr="004E500B">
        <w:rPr>
          <w:szCs w:val="22"/>
        </w:rPr>
        <w:t>Protests after</w:t>
      </w:r>
      <w:r w:rsidRPr="004E500B">
        <w:rPr>
          <w:spacing w:val="-2"/>
          <w:szCs w:val="22"/>
        </w:rPr>
        <w:t xml:space="preserve"> </w:t>
      </w:r>
      <w:r w:rsidRPr="004E500B">
        <w:rPr>
          <w:szCs w:val="22"/>
        </w:rPr>
        <w:t>award.</w:t>
      </w:r>
    </w:p>
    <w:p w14:paraId="2B3D30B0" w14:textId="77777777" w:rsidR="004E500B" w:rsidRPr="004E500B" w:rsidRDefault="004E500B" w:rsidP="004E500B">
      <w:pPr>
        <w:widowControl w:val="0"/>
        <w:tabs>
          <w:tab w:val="left" w:pos="360"/>
        </w:tabs>
        <w:autoSpaceDE w:val="0"/>
        <w:autoSpaceDN w:val="0"/>
        <w:spacing w:before="0" w:after="0"/>
        <w:ind w:left="450"/>
        <w:rPr>
          <w:color w:val="2F5496"/>
          <w:szCs w:val="24"/>
        </w:rPr>
      </w:pPr>
    </w:p>
    <w:p w14:paraId="65819A31" w14:textId="77777777" w:rsidR="004E500B" w:rsidRPr="004E500B" w:rsidRDefault="004E500B" w:rsidP="004E500B">
      <w:pPr>
        <w:tabs>
          <w:tab w:val="left" w:pos="360"/>
          <w:tab w:val="left" w:pos="859"/>
        </w:tabs>
        <w:spacing w:before="0" w:after="0"/>
        <w:ind w:left="450"/>
        <w:rPr>
          <w:rFonts w:eastAsia="Calibri"/>
          <w:szCs w:val="24"/>
        </w:rPr>
      </w:pPr>
      <w:r w:rsidRPr="004E500B">
        <w:rPr>
          <w:rFonts w:eastAsia="Calibri"/>
          <w:szCs w:val="24"/>
        </w:rPr>
        <w:t>(2) The contracting officer must prepare a written finding to be signed by the</w:t>
      </w:r>
      <w:r w:rsidRPr="004E500B">
        <w:rPr>
          <w:rFonts w:eastAsia="Calibri"/>
          <w:spacing w:val="-6"/>
          <w:szCs w:val="24"/>
        </w:rPr>
        <w:t xml:space="preserve"> </w:t>
      </w:r>
      <w:r w:rsidRPr="004E500B">
        <w:rPr>
          <w:rFonts w:eastAsia="Calibri"/>
          <w:szCs w:val="24"/>
        </w:rPr>
        <w:t>HCA.</w:t>
      </w:r>
    </w:p>
    <w:p w14:paraId="380523DE" w14:textId="77777777" w:rsidR="004E500B" w:rsidRPr="004E500B" w:rsidRDefault="004E500B" w:rsidP="004E500B">
      <w:pPr>
        <w:widowControl w:val="0"/>
        <w:tabs>
          <w:tab w:val="left" w:pos="360"/>
        </w:tabs>
        <w:autoSpaceDE w:val="0"/>
        <w:autoSpaceDN w:val="0"/>
        <w:spacing w:before="0" w:after="0"/>
        <w:ind w:left="450"/>
        <w:rPr>
          <w:color w:val="2F5496"/>
          <w:szCs w:val="24"/>
        </w:rPr>
      </w:pPr>
    </w:p>
    <w:p w14:paraId="335CDA50" w14:textId="2096481C" w:rsidR="004E500B" w:rsidRPr="004E500B" w:rsidRDefault="004E500B" w:rsidP="004E500B">
      <w:pPr>
        <w:widowControl w:val="0"/>
        <w:tabs>
          <w:tab w:val="left" w:pos="360"/>
          <w:tab w:val="left" w:pos="859"/>
        </w:tabs>
        <w:autoSpaceDE w:val="0"/>
        <w:autoSpaceDN w:val="0"/>
        <w:spacing w:before="0" w:after="0"/>
        <w:ind w:left="450"/>
        <w:rPr>
          <w:szCs w:val="24"/>
        </w:rPr>
      </w:pPr>
      <w:r w:rsidRPr="004E500B">
        <w:rPr>
          <w:szCs w:val="24"/>
        </w:rPr>
        <w:t xml:space="preserve">(S-90) </w:t>
      </w:r>
      <w:r w:rsidRPr="004E500B">
        <w:rPr>
          <w:i/>
          <w:szCs w:val="24"/>
        </w:rPr>
        <w:t xml:space="preserve">HCA Notification. </w:t>
      </w:r>
    </w:p>
    <w:p w14:paraId="0C2FFE6A" w14:textId="77777777" w:rsidR="004E500B" w:rsidRPr="004E500B" w:rsidRDefault="004E500B" w:rsidP="004E500B">
      <w:pPr>
        <w:widowControl w:val="0"/>
        <w:tabs>
          <w:tab w:val="left" w:pos="360"/>
          <w:tab w:val="left" w:pos="859"/>
        </w:tabs>
        <w:autoSpaceDE w:val="0"/>
        <w:autoSpaceDN w:val="0"/>
        <w:spacing w:before="0" w:after="0"/>
        <w:ind w:left="450"/>
        <w:rPr>
          <w:szCs w:val="24"/>
        </w:rPr>
      </w:pPr>
      <w:r w:rsidRPr="004E500B">
        <w:rPr>
          <w:szCs w:val="24"/>
        </w:rPr>
        <w:t xml:space="preserve">Upon receipt of a protest, the contracting officer shall immediately advise the </w:t>
      </w:r>
      <w:proofErr w:type="spellStart"/>
      <w:r w:rsidRPr="004E500B">
        <w:rPr>
          <w:szCs w:val="24"/>
        </w:rPr>
        <w:t>CoCO</w:t>
      </w:r>
      <w:proofErr w:type="spellEnd"/>
      <w:r w:rsidRPr="004E500B">
        <w:rPr>
          <w:szCs w:val="24"/>
        </w:rPr>
        <w:t xml:space="preserve">, </w:t>
      </w:r>
      <w:proofErr w:type="gramStart"/>
      <w:r w:rsidRPr="004E500B">
        <w:rPr>
          <w:szCs w:val="24"/>
        </w:rPr>
        <w:t>HCO</w:t>
      </w:r>
      <w:proofErr w:type="gramEnd"/>
      <w:r w:rsidRPr="004E500B">
        <w:rPr>
          <w:szCs w:val="24"/>
        </w:rPr>
        <w:t xml:space="preserve"> and legal counsel.</w:t>
      </w:r>
    </w:p>
    <w:p w14:paraId="2B3E2F82" w14:textId="1D93C69A" w:rsidR="00D20890" w:rsidRDefault="00D20890" w:rsidP="00D20890">
      <w:pPr>
        <w:pStyle w:val="Heading2"/>
        <w:keepNext w:val="0"/>
        <w:keepLines w:val="0"/>
      </w:pPr>
      <w:bookmarkStart w:id="13" w:name="_Toc163802156"/>
      <w:r>
        <w:rPr>
          <w:caps/>
        </w:rPr>
        <w:t>SUBPART 583</w:t>
      </w:r>
      <w:r w:rsidR="0084130A">
        <w:rPr>
          <w:caps/>
        </w:rPr>
        <w:t>3.2</w:t>
      </w:r>
      <w:r>
        <w:rPr>
          <w:caps/>
        </w:rPr>
        <w:t xml:space="preserve"> – </w:t>
      </w:r>
      <w:r w:rsidR="0084130A" w:rsidRPr="005940CF">
        <w:t>DISPUTES AND APPEALS</w:t>
      </w:r>
      <w:bookmarkEnd w:id="13"/>
    </w:p>
    <w:p w14:paraId="0BB15A0F" w14:textId="1C552EE4" w:rsidR="00D20890" w:rsidRDefault="00D20890" w:rsidP="00D20890">
      <w:pPr>
        <w:pStyle w:val="Heading3"/>
        <w:keepNext w:val="0"/>
        <w:keepLines w:val="0"/>
      </w:pPr>
      <w:bookmarkStart w:id="14" w:name="_Toc163802157"/>
      <w:r w:rsidRPr="008D37C0">
        <w:t>5</w:t>
      </w:r>
      <w:r>
        <w:t>83</w:t>
      </w:r>
      <w:r w:rsidR="0084130A">
        <w:t>3.204</w:t>
      </w:r>
      <w:r>
        <w:t xml:space="preserve">   </w:t>
      </w:r>
      <w:r w:rsidR="0084130A">
        <w:t>Policy</w:t>
      </w:r>
      <w:bookmarkEnd w:id="14"/>
    </w:p>
    <w:p w14:paraId="3E1024BD" w14:textId="532347C3" w:rsidR="005264E7" w:rsidRPr="000A4C33" w:rsidRDefault="005264E7" w:rsidP="000A4C33">
      <w:pPr>
        <w:pStyle w:val="ListParagraph"/>
        <w:tabs>
          <w:tab w:val="left" w:pos="360"/>
          <w:tab w:val="left" w:pos="859"/>
        </w:tabs>
        <w:ind w:left="540"/>
        <w:rPr>
          <w:szCs w:val="24"/>
        </w:rPr>
      </w:pPr>
      <w:r w:rsidRPr="000A4C33">
        <w:rPr>
          <w:szCs w:val="24"/>
        </w:rPr>
        <w:t xml:space="preserve">Contracting Officers (KO) shall try to resolve all contractual issues in controversy by mutual agreement prior to or after receipt of a claim.  KOs may use Alternative Dispute </w:t>
      </w:r>
      <w:r w:rsidRPr="000A4C33">
        <w:rPr>
          <w:szCs w:val="24"/>
        </w:rPr>
        <w:lastRenderedPageBreak/>
        <w:t xml:space="preserve">Resolution (ADR) IAW FAR 33.214 or negotiate a settlement agreement to settle a controversy by mutual agreement. </w:t>
      </w:r>
    </w:p>
    <w:p w14:paraId="038FCD43" w14:textId="4309D67A" w:rsidR="005264E7" w:rsidRPr="000A4C33" w:rsidRDefault="005264E7" w:rsidP="000A4C33">
      <w:pPr>
        <w:pStyle w:val="BodyText"/>
        <w:spacing w:before="0" w:after="0" w:line="240" w:lineRule="auto"/>
        <w:ind w:left="547"/>
        <w:jc w:val="left"/>
        <w:rPr>
          <w:szCs w:val="24"/>
        </w:rPr>
      </w:pPr>
      <w:r w:rsidRPr="00EE70FC">
        <w:rPr>
          <w:szCs w:val="24"/>
        </w:rPr>
        <w:t xml:space="preserve">(S-90) </w:t>
      </w:r>
      <w:r w:rsidRPr="000A4C33">
        <w:rPr>
          <w:szCs w:val="24"/>
        </w:rPr>
        <w:t xml:space="preserve">Settlements. </w:t>
      </w:r>
      <w:r w:rsidRPr="00EE70FC">
        <w:rPr>
          <w:szCs w:val="24"/>
        </w:rPr>
        <w:t xml:space="preserve">The contracting officer must coordinate with legal counsel, a DITCO Cost/Price Analyst, the </w:t>
      </w:r>
      <w:proofErr w:type="spellStart"/>
      <w:r w:rsidRPr="00EE70FC">
        <w:rPr>
          <w:szCs w:val="24"/>
        </w:rPr>
        <w:t>CoCO</w:t>
      </w:r>
      <w:proofErr w:type="spellEnd"/>
      <w:r w:rsidRPr="00EE70FC">
        <w:rPr>
          <w:szCs w:val="24"/>
        </w:rPr>
        <w:t xml:space="preserve">, and the HCO on proposed </w:t>
      </w:r>
      <w:r>
        <w:rPr>
          <w:szCs w:val="24"/>
        </w:rPr>
        <w:t xml:space="preserve">ADR or </w:t>
      </w:r>
      <w:r w:rsidRPr="00EE70FC">
        <w:rPr>
          <w:szCs w:val="24"/>
        </w:rPr>
        <w:t>settlement agreements</w:t>
      </w:r>
      <w:r>
        <w:rPr>
          <w:szCs w:val="24"/>
        </w:rPr>
        <w:t xml:space="preserve">.  Mutual agreements with a contractor may be finalized in a bi-lateral modification. Mutual agreements that change contract price, quantity or level of effort shall be finalized in a bi-lateral modification. </w:t>
      </w:r>
    </w:p>
    <w:p w14:paraId="79A7880E" w14:textId="31525EBD" w:rsidR="005264E7" w:rsidRDefault="005264E7" w:rsidP="005264E7">
      <w:pPr>
        <w:pStyle w:val="Heading3"/>
        <w:keepNext w:val="0"/>
        <w:keepLines w:val="0"/>
      </w:pPr>
      <w:bookmarkStart w:id="15" w:name="_Toc163802158"/>
      <w:r w:rsidRPr="008D37C0">
        <w:t>5</w:t>
      </w:r>
      <w:r>
        <w:t xml:space="preserve">833.206   </w:t>
      </w:r>
      <w:r w:rsidRPr="005264E7">
        <w:t xml:space="preserve">Initiation of a </w:t>
      </w:r>
      <w:r>
        <w:t>C</w:t>
      </w:r>
      <w:r w:rsidRPr="005264E7">
        <w:t>laim</w:t>
      </w:r>
      <w:bookmarkEnd w:id="15"/>
    </w:p>
    <w:p w14:paraId="499B0954" w14:textId="77777777" w:rsidR="005264E7" w:rsidRDefault="005264E7" w:rsidP="005264E7">
      <w:pPr>
        <w:pStyle w:val="BodyText"/>
        <w:ind w:left="450"/>
      </w:pPr>
      <w:r w:rsidRPr="005940CF">
        <w:t xml:space="preserve">Upon receipt of a claim, the contracting officer shall immediately advise the </w:t>
      </w:r>
      <w:proofErr w:type="spellStart"/>
      <w:r w:rsidRPr="005940CF">
        <w:t>CoCO</w:t>
      </w:r>
      <w:proofErr w:type="spellEnd"/>
      <w:r w:rsidRPr="005940CF">
        <w:t>, HCO, and legal counsel.</w:t>
      </w:r>
    </w:p>
    <w:p w14:paraId="158954A9" w14:textId="1CCDD825" w:rsidR="00D20890" w:rsidRDefault="00D20890" w:rsidP="00D20890">
      <w:pPr>
        <w:pStyle w:val="Heading3"/>
        <w:keepNext w:val="0"/>
        <w:keepLines w:val="0"/>
      </w:pPr>
      <w:bookmarkStart w:id="16" w:name="_Toc163802159"/>
      <w:r w:rsidRPr="008D37C0">
        <w:t>5</w:t>
      </w:r>
      <w:r>
        <w:t>83</w:t>
      </w:r>
      <w:r w:rsidR="005264E7">
        <w:t>3.211</w:t>
      </w:r>
      <w:r>
        <w:t xml:space="preserve">   </w:t>
      </w:r>
      <w:r w:rsidR="005264E7" w:rsidRPr="00BC41D5">
        <w:t xml:space="preserve">Contracting </w:t>
      </w:r>
      <w:r w:rsidR="005264E7">
        <w:t>O</w:t>
      </w:r>
      <w:r w:rsidR="005264E7" w:rsidRPr="00BC41D5">
        <w:t xml:space="preserve">fficer’s </w:t>
      </w:r>
      <w:r w:rsidR="005264E7">
        <w:t>D</w:t>
      </w:r>
      <w:r w:rsidR="005264E7" w:rsidRPr="00BC41D5">
        <w:t>ecision</w:t>
      </w:r>
      <w:bookmarkEnd w:id="16"/>
    </w:p>
    <w:p w14:paraId="2303BCD2" w14:textId="77777777" w:rsidR="005264E7" w:rsidRPr="000A4C33" w:rsidRDefault="005264E7" w:rsidP="000A4C33">
      <w:pPr>
        <w:pStyle w:val="BodyText"/>
        <w:spacing w:before="0" w:after="0" w:line="240" w:lineRule="auto"/>
        <w:ind w:left="446"/>
        <w:jc w:val="left"/>
        <w:rPr>
          <w:szCs w:val="24"/>
        </w:rPr>
      </w:pPr>
      <w:r w:rsidRPr="000A4C33">
        <w:rPr>
          <w:szCs w:val="24"/>
        </w:rPr>
        <w:t xml:space="preserve">(a) </w:t>
      </w:r>
      <w:r w:rsidRPr="000A4C33">
        <w:rPr>
          <w:szCs w:val="24"/>
        </w:rPr>
        <w:t xml:space="preserve">The KO shall make a final decision on any claim by or against a contractor regarding a claim that is not resolved by mutual agreement IAW FAR 33.211.  KOs must coordinate with legal counsel and the </w:t>
      </w:r>
      <w:proofErr w:type="spellStart"/>
      <w:r w:rsidRPr="000A4C33">
        <w:rPr>
          <w:szCs w:val="24"/>
        </w:rPr>
        <w:t>CoCO</w:t>
      </w:r>
      <w:proofErr w:type="spellEnd"/>
      <w:r w:rsidRPr="000A4C33">
        <w:rPr>
          <w:szCs w:val="24"/>
        </w:rPr>
        <w:t xml:space="preserve"> and HCO prior to issuing a KO final decision.</w:t>
      </w:r>
    </w:p>
    <w:p w14:paraId="3B95D57B" w14:textId="77777777" w:rsidR="000C6552" w:rsidRPr="00A316AE" w:rsidRDefault="000C6552" w:rsidP="005264E7">
      <w:pPr>
        <w:widowControl w:val="0"/>
        <w:autoSpaceDE w:val="0"/>
        <w:autoSpaceDN w:val="0"/>
        <w:spacing w:before="0" w:after="0"/>
        <w:ind w:left="450"/>
        <w:rPr>
          <w:szCs w:val="24"/>
        </w:rPr>
      </w:pPr>
    </w:p>
    <w:sectPr w:rsidR="000C6552" w:rsidRPr="00A316AE" w:rsidSect="00715ABF">
      <w:headerReference w:type="default" r:id="rId12"/>
      <w:footerReference w:type="default" r:id="rId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4C50C24"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EF570E">
      <w:t>3</w:t>
    </w:r>
    <w:r w:rsidR="003C11C2">
      <w:t>3</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32BD17EA" w:rsidR="00A3201F" w:rsidRDefault="00A3201F">
    <w:pPr>
      <w:pBdr>
        <w:bottom w:val="single" w:sz="4" w:space="1" w:color="auto"/>
      </w:pBdr>
    </w:pPr>
    <w:r>
      <w:t>PART 5</w:t>
    </w:r>
    <w:r w:rsidR="00C8172E">
      <w:t>8</w:t>
    </w:r>
    <w:r w:rsidR="00EF570E">
      <w:t>3</w:t>
    </w:r>
    <w:r w:rsidR="003C11C2">
      <w:t>3</w:t>
    </w:r>
    <w:r>
      <w:t xml:space="preserve"> —</w:t>
    </w:r>
    <w:r w:rsidR="007703C3">
      <w:t xml:space="preserve"> </w:t>
    </w:r>
    <w:r w:rsidR="003C11C2" w:rsidRPr="003C11C2">
      <w:t xml:space="preserve">Protests, Disputes, </w:t>
    </w:r>
    <w:r w:rsidR="003C11C2">
      <w:t>a</w:t>
    </w:r>
    <w:r w:rsidR="003C11C2" w:rsidRPr="003C11C2">
      <w:t>nd Appeals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2"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3"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4"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8"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9"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10"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3"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14"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5"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6"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7"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8"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9"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2"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3"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2"/>
  </w:num>
  <w:num w:numId="2" w16cid:durableId="62068048">
    <w:abstractNumId w:val="17"/>
  </w:num>
  <w:num w:numId="3" w16cid:durableId="1507403811">
    <w:abstractNumId w:val="18"/>
  </w:num>
  <w:num w:numId="4" w16cid:durableId="1537740261">
    <w:abstractNumId w:val="12"/>
  </w:num>
  <w:num w:numId="5" w16cid:durableId="2102289336">
    <w:abstractNumId w:val="11"/>
  </w:num>
  <w:num w:numId="6" w16cid:durableId="617493034">
    <w:abstractNumId w:val="20"/>
  </w:num>
  <w:num w:numId="7" w16cid:durableId="968897945">
    <w:abstractNumId w:val="7"/>
  </w:num>
  <w:num w:numId="8" w16cid:durableId="181171776">
    <w:abstractNumId w:val="23"/>
  </w:num>
  <w:num w:numId="9" w16cid:durableId="1992247847">
    <w:abstractNumId w:val="14"/>
  </w:num>
  <w:num w:numId="10" w16cid:durableId="1758402562">
    <w:abstractNumId w:val="21"/>
  </w:num>
  <w:num w:numId="11" w16cid:durableId="1160926907">
    <w:abstractNumId w:val="10"/>
  </w:num>
  <w:num w:numId="12" w16cid:durableId="202862287">
    <w:abstractNumId w:val="16"/>
  </w:num>
  <w:num w:numId="13" w16cid:durableId="969745364">
    <w:abstractNumId w:val="9"/>
  </w:num>
  <w:num w:numId="14" w16cid:durableId="501507911">
    <w:abstractNumId w:val="19"/>
  </w:num>
  <w:num w:numId="15" w16cid:durableId="909925590">
    <w:abstractNumId w:val="4"/>
  </w:num>
  <w:num w:numId="16" w16cid:durableId="324011850">
    <w:abstractNumId w:val="0"/>
  </w:num>
  <w:num w:numId="17" w16cid:durableId="371658053">
    <w:abstractNumId w:val="6"/>
  </w:num>
  <w:num w:numId="18" w16cid:durableId="1249576330">
    <w:abstractNumId w:val="3"/>
  </w:num>
  <w:num w:numId="19" w16cid:durableId="1721858076">
    <w:abstractNumId w:val="5"/>
  </w:num>
  <w:num w:numId="20" w16cid:durableId="36780874">
    <w:abstractNumId w:val="22"/>
  </w:num>
  <w:num w:numId="21" w16cid:durableId="2021853314">
    <w:abstractNumId w:val="15"/>
  </w:num>
  <w:num w:numId="22" w16cid:durableId="669791590">
    <w:abstractNumId w:val="1"/>
  </w:num>
  <w:num w:numId="23" w16cid:durableId="1107001275">
    <w:abstractNumId w:val="13"/>
  </w:num>
  <w:num w:numId="24" w16cid:durableId="183294144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0F4"/>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4C33"/>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11C2"/>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077C7"/>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00B"/>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64E7"/>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5F4"/>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6F7CDE"/>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016"/>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9EE"/>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30A"/>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A558D"/>
    <w:rsid w:val="008B06FF"/>
    <w:rsid w:val="008B0F94"/>
    <w:rsid w:val="008B2C16"/>
    <w:rsid w:val="008B2F79"/>
    <w:rsid w:val="008B401D"/>
    <w:rsid w:val="008B58A7"/>
    <w:rsid w:val="008B6F4F"/>
    <w:rsid w:val="008B7524"/>
    <w:rsid w:val="008B7735"/>
    <w:rsid w:val="008B79EF"/>
    <w:rsid w:val="008C0346"/>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6C0E"/>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034"/>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57F22"/>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uiPriority w:val="1"/>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uiPriority w:val="1"/>
    <w:qFormat/>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uiPriority w:val="1"/>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uiPriority w:val="1"/>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5</cp:revision>
  <cp:lastPrinted>2019-08-21T14:52:00Z</cp:lastPrinted>
  <dcterms:created xsi:type="dcterms:W3CDTF">2024-04-12T13:10:00Z</dcterms:created>
  <dcterms:modified xsi:type="dcterms:W3CDTF">2024-04-12T13:15:00Z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