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**ID__DARS_1.2011__ID**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1.201-1</w:t>
      </w:r>
      <w:r>
        <w:rPr>
          <w:rFonts w:ascii="Times New Roman" w:hAnsi="Times New Roman"/>
          <w:color w:val="000000"/>
          <w:sz w:val="31"/>
        </w:rPr>
        <w:t xml:space="preserve"> The two councils.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All FAR, DFARS, and DARS policy and procedures change requests to include template, checklist, and corporate library shall be requested through the PL21 Policy and Procedures Mailbox,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disa.meade.PLD.mbx.pl21-policy-branch@mail.mil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subject of the email shall provide the FAR, DFARS, or DARS section, Template Name, Checklist Name, or Corporate Library and identify if the change is Critical or Administrative.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disa.meade.PLD.mbx.pl21-policy-branch@mail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