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**ID__DARS_209.1041__ID**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209.104-1</w:t>
      </w:r>
      <w:r>
        <w:rPr>
          <w:rFonts w:ascii="Times New Roman" w:hAnsi="Times New Roman"/>
          <w:color w:val="000000"/>
          <w:sz w:val="31"/>
        </w:rPr>
        <w:t xml:space="preserve"> General standards.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(g)(i) </w:t>
      </w:r>
      <w:r>
        <w:rPr>
          <w:rFonts w:ascii="Times New Roman" w:hAnsi="Times New Roman"/>
          <w:b w:val="false"/>
          <w:i/>
          <w:color w:val="000000"/>
          <w:sz w:val="22"/>
        </w:rPr>
        <w:t>Ownership or control by the government of a country that is a state sponsor of terrorism. (</w:t>
      </w:r>
      <w:r>
        <w:rPr>
          <w:rFonts w:ascii="Times New Roman" w:hAnsi="Times New Roman"/>
          <w:b w:val="false"/>
          <w:i w:val="false"/>
          <w:color w:val="000000"/>
          <w:sz w:val="22"/>
        </w:rPr>
        <w:t>See DARS 225.771-4)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(g)(ii) </w:t>
      </w:r>
      <w:r>
        <w:rPr>
          <w:rFonts w:ascii="Times New Roman" w:hAnsi="Times New Roman"/>
          <w:b w:val="false"/>
          <w:i/>
          <w:color w:val="000000"/>
          <w:sz w:val="22"/>
        </w:rPr>
        <w:t>Ownership or control by a foreign government when access to proscribed information is required.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Submit the request for advice to thePL21,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Policy Branch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serve as the liaison between DISA and Deputy Director, DPC/ Contract Policy and International Contracting (CPIC).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Submit waiver request to the PL21,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 Policy Branch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serve as the liaison between DISA and DPC.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disa.meade.PLD.mbx.pl21-policy-branch@mail.mil" Type="http://schemas.openxmlformats.org/officeDocument/2006/relationships/hyperlink" Id="rId4"/>
    <Relationship TargetMode="External" Target="mailto:disa.meade.PLD.mbx.pl21-policy-branch@mail.mil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