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**ID__DARS_201.20170__ID**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201.201-70</w:t>
      </w:r>
      <w:r>
        <w:rPr>
          <w:rFonts w:ascii="Times New Roman" w:hAnsi="Times New Roman"/>
          <w:color w:val="000000"/>
          <w:sz w:val="31"/>
        </w:rPr>
        <w:t xml:space="preserve"> Maintenance of Procedures, Guidance, and Information.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The DISA PSD, PL21 Contract Policy Branch, is responsible for maintenance of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>Deskbooks, Guides, and Templates.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itco.disa.mil/hq/aqinfo.asp" Type="http://schemas.openxmlformats.org/officeDocument/2006/relationships/hyperlink" Id="rId4"/>
    <Relationship TargetMode="External" Target="https://disa.deps.mil/org/PL2/Pages/DITCORefs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