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**ID__DARS_12.403__ID**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12.403</w:t>
      </w:r>
      <w:r>
        <w:rPr>
          <w:rFonts w:ascii="Times New Roman" w:hAnsi="Times New Roman"/>
          <w:color w:val="000000"/>
          <w:sz w:val="31"/>
        </w:rPr>
        <w:t xml:space="preserve"> 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Policy.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Contracting officers shall coordinate contract/order termination actions with the CoCO, HCO and legal counsel and, if the contractor is a small business concern, with the Office of Small Business Programs (OSBP). The HCO and HCA and will be updated in weekly DITCO SITREPs.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