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**ID__DARS_15.4041__ID**</w:t>
      </w:r>
    </w:p>
    <w:p>
      <w:pPr>
        <w:pStyle w:val="Heading3"/>
        <w:spacing w:after="199"/>
        <w:ind w:left="120"/>
        <w:jc w:val="left"/>
      </w:pPr>
      <w:r>
        <w:rPr>
          <w:rFonts w:ascii="Times New Roman" w:hAnsi="Times New Roman"/>
          <w:color w:val="000000"/>
          <w:sz w:val="31"/>
        </w:rPr>
        <w:t>15.404-1</w:t>
      </w:r>
      <w:r>
        <w:rPr>
          <w:rFonts w:ascii="Times New Roman" w:hAnsi="Times New Roman"/>
          <w:color w:val="000000"/>
          <w:sz w:val="31"/>
        </w:rPr>
        <w:t xml:space="preserve"> Proposal analysis techniques.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(1) IGCEs are part of the required documentation for a complete requirements package. The DISA IGCE Deskbook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contains procedures/guidance for developing IGCEs.</w:t>
      </w:r>
    </w:p>
    <w:p>
      <w:pPr>
        <w:pBdr>
          <w:top w:space="5"/>
          <w:left w:space="5"/>
          <w:bottom w:space="5"/>
          <w:right w:space="5"/>
        </w:pBdr>
        <w:spacing w:after="0"/>
        <w:ind w:left="225"/>
        <w:jc w:val="left"/>
      </w:pPr>
      <w:r>
        <w:rPr>
          <w:rFonts w:ascii="Times New Roman" w:hAnsi="Times New Roman"/>
          <w:b w:val="false"/>
          <w:i w:val="false"/>
          <w:color w:val="000000"/>
          <w:sz w:val="22"/>
        </w:rPr>
        <w:t>(2) IGCEs must contain details to demonstrate how the estimates were developed. Assistance with developing IGCEs, including incorporation of current cost and pricing information should be requested, as needed, from PL842.</w:t>
      </w:r>
    </w:p>
    <w:p>
      <w:pPr>
        <w:pBdr>
          <w:top w:space="5"/>
          <w:left w:space="5"/>
          <w:bottom w:space="5"/>
          <w:right w:space="5"/>
        </w:pBdr>
        <w:spacing w:after="0"/>
        <w:ind w:left="225"/>
        <w:jc w:val="left"/>
      </w:pPr>
      <w:r>
        <w:rPr>
          <w:rFonts w:ascii="Times New Roman" w:hAnsi="Times New Roman"/>
          <w:b w:val="false"/>
          <w:i w:val="false"/>
          <w:color w:val="000000"/>
          <w:sz w:val="22"/>
        </w:rPr>
        <w:t>(3) The use of “fully burdened” labor (hour) rates is recommended. Rates must be recent and relevant to the labor categories contemplated. PL842 can provide advice regarding sources of fully loaded labor rates, as well as their applicability and limitations for use in developing the IGCE.</w:t>
      </w:r>
    </w:p>
    <w:p>
      <w:pPr>
        <w:pBdr>
          <w:top w:space="5"/>
          <w:left w:space="5"/>
          <w:bottom w:space="5"/>
          <w:right w:space="5"/>
        </w:pBdr>
        <w:spacing w:after="0"/>
        <w:ind w:left="225"/>
        <w:jc w:val="left"/>
      </w:pPr>
      <w:r>
        <w:rPr>
          <w:rFonts w:ascii="Times New Roman" w:hAnsi="Times New Roman"/>
          <w:b w:val="false"/>
          <w:i w:val="false"/>
          <w:color w:val="000000"/>
          <w:sz w:val="22"/>
        </w:rPr>
        <w:t>(4) Resource Managers shall coordinate on IGCEs prior to submission of the requirements package.</w:t>
      </w:r>
    </w:p>
    <w:p>
      <w:pPr>
        <w:pBdr>
          <w:top w:space="5"/>
          <w:left w:space="5"/>
          <w:bottom w:space="5"/>
          <w:right w:space="5"/>
        </w:pBdr>
        <w:spacing w:after="0"/>
        <w:ind w:left="225"/>
        <w:jc w:val="left"/>
      </w:pPr>
      <w:r>
        <w:rPr>
          <w:rFonts w:ascii="Times New Roman" w:hAnsi="Times New Roman"/>
          <w:b w:val="false"/>
          <w:i w:val="false"/>
          <w:color w:val="000000"/>
          <w:sz w:val="22"/>
        </w:rPr>
        <w:t>(5) 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Cost and Price Analysis</w:t>
      </w:r>
      <w:r>
        <w:rPr>
          <w:rFonts w:ascii="Times New Roman" w:hAnsi="Times New Roman"/>
          <w:b w:val="false"/>
          <w:i w:val="false"/>
          <w:color w:val="000000"/>
          <w:sz w:val="22"/>
        </w:rPr>
        <w:t>. Contracting officers shall initiate action to obtain cost and price analyses in accordance with the following procedures.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w:t>
        </w:r>
      </w:hyperlink>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Pricing Branch Request Form</w:t>
        </w:r>
      </w:hyperlink>
      <w:r>
        <w:rPr>
          <w:rFonts w:ascii="Times New Roman" w:hAnsi="Times New Roman"/>
          <w:b w:val="false"/>
          <w:i w:val="false"/>
          <w:color w:val="000000"/>
          <w:sz w:val="22"/>
        </w:rPr>
        <w:t xml:space="preserve">” located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15.404-1(S-91)(1).</w:t>
      </w:r>
    </w:p>
    <w:p>
      <w:pPr>
        <w:pBdr>
          <w:top w:space="5"/>
          <w:left w:space="5"/>
          <w:bottom w:space="5"/>
          <w:right w:space="5"/>
        </w:pBdr>
        <w:spacing w:after="0"/>
        <w:ind w:left="225"/>
        <w:jc w:val="left"/>
      </w:pPr>
      <w:r>
        <w:rPr>
          <w:rFonts w:ascii="Times New Roman" w:hAnsi="Times New Roman"/>
          <w:b w:val="false"/>
          <w:i w:val="false"/>
          <w:color w:val="000000"/>
          <w:sz w:val="22"/>
        </w:rPr>
        <w:t>The following exceptions apply:</w:t>
      </w:r>
    </w:p>
    <w:p>
      <w:pPr>
        <w:pBdr>
          <w:top w:space="5"/>
          <w:left w:space="5"/>
          <w:bottom w:space="5"/>
          <w:right w:space="5"/>
        </w:pBdr>
        <w:spacing w:after="0"/>
        <w:ind w:left="225"/>
        <w:jc w:val="left"/>
      </w:pPr>
      <w:r>
        <w:rPr>
          <w:rFonts w:ascii="Times New Roman" w:hAnsi="Times New Roman"/>
          <w:b w:val="false"/>
          <w:i w:val="false"/>
          <w:color w:val="000000"/>
          <w:sz w:val="22"/>
        </w:rPr>
        <w:t>(i) Orders priced in accordance with prices/rates established in base contracts/agreements. Modifications priced in accordance with prices/rates established within the base contract/order/agreement.</w:t>
      </w:r>
    </w:p>
    <w:p>
      <w:pPr>
        <w:pBdr>
          <w:top w:space="5"/>
          <w:left w:space="5"/>
          <w:bottom w:space="5"/>
          <w:right w:space="5"/>
        </w:pBdr>
        <w:spacing w:after="0"/>
        <w:ind w:left="225"/>
        <w:jc w:val="left"/>
      </w:pPr>
      <w:r>
        <w:rPr>
          <w:rFonts w:ascii="Times New Roman" w:hAnsi="Times New Roman"/>
          <w:b w:val="false"/>
          <w:i w:val="false"/>
          <w:color w:val="000000"/>
          <w:sz w:val="22"/>
        </w:rPr>
        <w:t>(ii) Modifications for funding actions</w:t>
      </w:r>
    </w:p>
    <w:p>
      <w:pPr>
        <w:pBdr>
          <w:top w:space="5"/>
          <w:left w:space="5"/>
          <w:bottom w:space="5"/>
          <w:right w:space="5"/>
        </w:pBdr>
        <w:spacing w:after="0"/>
        <w:ind w:left="225"/>
        <w:jc w:val="left"/>
      </w:pPr>
      <w:r>
        <w:rPr>
          <w:rFonts w:ascii="Times New Roman" w:hAnsi="Times New Roman"/>
          <w:b w:val="false"/>
          <w:i w:val="false"/>
          <w:color w:val="000000"/>
          <w:sz w:val="22"/>
        </w:rPr>
        <w:t>(iii) Modifications to exercise priced options; or</w:t>
      </w:r>
    </w:p>
    <w:p>
      <w:pPr>
        <w:pBdr>
          <w:top w:space="5"/>
          <w:left w:space="5"/>
          <w:bottom w:space="5"/>
          <w:right w:space="5"/>
        </w:pBdr>
        <w:spacing w:after="0"/>
        <w:ind w:left="225"/>
        <w:jc w:val="left"/>
      </w:pPr>
      <w:r>
        <w:rPr>
          <w:rFonts w:ascii="Times New Roman" w:hAnsi="Times New Roman"/>
          <w:b w:val="false"/>
          <w:i w:val="false"/>
          <w:color w:val="000000"/>
          <w:sz w:val="22"/>
        </w:rPr>
        <w:t>(iv) Any other contract or order award, or modification meeting the thresholds above where the Cost and Pricing Branch Chief and at least one level above the contracting officer waive in advance the requirement to obtain cost or pricing assistance. This agreement must be documented in writing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(2) PL82 Tariff Specialist assistance related to tariff interpretation, tariff rate establishment/update and other tariff issues shall be requested as required.</w:t>
      </w:r>
    </w:p>
    <w:p>
      <w:pPr>
        <w:pBdr>
          <w:top w:space="5"/>
          <w:left w:space="5"/>
          <w:bottom w:space="5"/>
          <w:right w:space="5"/>
        </w:pBdr>
        <w:spacing w:after="0"/>
        <w:ind w:left="225"/>
        <w:jc w:val="left"/>
      </w:pPr>
      <w:r>
        <w:rPr>
          <w:rFonts w:ascii="Times New Roman" w:hAnsi="Times New Roman"/>
          <w:b w:val="false"/>
          <w:i w:val="false"/>
          <w:color w:val="000000"/>
          <w:sz w:val="22"/>
        </w:rPr>
        <w:t>(3) PL842 or PL82 Tariff Specialist, with the concurrence of the contracting officer, shall be responsible for:</w:t>
      </w:r>
    </w:p>
    <w:p>
      <w:pPr>
        <w:pBdr>
          <w:top w:space="5"/>
          <w:left w:space="5"/>
          <w:bottom w:space="5"/>
          <w:right w:space="5"/>
        </w:pBdr>
        <w:spacing w:after="0"/>
        <w:ind w:left="225"/>
        <w:jc w:val="left"/>
      </w:pPr>
      <w:r>
        <w:rPr>
          <w:rFonts w:ascii="Times New Roman" w:hAnsi="Times New Roman"/>
          <w:b w:val="false"/>
          <w:i w:val="false"/>
          <w:color w:val="000000"/>
          <w:sz w:val="22"/>
        </w:rPr>
        <w:t>(i) Obtaining cost or pricing data or information other than cost or pricing data and auditing contractor's records.</w:t>
      </w:r>
    </w:p>
    <w:p>
      <w:pPr>
        <w:pBdr>
          <w:top w:space="5"/>
          <w:left w:space="5"/>
          <w:bottom w:space="5"/>
          <w:right w:space="5"/>
        </w:pBdr>
        <w:spacing w:after="0"/>
        <w:ind w:left="225"/>
        <w:jc w:val="left"/>
      </w:pPr>
      <w:r>
        <w:rPr>
          <w:rFonts w:ascii="Times New Roman" w:hAnsi="Times New Roman"/>
          <w:b w:val="false"/>
          <w:i w:val="false"/>
          <w:color w:val="000000"/>
          <w:sz w:val="22"/>
        </w:rPr>
        <w:t>(ii) Performing contract audit follow-up reporting tasks in accordance with and DARS 42.1-90.</w:t>
      </w:r>
    </w:p>
    <w:p>
      <w:pPr>
        <w:pBdr>
          <w:top w:space="5"/>
          <w:left w:space="5"/>
          <w:bottom w:space="5"/>
          <w:right w:space="5"/>
        </w:pBdr>
        <w:spacing w:after="0"/>
        <w:ind w:left="225"/>
        <w:jc w:val="left"/>
      </w:pPr>
      <w:r>
        <w:rPr>
          <w:rFonts w:ascii="Times New Roman" w:hAnsi="Times New Roman"/>
          <w:b w:val="false"/>
          <w:i w:val="false"/>
          <w:color w:val="000000"/>
          <w:sz w:val="22"/>
        </w:rPr>
        <w:t>(iii) Conducting cost or price analyses and tariff reviews in accordance with FAR 15.404-1, as appropriate. Cost analyses shall incorporate audit findings, technical analysis and tariff review results, and all relevant cost driver information.</w:t>
      </w:r>
    </w:p>
    <w:p>
      <w:pPr>
        <w:pBdr>
          <w:top w:space="5"/>
          <w:left w:space="5"/>
          <w:bottom w:space="5"/>
          <w:right w:space="5"/>
        </w:pBdr>
        <w:spacing w:after="0"/>
        <w:ind w:left="225"/>
        <w:jc w:val="left"/>
      </w:pPr>
      <w:r>
        <w:rPr>
          <w:rFonts w:ascii="Times New Roman" w:hAnsi="Times New Roman"/>
          <w:b w:val="false"/>
          <w:i w:val="false"/>
          <w:color w:val="000000"/>
          <w:sz w:val="22"/>
        </w:rPr>
        <w:t>(iv) Consolidating cost or pricing data, information other than cost or pricing data, audit results, tariff reviews and other pertinent information; and developing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(v) Participating in negotiations with contractors which require the use of information, computations, or data developed during the cost or price analysis.</w:t>
      </w:r>
    </w:p>
    <w:p>
      <w:pPr>
        <w:pBdr>
          <w:top w:space="5"/>
          <w:left w:space="5"/>
          <w:bottom w:space="5"/>
          <w:right w:space="5"/>
        </w:pBdr>
        <w:spacing w:after="0"/>
        <w:ind w:left="225"/>
        <w:jc w:val="left"/>
      </w:pPr>
      <w:r>
        <w:rPr>
          <w:rFonts w:ascii="Times New Roman" w:hAnsi="Times New Roman"/>
          <w:b w:val="false"/>
          <w:i w:val="false"/>
          <w:color w:val="000000"/>
          <w:sz w:val="22"/>
        </w:rPr>
        <w:t>(vi) Reviewing all solicitations for actions which require PL842 or PL82 Tariff Specialists in accordance with (S-92)(1) prior to issuance for competitive or noncompetitive services and supplies to ensure adequate cost or pricing data and tariff provisions are included and that detailed evaluation criteria are developed and tailored for each acquisition.</w:t>
      </w:r>
    </w:p>
    <w:p>
      <w:pPr>
        <w:pBdr>
          <w:top w:space="5"/>
          <w:left w:space="5"/>
          <w:bottom w:space="5"/>
          <w:right w:space="5"/>
        </w:pBdr>
        <w:spacing w:after="0"/>
        <w:ind w:left="225"/>
        <w:jc w:val="left"/>
      </w:pPr>
      <w:r>
        <w:rPr>
          <w:rFonts w:ascii="Times New Roman" w:hAnsi="Times New Roman"/>
          <w:b w:val="false"/>
          <w:i w:val="false"/>
          <w:color w:val="000000"/>
          <w:sz w:val="22"/>
        </w:rPr>
        <w:t>(vii) 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pPr>
        <w:pBdr>
          <w:top w:space="5"/>
          <w:left w:space="5"/>
          <w:bottom w:space="5"/>
          <w:right w:space="5"/>
        </w:pBdr>
        <w:spacing w:after="0"/>
        <w:ind w:left="225"/>
        <w:jc w:val="left"/>
      </w:pPr>
      <w:r>
        <w:rPr>
          <w:rFonts w:ascii="Times New Roman" w:hAnsi="Times New Roman"/>
          <w:b w:val="false"/>
          <w:i w:val="false"/>
          <w:color w:val="000000"/>
          <w:sz w:val="22"/>
        </w:rPr>
        <w:t>Participating in conferences, briefings, debriefings, and other meetings where pricing and/or tariff support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Request Cost and Price Analysis Support</w:t>
      </w:r>
      <w:r>
        <w:rPr>
          <w:rFonts w:ascii="Times New Roman" w:hAnsi="Times New Roman"/>
          <w:b w:val="false"/>
          <w:i w:val="false"/>
          <w:color w:val="000000"/>
          <w:sz w:val="22"/>
        </w:rPr>
        <w:t>. To request cost/price analysis support, the contracting officer shall submit a completed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 Request Form</w:t>
        </w:r>
      </w:hyperlink>
      <w:r>
        <w:rPr>
          <w:rFonts w:ascii="Times New Roman" w:hAnsi="Times New Roman"/>
          <w:b w:val="false"/>
          <w:i w:val="false"/>
          <w:color w:val="000000"/>
          <w:sz w:val="22"/>
        </w:rPr>
        <w:t xml:space="preserve">” to the Cost and Pricing Branch Chief via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DITCO-Scott Cost and Pricing Branch Mailbox</w:t>
        </w:r>
      </w:hyperlink>
      <w:r>
        <w:rPr>
          <w:rFonts w:ascii="Times New Roman" w:hAnsi="Times New Roman"/>
          <w:b w:val="false"/>
          <w:i w:val="false"/>
          <w:color w:val="000000"/>
          <w:sz w:val="22"/>
        </w:rPr>
        <w:t xml:space="preserve">, containing details related to the type of support requested. The Cost and Pricing Branch Request Form is located at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https://www.ditco.disa.mil/DITCOContractingTemplates/Default.asp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tco.disa.mil/hq/deskbooks.asp" Type="http://schemas.openxmlformats.org/officeDocument/2006/relationships/hyperlink" Id="rId4"/>
    <Relationship TargetMode="External" Target="https://www.ditco.disa.mil/DITCOContractingTemplates/" Type="http://schemas.openxmlformats.org/officeDocument/2006/relationships/hyperlink" Id="rId5"/>
    <Relationship TargetMode="External" Target="https://www.ditco.disa.mil/DITCOContractingTemplates/" Type="http://schemas.openxmlformats.org/officeDocument/2006/relationships/hyperlink" Id="rId6"/>
    <Relationship TargetMode="External" Target="https://disa.deps.mil/org/PL2/Pages/DITCORefs.aspx" Type="http://schemas.openxmlformats.org/officeDocument/2006/relationships/hyperlink" Id="rId7"/>
    <Relationship TargetMode="External" Target="https://www.ditco.disa.mil/DITCOContractingTemplates/" Type="http://schemas.openxmlformats.org/officeDocument/2006/relationships/hyperlink" Id="rId8"/>
    <Relationship TargetMode="External" Target="mailto:disa.scott.ditco.mbx.cost-and-pricing-branch-pl42@mail.mil" Type="http://schemas.openxmlformats.org/officeDocument/2006/relationships/hyperlink" Id="rId9"/>
    <Relationship TargetMode="External" Target="https://www.ditco.disa.mil/DITCOContractingTemplates/Default.asp"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