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**ID__DARS_15.6062__ID**</w:t>
      </w:r>
    </w:p>
    <w:p>
      <w:pPr>
        <w:pStyle w:val="Heading3"/>
        <w:spacing w:after="199"/>
        <w:ind w:left="120"/>
        <w:jc w:val="left"/>
      </w:pPr>
      <w:r>
        <w:rPr>
          <w:rFonts w:ascii="Times New Roman" w:hAnsi="Times New Roman"/>
          <w:color w:val="000000"/>
          <w:sz w:val="31"/>
        </w:rPr>
        <w:t>15.606-2</w:t>
      </w:r>
      <w:r>
        <w:rPr>
          <w:rFonts w:ascii="Times New Roman" w:hAnsi="Times New Roman"/>
          <w:color w:val="000000"/>
          <w:sz w:val="31"/>
        </w:rPr>
        <w:t xml:space="preserve"> Evaluation.</w:t>
      </w:r>
    </w:p>
    <w:p>
      <w:pPr>
        <w:pBdr>
          <w:top w:space="5"/>
          <w:left w:space="5"/>
          <w:bottom w:space="5"/>
          <w:right w:space="5"/>
        </w:pBdr>
        <w:spacing w:after="0"/>
        <w:ind w:left="225"/>
        <w:jc w:val="left"/>
      </w:pPr>
      <w:r>
        <w:rPr>
          <w:rFonts w:ascii="Times New Roman" w:hAnsi="Times New Roman"/>
          <w:b w:val="false"/>
          <w:i w:val="false"/>
          <w:color w:val="000000"/>
          <w:sz w:val="22"/>
        </w:rPr>
        <w:t>(a) PL22 will coordinate comprehensive evaluations and will attach or imprint on each unsolicited proposal circulated for evaluation, if not already present, the legend required by FAR 15.609(d) within 15 business days after receipt of the unsolicited proposal.</w:t>
      </w:r>
    </w:p>
    <w:p>
      <w:pPr>
        <w:pBdr>
          <w:top w:space="5"/>
          <w:left w:space="5"/>
          <w:bottom w:space="5"/>
          <w:right w:space="5"/>
        </w:pBdr>
        <w:spacing w:after="0"/>
        <w:ind w:left="225"/>
        <w:jc w:val="left"/>
      </w:pPr>
      <w:r>
        <w:rPr>
          <w:rFonts w:ascii="Times New Roman" w:hAnsi="Times New Roman"/>
          <w:b w:val="false"/>
          <w:i w:val="false"/>
          <w:color w:val="000000"/>
          <w:sz w:val="22"/>
        </w:rPr>
        <w:t>(b) If the unsolicited proposal meets the criteria in FAR 15.605 and 15.606-1, PL22 will 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 rationale.</w:t>
      </w:r>
    </w:p>
    <w:p>
      <w:pPr>
        <w:pBdr>
          <w:top w:space="5"/>
          <w:left w:space="5"/>
          <w:bottom w:space="5"/>
          <w:right w:space="5"/>
        </w:pBdr>
        <w:spacing w:after="0"/>
        <w:ind w:left="225"/>
        <w:jc w:val="left"/>
      </w:pPr>
      <w:r>
        <w:rPr>
          <w:rFonts w:ascii="Times New Roman" w:hAnsi="Times New Roman"/>
          <w:b w:val="false"/>
          <w:i w:val="false"/>
          <w:color w:val="000000"/>
          <w:sz w:val="22"/>
        </w:rPr>
        <w:t>(S-90) PL22 will review the entire package including the unsolicited proposals and the technical evaluation and forward the package to legal for review. Legal will provide comments concurring or nonconcurring with the evaluation decision.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