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17.501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DITCO is the organic contracting activity of DISA. If DITCO can procure the requirement, the Program Management Office shall work with DITCO contracting office to issue a general terms and conditions (GT&amp;C) agreement, unambiguous to the requesting and servicing agency. Prior to funds certification, the servicing agency and the requesting agency shall both sign a written interagency agreement that establishes the GT&amp;Cs governing the relationship between the parties. DISA, as a requesting agency, may use an external (non-DITCO) contracting agency. An approved determination and findings (D&amp;F) for an Interagency Assisted Acquisition, located at https://www.ditco.disa.mil/contracts/AcquisitionAgreements.asp, is required prior to submitting a requirements package to an external contracting office.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(S-91) Further guidance on how to conduct interagency acquisitions can be found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17.5.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