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**ID__DARS_39.201__ID**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39.201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</w:t>
      </w:r>
      <w:r>
        <w:rPr>
          <w:rFonts w:ascii="Times New Roman" w:hAnsi="Times New Roman"/>
          <w:b w:val="false"/>
          <w:i/>
          <w:color w:val="000000"/>
          <w:sz w:val="22"/>
        </w:rPr>
        <w:t>Section 508 Compliance.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DoD Section 508 policies are located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http://dodcio.defense.gov/DoDSection508.aspx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dodcio.defense.gov/DoDSection508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