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**ID__DARS_243.204__ID**</w:t>
      </w:r>
    </w:p>
    <w:p>
      <w:pPr>
        <w:pStyle w:val="Heading3"/>
        <w:spacing w:after="199"/>
        <w:ind w:left="120"/>
        <w:jc w:val="left"/>
      </w:pPr>
      <w:r>
        <w:rPr>
          <w:rFonts w:ascii="Times New Roman" w:hAnsi="Times New Roman"/>
          <w:color w:val="000000"/>
          <w:sz w:val="31"/>
        </w:rPr>
        <w:t>243.204</w:t>
      </w:r>
      <w:r>
        <w:rPr>
          <w:rFonts w:ascii="Times New Roman" w:hAnsi="Times New Roman"/>
          <w:color w:val="000000"/>
          <w:sz w:val="31"/>
        </w:rPr>
        <w:t xml:space="preserve"> –70–7 Plans and reports.</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Authorization</w:t>
      </w:r>
      <w:r>
        <w:rPr>
          <w:rFonts w:ascii="Times New Roman" w:hAnsi="Times New Roman"/>
          <w:b w:val="false"/>
          <w:i w:val="false"/>
          <w:color w:val="000000"/>
          <w:sz w:val="22"/>
        </w:rPr>
        <w:t xml:space="preserve">. The contracting officer shall obtain approval from the Head of the Contracting Activity (HCA) before entering into an Unpriced Change Order (UCO) or modifying the scope of a UCO when performance has already begun. The Request for HCA approval of a UCO is located in </w:t>
      </w:r>
      <w:hyperlink r:id="rId4">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217.7404-1(S-90) and must be maintained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Processing.</w:t>
      </w:r>
      <w:r>
        <w:rPr>
          <w:rFonts w:ascii="Times New Roman" w:hAnsi="Times New Roman"/>
          <w:b w:val="false"/>
          <w:i w:val="false"/>
          <w:color w:val="000000"/>
          <w:sz w:val="22"/>
        </w:rPr>
        <w:t xml:space="preserve"> The PL2 Contract Policy &amp; Operations Division will track the processing of UCOs (see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217.7405 &amp;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 from providing a UCO tracking number to reviewing the final negotiated agreement, at all dollar values. UCOs valued greater than $5M will be reported to the Director, Defense Pricing and Contracting in accordance with the DISA Consolidated UCA Management Plan. Contract data shall be maintained in the format required by the spreadsheet referenced in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217.7405(2)(ii). PL2 will track approval of the UCO by the HCA, and upon approval, retain a copy to complete the bi-annual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Review.</w:t>
      </w:r>
      <w:r>
        <w:rPr>
          <w:rFonts w:ascii="Times New Roman" w:hAnsi="Times New Roman"/>
          <w:b w:val="false"/>
          <w:i w:val="false"/>
          <w:color w:val="000000"/>
          <w:sz w:val="22"/>
        </w:rPr>
        <w:t xml:space="preserve"> The contracting officer shall obtain a review of the proposed profit/fee from PL84,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and Pricing Branch</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 UCO Tracking Number shall be obtained from the PL21,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Policy Branch</w:t>
        </w:r>
      </w:hyperlink>
      <w:r>
        <w:rPr>
          <w:rFonts w:ascii="Times New Roman" w:hAnsi="Times New Roman"/>
          <w:b w:val="false"/>
          <w:i w:val="false"/>
          <w:color w:val="000000"/>
          <w:sz w:val="22"/>
        </w:rPr>
        <w:t xml:space="preserve">. A compliance review of the final negotiated agreement shall be obtained from the PL22,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Operations Branch</w:t>
        </w:r>
      </w:hyperlink>
      <w:r>
        <w:rPr>
          <w:rFonts w:ascii="Times New Roman" w:hAnsi="Times New Roman"/>
          <w:b w:val="false"/>
          <w:i w:val="false"/>
          <w:color w:val="000000"/>
          <w:sz w:val="22"/>
        </w:rPr>
        <w:t xml:space="preserve"> prior to definitization.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color w:val="000000"/>
          <w:sz w:val="22"/>
        </w:rPr>
        <w:t>Management Plan (D&amp;F)</w:t>
      </w:r>
      <w:r>
        <w:rPr>
          <w:rFonts w:ascii="Times New Roman" w:hAnsi="Times New Roman"/>
          <w:b w:val="false"/>
          <w:i w:val="false"/>
          <w:color w:val="000000"/>
          <w:sz w:val="22"/>
        </w:rPr>
        <w:t xml:space="preserve">. All UCOs are required to adhere to the Consolidated UCA Management Plan required by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w:t>
      </w:r>
      <w:hyperlink r:id="rId12">
        <w:r>
          <w:rPr>
            <w:rStyle w:val="Hyperlink"/>
            <w:rFonts w:ascii="Times New Roman" w:hAnsi="Times New Roman"/>
            <w:b w:val="false"/>
            <w:i w:val="false"/>
            <w:color w:val="0000ff"/>
            <w:sz w:val="22"/>
            <w:u w:val="single"/>
          </w:rPr>
          <w:t>(2)(i).</w:t>
        </w:r>
      </w:hyperlink>
      <w:r>
        <w:rPr>
          <w:rFonts w:ascii="Times New Roman" w:hAnsi="Times New Roman"/>
          <w:b w:val="false"/>
          <w:i w:val="false"/>
          <w:color w:val="000000"/>
          <w:sz w:val="22"/>
        </w:rPr>
        <w:t xml:space="preserve"> Prior to definitization, contracting officers shall satisfy the requirements of the UCA Management Plan by executing a D&amp;F for HCA approval IAWIAW the Consolidated UCA Management Plan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PGI</w:t>
        </w:r>
      </w:hyperlink>
      <w:r>
        <w:rPr>
          <w:rFonts w:ascii="Times New Roman" w:hAnsi="Times New Roman"/>
          <w:b w:val="false"/>
          <w:i w:val="false"/>
          <w:color w:val="000000"/>
          <w:sz w:val="22"/>
        </w:rPr>
        <w:t xml:space="preserve"> 217.7405(2)(i)), which shall be maintained in the contract file. The D&amp;F template is located in </w:t>
      </w: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217.7405(S-91).</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isa.deps.mil/org/PL2/Pages/DITCORefs.aspx" Type="http://schemas.openxmlformats.org/officeDocument/2006/relationships/hyperlink" Id="rId4"/>
    <Relationship TargetMode="External" Target="https://www.acquisition.gov/dfars" Type="http://schemas.openxmlformats.org/officeDocument/2006/relationships/hyperlink" Id="rId5"/>
    <Relationship TargetMode="External" Target="https://www.acquisition.gov/dfarspgi" Type="http://schemas.openxmlformats.org/officeDocument/2006/relationships/hyperlink" Id="rId6"/>
    <Relationship TargetMode="External" Target="https://www.acquisition.gov/dfarspgi" Type="http://schemas.openxmlformats.org/officeDocument/2006/relationships/hyperlink" Id="rId7"/>
    <Relationship TargetMode="External" Target="mailto:disa.scott.ditco.mbx.cost-and-pricing-branch-pl842@mail.mil" Type="http://schemas.openxmlformats.org/officeDocument/2006/relationships/hyperlink" Id="rId8"/>
    <Relationship TargetMode="External" Target="mailto:disa.meade.PLD.mbx.pl21-policy-branch@mail.mil" Type="http://schemas.openxmlformats.org/officeDocument/2006/relationships/hyperlink" Id="rId9"/>
    <Relationship TargetMode="External" Target="mailto:disa.meade.PLD.mbx.pl22-policy-compliance-review@mail.mil" Type="http://schemas.openxmlformats.org/officeDocument/2006/relationships/hyperlink" Id="rId10"/>
    <Relationship TargetMode="External" Target="https://www.acquisition.gov/dfarspgi" Type="http://schemas.openxmlformats.org/officeDocument/2006/relationships/hyperlink" Id="rId11"/>
    <Relationship TargetMode="External" Target="https://www.acq.osd.mil/dpap/dars/pgi/pgi_htm/PGI217_74.htm" Type="http://schemas.openxmlformats.org/officeDocument/2006/relationships/hyperlink" Id="rId12"/>
    <Relationship TargetMode="External" Target="https://www.acquisition.gov/dfarspgi" Type="http://schemas.openxmlformats.org/officeDocument/2006/relationships/hyperlink" Id="rId13"/>
    <Relationship TargetMode="External" Target="https://disa.deps.mil/org/PL2/Pages/DITCORefs.aspx?RootFolder=%2Forg%2FPL2%2FOther%2FPROCEDURES%20GUIDES%20AND%20INSTRUCTIONS%20%28PGI%29&amp;FolderCTID=0x012000175D246D4A108E42B091C3F17BE4BDFE&amp;View=%7B998EB6D7%2DDD02%2D4224%2D9626%2D13F9934F7F4C%7D" Type="http://schemas.openxmlformats.org/officeDocument/2006/relationships/hyperlink" Id="rId1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