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**ID__DARS_45.105__ID**</w:t>
      </w:r>
    </w:p>
    <w:p>
      <w:pPr>
        <w:pStyle w:val="Heading3"/>
        <w:spacing w:after="199"/>
        <w:ind w:left="120"/>
        <w:jc w:val="left"/>
      </w:pPr>
      <w:r>
        <w:rPr>
          <w:rFonts w:ascii="Times New Roman" w:hAnsi="Times New Roman"/>
          <w:color w:val="000000"/>
          <w:sz w:val="31"/>
        </w:rPr>
        <w:t>45.105</w:t>
      </w:r>
      <w:r>
        <w:rPr>
          <w:rFonts w:ascii="Times New Roman" w:hAnsi="Times New Roman"/>
          <w:color w:val="000000"/>
          <w:sz w:val="31"/>
        </w:rPr>
        <w:t xml:space="preserve"> Contractors’ property management system compliance.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