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**ID__DARS_3.1044__ID**</w:t>
      </w:r>
    </w:p>
    <w:p>
      <w:pPr>
        <w:pStyle w:val="Heading3"/>
        <w:spacing w:after="199"/>
        <w:ind w:left="120"/>
        <w:jc w:val="left"/>
      </w:pPr>
      <w:r>
        <w:rPr>
          <w:rFonts w:ascii="Times New Roman" w:hAnsi="Times New Roman"/>
          <w:color w:val="000000"/>
          <w:sz w:val="31"/>
        </w:rPr>
        <w:t>3.104-4</w:t>
      </w:r>
      <w:r>
        <w:rPr>
          <w:rFonts w:ascii="Times New Roman" w:hAnsi="Times New Roman"/>
          <w:color w:val="000000"/>
          <w:sz w:val="31"/>
        </w:rPr>
        <w:t xml:space="preserve"> Disclosure, protection, and marking of contractor bid or proposal information and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(a) The HCA is delegated the authority to authorize access to contractor bid or proposal or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pPr>
        <w:pBdr>
          <w:top w:space="5"/>
          <w:left w:space="5"/>
          <w:bottom w:space="5"/>
          <w:right w:space="5"/>
        </w:pBdr>
        <w:spacing w:after="0"/>
        <w:ind w:left="225"/>
        <w:jc w:val="left"/>
      </w:pPr>
      <w:r>
        <w:rPr>
          <w:rFonts w:ascii="Times New Roman" w:hAnsi="Times New Roman"/>
          <w:b w:val="false"/>
          <w:i w:val="false"/>
          <w:color w:val="000000"/>
          <w:sz w:val="22"/>
        </w:rPr>
        <w:t>(S-91) All emails containing source selection sensitive info shall be sent encrypted and/or password protected. Include the following text in the subject line and at the beginning and end of the e-mail text:</w:t>
      </w:r>
    </w:p>
    <w:p>
      <w:pPr>
        <w:pBdr>
          <w:top w:space="5"/>
          <w:left w:space="5"/>
          <w:bottom w:space="5"/>
          <w:right w:space="5"/>
        </w:pBdr>
        <w:spacing w:after="0"/>
        <w:ind w:left="225"/>
        <w:jc w:val="center"/>
      </w:pPr>
      <w:r>
        <w:rPr>
          <w:rFonts w:ascii="Times New Roman" w:hAnsi="Times New Roman"/>
          <w:b w:val="false"/>
          <w:i w:val="false"/>
          <w:color w:val="000000"/>
          <w:sz w:val="22"/>
        </w:rPr>
        <w:t>“SOURCE SELECTION INFORMATION – SEE FAR 2.101 &amp; 3.104”.</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