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**ID__DARS_204.604__ID**</w:t>
      </w:r>
    </w:p>
    <w:p>
      <w:pPr>
        <w:pStyle w:val="Heading3"/>
        <w:spacing w:after="199"/>
        <w:ind w:left="120"/>
        <w:jc w:val="left"/>
      </w:pPr>
      <w:r>
        <w:rPr>
          <w:rFonts w:ascii="Times New Roman" w:hAnsi="Times New Roman"/>
          <w:color w:val="000000"/>
          <w:sz w:val="31"/>
        </w:rPr>
        <w:t>204.604</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pPr>
        <w:pBdr>
          <w:top w:space="5"/>
          <w:left w:space="5"/>
          <w:bottom w:space="5"/>
          <w:right w:space="5"/>
        </w:pBdr>
        <w:spacing w:after="0"/>
        <w:ind w:left="225"/>
        <w:jc w:val="left"/>
      </w:pPr>
      <w:r>
        <w:rPr>
          <w:rFonts w:ascii="Times New Roman" w:hAnsi="Times New Roman"/>
          <w:b w:val="false"/>
          <w:i w:val="false"/>
          <w:color w:val="000000"/>
          <w:sz w:val="22"/>
        </w:rP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executed. Monthly CARs based on each modification will be reported to FPDS-NG automatically against the individual contracts/orders. Each automatic CAR will increase the obligation and the lifecycle cost of the contract/order each month that usage is recorded.</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