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**ID__DARS_4.10051__ID**</w:t>
      </w:r>
    </w:p>
    <w:p>
      <w:pPr>
        <w:pStyle w:val="Heading3"/>
        <w:spacing w:after="199"/>
        <w:ind w:left="120"/>
        <w:jc w:val="left"/>
      </w:pPr>
      <w:r>
        <w:rPr>
          <w:rFonts w:ascii="Times New Roman" w:hAnsi="Times New Roman"/>
          <w:color w:val="000000"/>
          <w:sz w:val="31"/>
        </w:rPr>
        <w:t>4.1005-1</w:t>
      </w:r>
      <w:r>
        <w:rPr>
          <w:rFonts w:ascii="Times New Roman" w:hAnsi="Times New Roman"/>
          <w:color w:val="000000"/>
          <w:sz w:val="31"/>
        </w:rPr>
        <w:t xml:space="preserve"> Required data elements.</w:t>
      </w:r>
    </w:p>
    <w:p>
      <w:pPr>
        <w:pBdr>
          <w:top w:space="5"/>
          <w:left w:space="5"/>
          <w:bottom w:space="5"/>
          <w:right w:space="5"/>
        </w:pBdr>
        <w:spacing w:after="0"/>
        <w:ind w:left="225"/>
        <w:jc w:val="left"/>
      </w:pPr>
      <w:r>
        <w:rPr>
          <w:rFonts w:ascii="Times New Roman" w:hAnsi="Times New Roman"/>
          <w:b w:val="false"/>
          <w:i w:val="false"/>
          <w:color w:val="000000"/>
          <w:sz w:val="22"/>
        </w:rPr>
        <w:t>(a)(5)(i)(B),(C), and (D)</w:t>
      </w:r>
    </w:p>
    <w:p>
      <w:pPr>
        <w:pBdr>
          <w:top w:space="5"/>
          <w:left w:space="5"/>
          <w:bottom w:space="5"/>
          <w:right w:space="5"/>
        </w:pBdr>
        <w:spacing w:after="0"/>
        <w:ind w:left="225"/>
        <w:jc w:val="left"/>
      </w:pPr>
      <w:r>
        <w:rPr>
          <w:rFonts w:ascii="Times New Roman" w:hAnsi="Times New Roman"/>
          <w:b w:val="false"/>
          <w:i w:val="false"/>
          <w:color w:val="000000"/>
          <w:sz w:val="22"/>
        </w:rPr>
        <w:t>(S-90) When awarding telecommunications contracts for usage or variable charge telecommunications services (e.g., Other Charges and Credits (OCCs)), in accordance with DFARS 239.74, contracting officers may not use zero or $0.00 in the quantity, unit price, or total (extended) price. These fields may be left blank for the affected contract line item(s) or subline item(s) until actual usage of the telecommunications services is known per Class Deviation 2020-E0001 (located in the DITCO Corporate Library).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