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**ID__DARS_5.401__ID**</w:t>
      </w:r>
    </w:p>
    <w:p>
      <w:pPr>
        <w:pStyle w:val="Heading3"/>
        <w:spacing w:after="199"/>
        <w:ind w:left="120"/>
        <w:jc w:val="left"/>
      </w:pPr>
      <w:r>
        <w:rPr>
          <w:rFonts w:ascii="Times New Roman" w:hAnsi="Times New Roman"/>
          <w:color w:val="000000"/>
          <w:sz w:val="31"/>
        </w:rPr>
        <w:t>5.401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(S-90) Communication of Acquisition Strategy Information to Industry.</w:t>
      </w:r>
    </w:p>
    <w:p>
      <w:pPr>
        <w:pBdr>
          <w:top w:space="5"/>
          <w:left w:space="5"/>
          <w:bottom w:space="5"/>
          <w:right w:space="5"/>
        </w:pBdr>
        <w:spacing w:after="0"/>
        <w:ind w:left="225"/>
        <w:jc w:val="left"/>
      </w:pPr>
      <w:r>
        <w:rPr>
          <w:rFonts w:ascii="Times New Roman" w:hAnsi="Times New Roman"/>
          <w:b w:val="false"/>
          <w:i w:val="false"/>
          <w:color w:val="000000"/>
          <w:sz w:val="22"/>
        </w:rPr>
        <w:t>For acquisitions with an estimated total lifecycle exceeding $50M, when a Sources Sought Notice (SSN) or Request for Information (RFI) has posted to Contract Opportunities, the contracting officer may find it appropriated to update the Contract Opportunity announcement to identify the acquisition strategy once market research has been completed and the strategy has been approved. Contracting officers may provide additional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(1) To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(i) 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may be provided.</w:t>
      </w:r>
    </w:p>
    <w:p>
      <w:pPr>
        <w:pBdr>
          <w:top w:space="5"/>
          <w:left w:space="5"/>
          <w:bottom w:space="5"/>
          <w:right w:space="5"/>
        </w:pBdr>
        <w:spacing w:after="0"/>
        <w:ind w:left="225"/>
        <w:jc w:val="left"/>
      </w:pPr>
      <w:r>
        <w:rPr>
          <w:rFonts w:ascii="Times New Roman" w:hAnsi="Times New Roman"/>
          <w:b w:val="false"/>
          <w:i w:val="false"/>
          <w:color w:val="000000"/>
          <w:sz w:val="22"/>
        </w:rPr>
        <w:t>(ii) North American Industry Classification System (NAICS) code selected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(iii) Identification of small business set-aside to include the specific socio-economic category, if applicable.</w:t>
      </w:r>
    </w:p>
    <w:p>
      <w:pPr>
        <w:pBdr>
          <w:top w:space="5"/>
          <w:left w:space="5"/>
          <w:bottom w:space="5"/>
          <w:right w:space="5"/>
        </w:pBdr>
        <w:spacing w:after="0"/>
        <w:ind w:left="225"/>
        <w:jc w:val="left"/>
      </w:pPr>
      <w:r>
        <w:rPr>
          <w:rFonts w:ascii="Times New Roman" w:hAnsi="Times New Roman"/>
          <w:b w:val="false"/>
          <w:i w:val="false"/>
          <w:color w:val="000000"/>
          <w:sz w:val="22"/>
        </w:rPr>
        <w:t>(iv) Projected time frame for Request for Proposal (RFP)/ Request for Quotation (RFQ) posting.</w:t>
      </w:r>
    </w:p>
    <w:p>
      <w:pPr>
        <w:pBdr>
          <w:top w:space="5"/>
          <w:left w:space="5"/>
          <w:bottom w:space="5"/>
          <w:right w:space="5"/>
        </w:pBdr>
        <w:spacing w:after="0"/>
        <w:ind w:left="225"/>
        <w:jc w:val="left"/>
      </w:pPr>
      <w:r>
        <w:rPr>
          <w:rFonts w:ascii="Times New Roman" w:hAnsi="Times New Roman"/>
          <w:b w:val="false"/>
          <w:i w:val="false"/>
          <w:color w:val="000000"/>
          <w:sz w:val="22"/>
        </w:rPr>
        <w:t>(S-91) Proactive Updates to Interested Parties after Receipt of Proposals / Quotations.</w:t>
      </w:r>
    </w:p>
    <w:p>
      <w:pPr>
        <w:pBdr>
          <w:top w:space="5"/>
          <w:left w:space="5"/>
          <w:bottom w:space="5"/>
          <w:right w:space="5"/>
        </w:pBdr>
        <w:spacing w:after="0"/>
        <w:ind w:left="225"/>
        <w:jc w:val="left"/>
      </w:pPr>
      <w:r>
        <w:rPr>
          <w:rFonts w:ascii="Times New Roman" w:hAnsi="Times New Roman"/>
          <w:b w:val="false"/>
          <w:i w:val="false"/>
          <w:color w:val="000000"/>
          <w:sz w:val="22"/>
        </w:rPr>
        <w:t>(1) For acquisitions with an estimated total lifecycle value exceeding $50M, the contracting officer may notify interested parties of the projected award date; for example, approximately 30 calendar days prior to the anticipated date of award. Source selection information shall not be provided with this notification. Contracting officers may provide additional status updates as deemed appropriate.</w:t>
      </w:r>
    </w:p>
    <w:p>
      <w:pPr>
        <w:pBdr>
          <w:top w:space="5"/>
          <w:left w:space="5"/>
          <w:bottom w:space="5"/>
          <w:right w:space="5"/>
        </w:pBdr>
        <w:spacing w:after="0"/>
        <w:ind w:left="225"/>
        <w:jc w:val="left"/>
      </w:pPr>
      <w:r>
        <w:rPr>
          <w:rFonts w:ascii="Times New Roman" w:hAnsi="Times New Roman"/>
          <w:b w:val="false"/>
          <w:i w:val="false"/>
          <w:color w:val="000000"/>
          <w:sz w:val="22"/>
        </w:rPr>
        <w:t>(2) Notifications to interested parties shall clearly articulate that the purpose of the notification is solely to provide interested parties with status information for the subject procurement and the Government is not soliciting feedback or proposals/quotations as a result of the notification. Notifications should be reviewed by the assigned legal counsel prior to release.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