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**ID__DARS_7.103__ID**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7.103</w:t>
      </w:r>
      <w:r>
        <w:rPr>
          <w:rFonts w:ascii="Times New Roman" w:hAnsi="Times New Roman"/>
          <w:color w:val="000000"/>
          <w:sz w:val="31"/>
        </w:rPr>
        <w:t xml:space="preserve"> Agency–head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A written plan (combined AS/AP, standard, or streamlined) shall also be prepared for high risk contracts/CLINs as defined in subpart 7.101 (See Table 7-1 for thresholds and approval authority).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Table 7-1 Acquisition Plan Thresholds and Approvals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3394"/>
        <w:gridCol w:w="3394"/>
        <w:gridCol w:w="3393"/>
        <w:gridCol w:w="3393"/>
      </w:tblGrid>
      <w:tr>
        <w:trPr>
          <w:trHeight w:val="810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Contract Type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Dollar Threshold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Acquisition Plan Type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Approver</w:t>
            </w:r>
          </w:p>
        </w:tc>
      </w:tr>
      <w:tr>
        <w:trPr>
          <w:trHeight w:val="79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CR/High Risk (Order/Contract/IDIQ/BPA)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&lt;$50M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Streamlined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CoCO</w:t>
            </w:r>
          </w:p>
        </w:tc>
      </w:tr>
      <w:tr>
        <w:trPr>
          <w:trHeight w:val="106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All Orders/ Contracts/IDIQs/BPAs for any FY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≥$25M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Streamlined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CoCO</w:t>
            </w:r>
          </w:p>
        </w:tc>
      </w:tr>
      <w:tr>
        <w:trPr>
          <w:trHeight w:val="52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All Orders (all years)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≥$50M to $100M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Streamlined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CoCO</w:t>
            </w:r>
          </w:p>
        </w:tc>
      </w:tr>
      <w:tr>
        <w:trPr>
          <w:trHeight w:val="79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Contract/IDIQ/BPA (all years)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≥$50M to $100M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Standard or Combined (See (S-91))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CoCO</w:t>
            </w:r>
          </w:p>
        </w:tc>
      </w:tr>
      <w:tr>
        <w:trPr>
          <w:trHeight w:val="79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Contract/IDIQ/BPA (all years)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&gt;$100M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Standard or Combined (See (S-91))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</w:t>
            </w:r>
          </w:p>
        </w:tc>
      </w:tr>
      <w:tr>
        <w:trPr>
          <w:trHeight w:val="52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All Orders (all years)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&gt;$100M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Streamlined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</w:t>
      </w:r>
      <w:r>
        <w:rPr>
          <w:rFonts w:ascii="Times New Roman" w:hAnsi="Times New Roman"/>
          <w:b w:val="false"/>
          <w:i/>
          <w:color w:val="000000"/>
          <w:sz w:val="22"/>
        </w:rPr>
        <w:t>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 written acquisition plan is not required when/for --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Orders are placed against a single award ID/IQ or a single award BPA.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Directed 8(a) Procurements.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Bridge contract actions.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Waived by the HCA (e.g., contingency; urgent requirements (for example, defend against a cyber-attack)). A justification will be placed in the contract file prior to awards or as practical after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When an acquisition strategy is required, the use of a combined AS/AP is prohibited when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The mission partner is Non-DISA;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An acquisition strategy covers multiple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The Acquisition will be signed by an official outside of DISA.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(S-92) </w:t>
      </w:r>
      <w:r>
        <w:rPr>
          <w:rFonts w:ascii="Times New Roman" w:hAnsi="Times New Roman"/>
          <w:b w:val="false"/>
          <w:i/>
          <w:color w:val="000000"/>
          <w:sz w:val="22"/>
        </w:rPr>
        <w:t>Limitation on single award contracts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Determination and Findings (D&amp;F) (required by FAR 16.504(c)(1)(ii)(D)) shall be routed with the AP.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