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13" w:id="0"/>
      <w:r>
        <w:rPr>
          <w:rFonts w:ascii="Times New Roman" w:hAnsi="Times New Roman"/>
          <w:color w:val="000000"/>
        </w:rPr>
        <w:t>PART 13</w:t>
      </w:r>
      <w:r>
        <w:rPr>
          <w:rFonts w:ascii="Times New Roman" w:hAnsi="Times New Roman"/>
          <w:color w:val="000000"/>
        </w:rPr>
        <w:t xml:space="preserve"> –– SIMPLIFIED ACQUISITION PROCEDURES</w:t>
      </w:r>
      <w:bookmarkEnd w:id="0"/>
    </w:p>
    <w:p>
      <w:pPr>
        <w:spacing w:after="0"/>
        <w:jc w:val="left"/>
        <w:ind w:left="720" w:hanging="360"/>
      </w:pPr>
      <w:hyperlink w:anchor="DARS_SUBPART_13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13.1 – PROCEDURES</w:t>
        </w:r>
      </w:hyperlink>
    </w:p>
    <w:p>
      <w:pPr>
        <w:spacing w:after="0"/>
        <w:jc w:val="left"/>
        <w:ind w:left="1440" w:hanging="360"/>
      </w:pPr>
      <w:hyperlink w:anchor="DARS_13.106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13.106-3 Award and documentation.</w:t>
        </w:r>
      </w:hyperlink>
    </w:p>
    <w:p>
      <w:pPr>
        <w:spacing w:after="0"/>
        <w:jc w:val="left"/>
        <w:ind w:left="720" w:hanging="360"/>
      </w:pPr>
      <w:hyperlink w:anchor="DARS_SUBPART_13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13.2 – ACTIONS AT OR BELOW THE MICRO–PURCHASE THRESHOLD</w:t>
        </w:r>
      </w:hyperlink>
    </w:p>
    <w:p>
      <w:pPr>
        <w:spacing w:after="0"/>
        <w:jc w:val="left"/>
        <w:ind w:left="1440" w:hanging="360"/>
      </w:pPr>
      <w:hyperlink w:anchor="DARS_213.27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213.270 Use of the Governmentwide commercial purchase card.</w:t>
        </w:r>
      </w:hyperlink>
    </w:p>
    <w:p>
      <w:pPr>
        <w:spacing w:after="0"/>
        <w:jc w:val="left"/>
        <w:ind w:left="720" w:hanging="360"/>
      </w:pPr>
      <w:hyperlink w:anchor="DARS_SUBPART_13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13.3 –– SIMPLIFIED ACQUISITION METHODS</w:t>
        </w:r>
      </w:hyperlink>
    </w:p>
    <w:p>
      <w:pPr>
        <w:spacing w:after="0"/>
        <w:jc w:val="left"/>
        <w:ind w:left="1440" w:hanging="360"/>
      </w:pPr>
      <w:hyperlink w:anchor="DARS_13.3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13.301 Government–wide commercial purchase card.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1" w:id="1"/>
      <w:r>
        <w:rPr>
          <w:rFonts w:ascii="Times New Roman" w:hAnsi="Times New Roman"/>
          <w:color w:val="000000"/>
          <w:sz w:val="36"/>
        </w:rPr>
        <w:t>SUBPART 13.1</w:t>
      </w:r>
      <w:r>
        <w:rPr>
          <w:rFonts w:ascii="Times New Roman" w:hAnsi="Times New Roman"/>
          <w:color w:val="000000"/>
          <w:sz w:val="36"/>
        </w:rPr>
        <w:t xml:space="preserve"> – PROCEDURES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3.1063" w:id="2"/>
      <w:r>
        <w:rPr>
          <w:rFonts w:ascii="Times New Roman" w:hAnsi="Times New Roman"/>
          <w:color w:val="000000"/>
          <w:sz w:val="31"/>
        </w:rPr>
        <w:t>13.106-3</w:t>
      </w:r>
      <w:r>
        <w:rPr>
          <w:rFonts w:ascii="Times New Roman" w:hAnsi="Times New Roman"/>
          <w:color w:val="000000"/>
          <w:sz w:val="31"/>
        </w:rPr>
        <w:t xml:space="preserve"> Award and documentation.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Documenting the Basis for Award - Inquiry/Quote/Order (I/Q/O) Process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An I/Q/O Price Negotiation Memorandum (PNM) for Communication Service Authorizations (CSA) shall be prepared for all I/Q/O contracting actions (excluding administrative modifications) and included in the official contract file. This I/Q/O PNM is applicable for use on telecommunication services and equipment accomplished using the I/Q/O process or the North Atlantic Treaty Organization (NATO) Allied Long Lines Agency (ALLA)/National Allied Long Lines Agency (NALLA) circuit demand process under the threshold at FAR 13.500(a). The I/Q/O PNM located at </w:t>
      </w:r>
      <w:hyperlink r:id="Rc35f0439efcf42ce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DARS PG</w:t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I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13.106-3(S-90) fulfills the documentation requirements in FAR 13.106-3 and provides the determination of fair and reasonable pricing.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2" w:id="3"/>
      <w:r>
        <w:rPr>
          <w:rFonts w:ascii="Times New Roman" w:hAnsi="Times New Roman"/>
          <w:color w:val="000000"/>
          <w:sz w:val="36"/>
        </w:rPr>
        <w:t>SUBPART 13.2</w:t>
      </w:r>
      <w:r>
        <w:rPr>
          <w:rFonts w:ascii="Times New Roman" w:hAnsi="Times New Roman"/>
          <w:color w:val="000000"/>
          <w:sz w:val="36"/>
        </w:rPr>
        <w:t xml:space="preserve"> – ACTIONS AT OR BELOW THE MICRO–PURCHASE THRESHOLD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13.270" w:id="4"/>
      <w:r>
        <w:rPr>
          <w:rFonts w:ascii="Times New Roman" w:hAnsi="Times New Roman"/>
          <w:color w:val="000000"/>
          <w:sz w:val="31"/>
        </w:rPr>
        <w:t>213.270</w:t>
      </w:r>
      <w:r>
        <w:rPr>
          <w:rFonts w:ascii="Times New Roman" w:hAnsi="Times New Roman"/>
          <w:color w:val="000000"/>
          <w:sz w:val="31"/>
        </w:rPr>
        <w:t xml:space="preserve"> Use of the Governmentwide commercial purchase card.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(b)(2) HCOs are delegated the authority to make the written determination.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13.3" w:id="5"/>
      <w:r>
        <w:rPr>
          <w:rFonts w:ascii="Times New Roman" w:hAnsi="Times New Roman"/>
          <w:color w:val="000000"/>
          <w:sz w:val="36"/>
        </w:rPr>
        <w:t>SUBPART 13.3</w:t>
      </w:r>
      <w:r>
        <w:rPr>
          <w:rFonts w:ascii="Times New Roman" w:hAnsi="Times New Roman"/>
          <w:color w:val="000000"/>
          <w:sz w:val="36"/>
        </w:rPr>
        <w:t xml:space="preserve"> –– SIMPLIFIED ACQUISITION METHODS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13.301" w:id="6"/>
      <w:r>
        <w:rPr>
          <w:rFonts w:ascii="Times New Roman" w:hAnsi="Times New Roman"/>
          <w:color w:val="000000"/>
          <w:sz w:val="31"/>
        </w:rPr>
        <w:t>13.301</w:t>
      </w:r>
      <w:r>
        <w:rPr>
          <w:rFonts w:ascii="Times New Roman" w:hAnsi="Times New Roman"/>
          <w:color w:val="000000"/>
          <w:sz w:val="31"/>
        </w:rPr>
        <w:t xml:space="preserve"> Government–wide commercial purchase card.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References: </w:t>
      </w:r>
      <w:hyperlink r:id="R4e424e6232d442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Government-wide Commercial Purchase Card Policy and Procedures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Using the Government-wide commercial purchase card to acquire and pay for supplies and services does not "exempt" DISA from the Economy Act. See FAR/DFARS Subpart 17.5 for Economy Act applicability.</w:t>
      </w:r>
    </w:p>
    <w:sectPr>
      <w:pgSz w:w="12240" w:h="15840" w:code="1"/>
      <w:pgMar w:top="1440" w:right="1440" w:bottom="1440" w:left="1440"/>
      <w:pgNumType w:start="1"/>
      <w:footerReference w:type="default" r:id="R7cd8b85a4672433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7cd8b85a46724337" /><Relationship Type="http://schemas.openxmlformats.org/officeDocument/2006/relationships/hyperlink" Target="SUBPART_13.1.dita#DARS_SUBPART_13.1" TargetMode="External" Id="R7449d50ca7d34a2d" /><Relationship Type="http://schemas.openxmlformats.org/officeDocument/2006/relationships/hyperlink" Target="13.1063.dita#DARS_13.1063" TargetMode="External" Id="R47f57409e5754490" /><Relationship Type="http://schemas.openxmlformats.org/officeDocument/2006/relationships/hyperlink" Target="SUBPART_13.2.dita#DARS_SUBPART_13.2" TargetMode="External" Id="R615c7c3c9ed94e7f" /><Relationship Type="http://schemas.openxmlformats.org/officeDocument/2006/relationships/hyperlink" Target="213.270.dita#DARS_213.270" TargetMode="External" Id="R2d08ad5c80544068" /><Relationship Type="http://schemas.openxmlformats.org/officeDocument/2006/relationships/hyperlink" Target="SUBPART_13.3.dita#DARS_SUBPART_13.3" TargetMode="External" Id="R521d2a7a46414efd" /><Relationship Type="http://schemas.openxmlformats.org/officeDocument/2006/relationships/hyperlink" Target="13.301.dita#DARS_13.301" TargetMode="External" Id="R7fd7942587514ea2" /><Relationship Type="http://schemas.openxmlformats.org/officeDocument/2006/relationships/hyperlink" Target="https://disa.deps.mil/org/PL2/Pages/DITCORefs.aspx" TargetMode="External" Id="Rc35f0439efcf42ce" /><Relationship Type="http://schemas.openxmlformats.org/officeDocument/2006/relationships/hyperlink" Target="https://www.ditco.disa.mil/hq/deskbooks.asp" TargetMode="External" Id="R4e424e6232d44215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