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2" w:id="0"/>
      <w:r>
        <w:rPr>
          <w:rFonts w:ascii="Times New Roman" w:hAnsi="Times New Roman"/>
          <w:color w:val="000000"/>
        </w:rPr>
        <w:t>PART 22</w:t>
      </w:r>
      <w:r>
        <w:rPr>
          <w:rFonts w:ascii="Times New Roman" w:hAnsi="Times New Roman"/>
          <w:color w:val="000000"/>
        </w:rPr>
        <w:t xml:space="preserve"> –– APPLICATION OF LABOR LAWS TO GOVERNMENT ACQUISITIONS</w:t>
      </w:r>
      <w:bookmarkEnd w:id="0"/>
    </w:p>
    <w:p>
      <w:pPr>
        <w:spacing w:after="0"/>
        <w:jc w:val="left"/>
        <w:ind w:left="720" w:hanging="360"/>
      </w:pPr>
      <w:hyperlink w:anchor="DARS_22.001">
        <w:r>
          <w:rPr>
            <w:rStyle w:val="Hyperlink"/>
            <w:rFonts w:ascii="Times New Roman" w:hAnsi="Times New Roman"/>
            <w:b w:val="false"/>
            <w:i w:val="false"/>
            <w:color w:val="0000ff"/>
            <w:sz w:val="22"/>
            <w:u w:val="single"/>
          </w:rPr>
          <w:t>22.001 Definitions.</w:t>
        </w:r>
      </w:hyperlink>
    </w:p>
    <w:p>
      <w:pPr>
        <w:spacing w:after="0"/>
        <w:jc w:val="left"/>
        <w:ind w:left="720" w:hanging="360"/>
      </w:pPr>
      <w:hyperlink w:anchor="DARS_SUBPART_22.1">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ARS_22.101">
        <w:r>
          <w:rPr>
            <w:rStyle w:val="Hyperlink"/>
            <w:rFonts w:ascii="Times New Roman" w:hAnsi="Times New Roman"/>
            <w:b w:val="false"/>
            <w:i w:val="false"/>
            <w:color w:val="0000ff"/>
            <w:sz w:val="22"/>
            <w:u w:val="single"/>
          </w:rPr>
          <w:t>22.101 Labor relations.</w:t>
        </w:r>
      </w:hyperlink>
    </w:p>
    <w:p>
      <w:pPr>
        <w:spacing w:after="0"/>
        <w:jc w:val="left"/>
        <w:ind w:left="1440" w:hanging="360"/>
      </w:pPr>
      <w:hyperlink w:anchor="DARS_22.1013">
        <w:r>
          <w:rPr>
            <w:rStyle w:val="Hyperlink"/>
            <w:rFonts w:ascii="Times New Roman" w:hAnsi="Times New Roman"/>
            <w:b w:val="false"/>
            <w:i w:val="false"/>
            <w:color w:val="0000ff"/>
            <w:sz w:val="22"/>
            <w:u w:val="single"/>
          </w:rPr>
          <w:t>22.101-3 Reporting labor disputes.</w:t>
        </w:r>
      </w:hyperlink>
    </w:p>
    <!-- Created by docx4j 6.1.2 (Apache licensed) using REFERENCE JAXB in Oracle Java 15 on Linux -->
    <w:p>
      <w:pPr>
        <w:pStyle w:val="Heading2"/>
        <w:spacing w:after="180"/>
        <w:ind w:left="120"/>
        <w:jc w:val="left"/>
      </w:pPr>
      <w:bookmarkStart w:name="DARS_22.001" w:id="1"/>
      <w:r>
        <w:rPr>
          <w:rFonts w:ascii="Times New Roman" w:hAnsi="Times New Roman"/>
          <w:color w:val="000000"/>
          <w:sz w:val="36"/>
        </w:rPr>
        <w:t>22.001</w:t>
      </w:r>
      <w:r>
        <w:rPr>
          <w:rFonts w:ascii="Times New Roman" w:hAnsi="Times New Roman"/>
          <w:color w:val="000000"/>
          <w:sz w:val="36"/>
        </w:rPr>
        <w:t xml:space="preserve"> Definitions.</w:t>
      </w:r>
      <w:bookmarkEnd w:id="1"/>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2"/>
        <w:spacing w:after="180"/>
        <w:ind w:left="120"/>
        <w:jc w:val="center"/>
      </w:pPr>
      <w:bookmarkStart w:name="DARS_SUBPART_22.1" w:id="2"/>
      <w:r>
        <w:rPr>
          <w:rFonts w:ascii="Times New Roman" w:hAnsi="Times New Roman"/>
          <w:color w:val="000000"/>
          <w:sz w:val="36"/>
        </w:rPr>
        <w:t>SUBPART 22.1</w:t>
      </w:r>
      <w:r>
        <w:rPr>
          <w:rFonts w:ascii="Times New Roman" w:hAnsi="Times New Roman"/>
          <w:color w:val="000000"/>
          <w:sz w:val="36"/>
        </w:rPr>
        <w:t xml:space="preserve"> –– BASIC LABOR POLICIES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101" w:id="3"/>
      <w:r>
        <w:rPr>
          <w:rFonts w:ascii="Times New Roman" w:hAnsi="Times New Roman"/>
          <w:color w:val="000000"/>
          <w:sz w:val="36"/>
        </w:rPr>
        <w:t>22.101</w:t>
      </w:r>
      <w:r>
        <w:rPr>
          <w:rFonts w:ascii="Times New Roman" w:hAnsi="Times New Roman"/>
          <w:color w:val="000000"/>
          <w:sz w:val="36"/>
        </w:rPr>
        <w:t xml:space="preserve"> Labor relations.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2.1013" w:id="4"/>
      <w:r>
        <w:rPr>
          <w:rFonts w:ascii="Times New Roman" w:hAnsi="Times New Roman"/>
          <w:color w:val="000000"/>
          <w:sz w:val="36"/>
        </w:rPr>
        <w:t>22.101-3</w:t>
      </w:r>
      <w:r>
        <w:rPr>
          <w:rFonts w:ascii="Times New Roman" w:hAnsi="Times New Roman"/>
          <w:color w:val="000000"/>
          <w:sz w:val="36"/>
        </w:rPr>
        <w:t xml:space="preserve"> Reporting labor disputes.</w:t>
      </w:r>
      <w:bookmarkEnd w:id="4"/>
    </w:p>
    <w:p>
      <w:pPr>
        <w:pBdr>
          <w:top w:space="5"/>
          <w:left w:space="5"/>
          <w:bottom w:space="5"/>
          <w:right w:space="5"/>
        </w:pBdr>
        <w:spacing w:after="0"/>
        <w:ind w:left="225"/>
        <w:jc w:val="left"/>
      </w:pPr>
      <w:r>
        <w:rPr>
          <w:rFonts w:ascii="Times New Roman" w:hAnsi="Times New Roman"/>
          <w:b w:val="false"/>
          <w:i w:val="false"/>
          <w:color w:val="000000"/>
          <w:sz w:val="22"/>
        </w:rPr>
        <w:t>(S-90) After becoming aware of labor disputes (actual or potential) involving a contractor, the contracting officer shall take prompt action consistent with the following instructions:</w:t>
      </w:r>
    </w:p>
    <w:p>
      <w:pPr>
        <w:pBdr>
          <w:top w:space="5"/>
          <w:left w:space="5"/>
          <w:bottom w:space="5"/>
          <w:right w:space="5"/>
        </w:pBdr>
        <w:spacing w:after="0"/>
        <w:ind w:left="225"/>
        <w:jc w:val="left"/>
      </w:pPr>
      <w:r>
        <w:rPr>
          <w:rFonts w:ascii="Times New Roman" w:hAnsi="Times New Roman"/>
          <w:b w:val="false"/>
          <w:i w:val="false"/>
          <w:color w:val="000000"/>
          <w:sz w:val="22"/>
        </w:rPr>
        <w:t>(1) Notify local legal counsel and the HCO by the most expeditious means. When possible, the HCO should be given an in-depth briefing regarding the actual or potential labor disputes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(2) Notify the affected customers by message or letter of the actual or potential labor disputes that could delay, or threaten to delay the timely contract performance.</w:t>
      </w:r>
    </w:p>
    <w:p>
      <w:pPr>
        <w:pBdr>
          <w:top w:space="5"/>
          <w:left w:space="5"/>
          <w:bottom w:space="5"/>
          <w:right w:space="5"/>
        </w:pBdr>
        <w:spacing w:after="0"/>
        <w:ind w:left="225"/>
        <w:jc w:val="left"/>
      </w:pPr>
      <w:r>
        <w:rPr>
          <w:rFonts w:ascii="Times New Roman" w:hAnsi="Times New Roman"/>
          <w:b w:val="false"/>
          <w:i w:val="false"/>
          <w:color w:val="000000"/>
          <w:sz w:val="22"/>
        </w:rPr>
        <w:t>(S-91) Legal counsel, ICW the HCO, will furnish all pertinent information relating to actual or potential labor disputes promptly to the HCA and the DISA Labor Advisor. The Labor Advisor for DISA is the Associate General Counsel, Personnel and Employment Law.</w:t>
      </w:r>
    </w:p>
    <w:sectPr>
      <w:pgSz w:w="12240" w:h="15840" w:code="1"/>
      <w:pgMar w:top="1440" w:right="1440" w:bottom="1440" w:left="1440"/>
      <w:pgNumType w:start="1"/>
      <w:footerReference w:type="default" r:id="R22d057d3f7b74b1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2d057d3f7b74b13" /><Relationship Type="http://schemas.openxmlformats.org/officeDocument/2006/relationships/hyperlink" Target="22.001.dita#DARS_22.001" TargetMode="External" Id="R0435bf78ede04e15" /><Relationship Type="http://schemas.openxmlformats.org/officeDocument/2006/relationships/hyperlink" Target="SUBPART_22.1.dita#DARS_SUBPART_22.1" TargetMode="External" Id="Rd9e8063d297542a5" /><Relationship Type="http://schemas.openxmlformats.org/officeDocument/2006/relationships/hyperlink" Target="22.101.dita#DARS_22.101" TargetMode="External" Id="Reb1d84a387384d32" /><Relationship Type="http://schemas.openxmlformats.org/officeDocument/2006/relationships/hyperlink" Target="22.1013.dita#DARS_22.1013" TargetMode="External" Id="R94b02afaf3ca4b4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