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1" w:id="0"/>
      <w:r>
        <w:rPr>
          <w:rFonts w:ascii="Times New Roman" w:hAnsi="Times New Roman"/>
          <w:color w:val="000000"/>
        </w:rPr>
        <w:t>PART 31</w:t>
      </w:r>
      <w:r>
        <w:rPr>
          <w:rFonts w:ascii="Times New Roman" w:hAnsi="Times New Roman"/>
          <w:color w:val="000000"/>
        </w:rPr>
        <w:t xml:space="preserve"> –– CONTRACT COST PRINCIPLES AND PROCEDURES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aa4eacb93414d2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aa4eacb93414d2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