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39" w:id="0"/>
      <w:r>
        <w:rPr>
          <w:rFonts w:ascii="Times New Roman" w:hAnsi="Times New Roman"/>
          <w:color w:val="000000"/>
        </w:rPr>
        <w:t>PART 39</w:t>
      </w:r>
      <w:r>
        <w:rPr>
          <w:rFonts w:ascii="Times New Roman" w:hAnsi="Times New Roman"/>
          <w:color w:val="000000"/>
        </w:rPr>
        <w:t xml:space="preserve"> — ACQUISITION OF INFORMATION TECHNOLOGY</w:t>
      </w:r>
      <w:bookmarkEnd w:id="0"/>
    </w:p>
    <w:p>
      <w:pPr>
        <w:spacing w:after="0"/>
        <w:jc w:val="left"/>
        <w:ind w:left="720" w:hanging="360"/>
      </w:pPr>
      <w:hyperlink w:anchor="DARS_SUBPART_39.1">
        <w:r>
          <w:rPr>
            <w:rStyle w:val="Hyperlink"/>
            <w:rFonts w:ascii="Times New Roman" w:hAnsi="Times New Roman"/>
            <w:b w:val="false"/>
            <w:i w:val="false"/>
            <w:color w:val="0000ff"/>
            <w:sz w:val="22"/>
            <w:u w:val="single"/>
          </w:rPr>
          <w:t>SUBPART 39.1 – GENERAL</w:t>
        </w:r>
      </w:hyperlink>
    </w:p>
    <w:p>
      <w:pPr>
        <w:spacing w:after="0"/>
        <w:jc w:val="left"/>
        <w:ind w:left="1440" w:hanging="360"/>
      </w:pPr>
      <w:hyperlink w:anchor="DARS_39.101">
        <w:r>
          <w:rPr>
            <w:rStyle w:val="Hyperlink"/>
            <w:rFonts w:ascii="Times New Roman" w:hAnsi="Times New Roman"/>
            <w:b w:val="false"/>
            <w:i w:val="false"/>
            <w:color w:val="0000ff"/>
            <w:sz w:val="22"/>
            <w:u w:val="single"/>
          </w:rPr>
          <w:t>39.101 Policy.</w:t>
        </w:r>
      </w:hyperlink>
    </w:p>
    <w:p>
      <w:pPr>
        <w:spacing w:after="0"/>
        <w:jc w:val="left"/>
        <w:ind w:left="720" w:hanging="360"/>
      </w:pPr>
      <w:hyperlink w:anchor="DARS_SUBPART_39.2">
        <w:r>
          <w:rPr>
            <w:rStyle w:val="Hyperlink"/>
            <w:rFonts w:ascii="Times New Roman" w:hAnsi="Times New Roman"/>
            <w:b w:val="false"/>
            <w:i w:val="false"/>
            <w:color w:val="0000ff"/>
            <w:sz w:val="22"/>
            <w:u w:val="single"/>
          </w:rPr>
          <w:t>SUBPART 39.2 —INFORMATION AND COMMUNICATION TECHNOLOGY</w:t>
        </w:r>
      </w:hyperlink>
    </w:p>
    <w:p>
      <w:pPr>
        <w:spacing w:after="0"/>
        <w:jc w:val="left"/>
        <w:ind w:left="1440" w:hanging="360"/>
      </w:pPr>
      <w:hyperlink w:anchor="DARS_39.201">
        <w:r>
          <w:rPr>
            <w:rStyle w:val="Hyperlink"/>
            <w:rFonts w:ascii="Times New Roman" w:hAnsi="Times New Roman"/>
            <w:b w:val="false"/>
            <w:i w:val="false"/>
            <w:color w:val="0000ff"/>
            <w:sz w:val="22"/>
            <w:u w:val="single"/>
          </w:rPr>
          <w:t>39.201 Scope of subpart.</w:t>
        </w:r>
      </w:hyperlink>
    </w:p>
    <w:p>
      <w:pPr>
        <w:spacing w:after="0"/>
        <w:jc w:val="left"/>
        <w:ind w:left="720" w:hanging="360"/>
      </w:pPr>
      <w:hyperlink w:anchor="DARS_SUBPART_239.74">
        <w:r>
          <w:rPr>
            <w:rStyle w:val="Hyperlink"/>
            <w:rFonts w:ascii="Times New Roman" w:hAnsi="Times New Roman"/>
            <w:b w:val="false"/>
            <w:i w:val="false"/>
            <w:color w:val="0000ff"/>
            <w:sz w:val="22"/>
            <w:u w:val="single"/>
          </w:rPr>
          <w:t>SUBPART 239.74 —TELECOMMUNICATIONS SERVICES</w:t>
        </w:r>
      </w:hyperlink>
    </w:p>
    <w:p>
      <w:pPr>
        <w:spacing w:after="0"/>
        <w:jc w:val="left"/>
        <w:ind w:left="1440" w:hanging="360"/>
      </w:pPr>
      <w:hyperlink w:anchor="DARS_239.7401">
        <w:r>
          <w:rPr>
            <w:rStyle w:val="Hyperlink"/>
            <w:rFonts w:ascii="Times New Roman" w:hAnsi="Times New Roman"/>
            <w:b w:val="false"/>
            <w:i w:val="false"/>
            <w:color w:val="0000ff"/>
            <w:sz w:val="22"/>
            <w:u w:val="single"/>
          </w:rPr>
          <w:t>239.7401 Definitions.</w:t>
        </w:r>
      </w:hyperlink>
    </w:p>
    <w:p>
      <w:pPr>
        <w:spacing w:after="0"/>
        <w:jc w:val="left"/>
        <w:ind w:left="1440" w:hanging="360"/>
      </w:pPr>
      <w:hyperlink w:anchor="DARS_239.7407">
        <w:r>
          <w:rPr>
            <w:rStyle w:val="Hyperlink"/>
            <w:rFonts w:ascii="Times New Roman" w:hAnsi="Times New Roman"/>
            <w:b w:val="false"/>
            <w:i w:val="false"/>
            <w:color w:val="0000ff"/>
            <w:sz w:val="22"/>
            <w:u w:val="single"/>
          </w:rPr>
          <w:t>239.7407 Type of contract.</w:t>
        </w:r>
      </w:hyperlink>
    </w:p>
    <!-- Created by docx4j 6.1.2 (Apache licensed) using REFERENCE JAXB in Oracle Java 15 on Linux -->
    <w:p>
      <w:pPr>
        <w:pStyle w:val="Heading2"/>
        <w:spacing w:after="180"/>
        <w:ind w:left="120"/>
        <w:jc w:val="center"/>
      </w:pPr>
      <w:bookmarkStart w:name="DARS_SUBPART_39.1" w:id="1"/>
      <w:r>
        <w:rPr>
          <w:rFonts w:ascii="Times New Roman" w:hAnsi="Times New Roman"/>
          <w:color w:val="000000"/>
          <w:sz w:val="36"/>
        </w:rPr>
        <w:t>SUBPART 39.1</w:t>
      </w:r>
      <w:r>
        <w:rPr>
          <w:rFonts w:ascii="Times New Roman" w:hAnsi="Times New Roman"/>
          <w:color w:val="000000"/>
          <w:sz w:val="36"/>
        </w:rPr>
        <w:t xml:space="preserve"> – GENERAL</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101" w:id="2"/>
      <w:r>
        <w:rPr>
          <w:rFonts w:ascii="Times New Roman" w:hAnsi="Times New Roman"/>
          <w:color w:val="000000"/>
          <w:sz w:val="31"/>
        </w:rPr>
        <w:t>39.101</w:t>
      </w:r>
      <w:r>
        <w:rPr>
          <w:rFonts w:ascii="Times New Roman" w:hAnsi="Times New Roman"/>
          <w:color w:val="000000"/>
          <w:sz w:val="31"/>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(S-90) Unless there is an associated service being offered with a software subscription or softwaremaintenance agreement, and that associated service is billed separately, the acquisition of software subscriptions or software maintenance agreements will be acquired as a product. Further, IT Value Added Reseller (ITVAR) excepted acquisitions with the NAICS code 541519 will be acquired as a product.</w:t>
      </w:r>
    </w:p>
    <!-- Created by docx4j 6.1.2 (Apache licensed) using REFERENCE JAXB in Oracle Java 15 on Linux -->
    <w:p>
      <w:pPr>
        <w:pStyle w:val="Heading2"/>
        <w:spacing w:after="180"/>
        <w:ind w:left="120"/>
        <w:jc w:val="center"/>
      </w:pPr>
      <w:bookmarkStart w:name="DARS_SUBPART_39.2" w:id="3"/>
      <w:r>
        <w:rPr>
          <w:rFonts w:ascii="Times New Roman" w:hAnsi="Times New Roman"/>
          <w:color w:val="000000"/>
          <w:sz w:val="36"/>
        </w:rPr>
        <w:t>SUBPART 39.2</w:t>
      </w:r>
      <w:r>
        <w:rPr>
          <w:rFonts w:ascii="Times New Roman" w:hAnsi="Times New Roman"/>
          <w:color w:val="000000"/>
          <w:sz w:val="36"/>
        </w:rPr>
        <w:t xml:space="preserve"> —INFORMATION AND COMMUNICATION TECHNOLOGY</w:t>
      </w:r>
      <w:bookmarkEnd w:id="3"/>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39.201" w:id="4"/>
      <w:r>
        <w:rPr>
          <w:rFonts w:ascii="Times New Roman" w:hAnsi="Times New Roman"/>
          <w:color w:val="000000"/>
          <w:sz w:val="31"/>
        </w:rPr>
        <w:t>39.201</w:t>
      </w:r>
      <w:r>
        <w:rPr>
          <w:rFonts w:ascii="Times New Roman" w:hAnsi="Times New Roman"/>
          <w:color w:val="000000"/>
          <w:sz w:val="31"/>
        </w:rPr>
        <w:t xml:space="preserve"> Scope of subpart.</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(S-90) </w:t>
      </w:r>
      <w:r>
        <w:rPr>
          <w:rFonts w:ascii="Times New Roman" w:hAnsi="Times New Roman"/>
          <w:b w:val="false"/>
          <w:i/>
          <w:color w:val="000000"/>
          <w:sz w:val="22"/>
        </w:rPr>
        <w:t>Section 508 Compliance.</w:t>
      </w:r>
      <w:r>
        <w:rPr>
          <w:rFonts w:ascii="Times New Roman" w:hAnsi="Times New Roman"/>
          <w:b w:val="false"/>
          <w:i w:val="false"/>
          <w:color w:val="000000"/>
          <w:sz w:val="22"/>
        </w:rPr>
        <w:t xml:space="preserve"> The DoD Section 508 policies are located at </w:t>
      </w:r>
      <w:hyperlink r:id="R8d896735a9024ca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http://dodcio.defense.gov/DoDSection508.aspx</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center"/>
      </w:pPr>
      <w:bookmarkStart w:name="DARS_SUBPART_239.74" w:id="5"/>
      <w:r>
        <w:rPr>
          <w:rFonts w:ascii="Times New Roman" w:hAnsi="Times New Roman"/>
          <w:color w:val="000000"/>
          <w:sz w:val="36"/>
        </w:rPr>
        <w:t>SUBPART 239.74</w:t>
      </w:r>
      <w:r>
        <w:rPr>
          <w:rFonts w:ascii="Times New Roman" w:hAnsi="Times New Roman"/>
          <w:color w:val="000000"/>
          <w:sz w:val="36"/>
        </w:rPr>
        <w:t xml:space="preserve"> —TELECOMMUNICATIONS SERVICES</w:t>
      </w:r>
      <w:bookmarkEnd w:id="5"/>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DARS_239.7401" w:id="6"/>
      <w:r>
        <w:rPr>
          <w:rFonts w:ascii="Times New Roman" w:hAnsi="Times New Roman"/>
          <w:color w:val="000000"/>
          <w:sz w:val="31"/>
        </w:rPr>
        <w:t>239.7401</w:t>
      </w:r>
      <w:r>
        <w:rPr>
          <w:rFonts w:ascii="Times New Roman" w:hAnsi="Times New Roman"/>
          <w:color w:val="000000"/>
          <w:sz w:val="31"/>
        </w:rPr>
        <w:t xml:space="preserve"> Definitions.</w:t>
      </w:r>
      <w:bookmarkEnd w:id="6"/>
    </w:p>
    <w:p>
      <w:pPr>
        <w:pBdr>
          <w:top w:space="5"/>
          <w:left w:space="5"/>
          <w:bottom w:space="5"/>
          <w:right w:space="5"/>
        </w:pBdr>
        <w:spacing w:after="0"/>
        <w:ind w:left="225"/>
        <w:jc w:val="left"/>
      </w:pPr>
      <w:r>
        <w:rPr>
          <w:rFonts w:ascii="Times New Roman" w:hAnsi="Times New Roman"/>
          <w:b w:val="false"/>
          <w:i w:val="false"/>
          <w:color w:val="000000"/>
          <w:sz w:val="22"/>
        </w:rPr>
        <w:t>(S-90) Leasing/provisioning of telecommunications circuits (commoditized bandwidth) is covered under the FAR 2.101 Definitions, Commercial item definition, paragraph (1) in that it is a utility customarily used by the general public or by non-governmental entities for purposes other than governmental purposes, and has been sold, leased, or licensed to the general public; or, has been offered for sale, lease, or license to the general public. Thus, the FAR definition of a commercially available off-the-shelf (COTS) item would also cover leasing/provisioning of telecommunications circuits (commoditized bandwidth).</w:t>
      </w:r>
    </w:p>
    <w:p>
      <w:pPr>
        <w:pBdr>
          <w:top w:space="5"/>
          <w:left w:space="5"/>
          <w:bottom w:space="5"/>
          <w:right w:space="5"/>
        </w:pBdr>
        <w:spacing w:after="0"/>
        <w:ind w:left="225"/>
        <w:jc w:val="left"/>
      </w:pPr>
      <w:r>
        <w:rPr>
          <w:rFonts w:ascii="Times New Roman" w:hAnsi="Times New Roman"/>
          <w:b w:val="false"/>
          <w:i w:val="false"/>
          <w:color w:val="000000"/>
          <w:sz w:val="22"/>
        </w:rPr>
        <w:t>(S-91) Unless there is an associated service offered with the telecommunications and that associated service is billed separately, the leasing/provisioning of the telecommunications circuit (commoditized bandwidth) is not a "service contract." IAW FAR 22.001, a "service contract means any Government contract, or subcontract thereunder, the principal purpose of which is to furnish services in the United States through the use of service employees."</w:t>
      </w:r>
    </w:p>
    <!-- Created by docx4j 6.1.2 (Apache licensed) using REFERENCE JAXB in Oracle Java 15 on Linux -->
    <w:p>
      <w:pPr>
        <w:pStyle w:val="Heading3"/>
        <w:spacing w:after="199"/>
        <w:ind w:left="120"/>
        <w:jc w:val="left"/>
      </w:pPr>
      <w:bookmarkStart w:name="DARS_239.7407" w:id="7"/>
      <w:r>
        <w:rPr>
          <w:rFonts w:ascii="Times New Roman" w:hAnsi="Times New Roman"/>
          <w:color w:val="000000"/>
          <w:sz w:val="31"/>
        </w:rPr>
        <w:t>239.7407</w:t>
      </w:r>
      <w:r>
        <w:rPr>
          <w:rFonts w:ascii="Times New Roman" w:hAnsi="Times New Roman"/>
          <w:color w:val="000000"/>
          <w:sz w:val="31"/>
        </w:rPr>
        <w:t xml:space="preserve"> Type of contract.</w:t>
      </w:r>
      <w:bookmarkEnd w:id="7"/>
    </w:p>
    <w:p>
      <w:pPr>
        <w:pBdr>
          <w:top w:space="5"/>
          <w:left w:space="5"/>
          <w:bottom w:space="5"/>
          <w:right w:space="5"/>
        </w:pBdr>
        <w:spacing w:after="0"/>
        <w:ind w:left="225"/>
        <w:jc w:val="left"/>
      </w:pPr>
      <w:r>
        <w:rPr>
          <w:rFonts w:ascii="Times New Roman" w:hAnsi="Times New Roman"/>
          <w:b w:val="false"/>
          <w:i w:val="false"/>
          <w:color w:val="000000"/>
          <w:sz w:val="22"/>
        </w:rPr>
        <w:t xml:space="preserve">(S-90) When acquiring telecommunications services using the Inquiry/Quote/Order (IQO) process or Communication Service Authorizations (CSAs), refer to the IQO Acquisition Deskbook located at </w:t>
      </w:r>
      <w:hyperlink r:id="R00a595e94a63482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https://www.ditco.disa.mil/hq/deskbooks.asp</w:t>
        </w:r>
      </w:hyperlink>
      <w:r>
        <w:rPr>
          <w:rFonts w:ascii="Times New Roman" w:hAnsi="Times New Roman"/>
          <w:b w:val="false"/>
          <w:i w:val="false"/>
          <w:color w:val="000000"/>
          <w:sz w:val="22"/>
          <w:u w:val="single"/>
        </w:rPr>
        <w:t>.</w:t>
      </w:r>
    </w:p>
    <w:p>
      <w:pPr>
        <w:pBdr>
          <w:top w:space="5"/>
          <w:left w:space="5"/>
          <w:bottom w:space="5"/>
          <w:right w:space="5"/>
        </w:pBdr>
        <w:spacing w:after="0"/>
        <w:ind w:left="225"/>
        <w:jc w:val="left"/>
      </w:pPr>
      <w:r>
        <w:rPr>
          <w:rFonts w:ascii="Times New Roman" w:hAnsi="Times New Roman"/>
          <w:b w:val="false"/>
          <w:i w:val="false"/>
          <w:color w:val="000000"/>
          <w:sz w:val="22"/>
        </w:rPr>
        <w:t>(S-91) A CSA change order or discontinue modification may be issued unilaterally if an equitable adjustment in contract/order price or delivery terms has been agreed upon and documented in advance (i.e., completion notice/report, bilateral modification to IDIQ contract). If an equitable adjustment in contract/order price or delivery terms has been agreed upon and documented in advance, only the unilateral CSA change order or discontinue modification is required. The contractor shall acknowledge the change order or discontinue modification as required by the contract.</w:t>
      </w:r>
    </w:p>
    <w:sectPr>
      <w:pgSz w:w="12240" w:h="15840" w:code="1"/>
      <w:pgMar w:top="1440" w:right="1440" w:bottom="1440" w:left="1440"/>
      <w:pgNumType w:start="1"/>
      <w:footerReference w:type="default" r:id="R5ffe9fd670964e23"/>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5ffe9fd670964e23" /><Relationship Type="http://schemas.openxmlformats.org/officeDocument/2006/relationships/hyperlink" Target="SUBPART_39.1.dita#DARS_SUBPART_39.1" TargetMode="External" Id="R3c18177fc788400d" /><Relationship Type="http://schemas.openxmlformats.org/officeDocument/2006/relationships/hyperlink" Target="39.101.dita#DARS_39.101" TargetMode="External" Id="R6136654c0c4a4b66" /><Relationship Type="http://schemas.openxmlformats.org/officeDocument/2006/relationships/hyperlink" Target="SUBPART_39.2.dita#DARS_SUBPART_39.2" TargetMode="External" Id="R2ba1db73fa7d42c9" /><Relationship Type="http://schemas.openxmlformats.org/officeDocument/2006/relationships/hyperlink" Target="39.201.dita#DARS_39.201" TargetMode="External" Id="Rab7560df2e7c42b0" /><Relationship Type="http://schemas.openxmlformats.org/officeDocument/2006/relationships/hyperlink" Target="SUBPART_239.74.dita#DARS_SUBPART_239.74" TargetMode="External" Id="Ra6158e8744144eda" /><Relationship Type="http://schemas.openxmlformats.org/officeDocument/2006/relationships/hyperlink" Target="239.7401.dita#DARS_239.7401" TargetMode="External" Id="R7509b861f7414c09" /><Relationship Type="http://schemas.openxmlformats.org/officeDocument/2006/relationships/hyperlink" Target="239.7407.dita#DARS_239.7407" TargetMode="External" Id="R76fae4aa47794f89" /><Relationship Type="http://schemas.openxmlformats.org/officeDocument/2006/relationships/hyperlink" Target="http://dodcio.defense.gov/DoDSection508.aspx" TargetMode="External" Id="R8d896735a9024ca5" /><Relationship Type="http://schemas.openxmlformats.org/officeDocument/2006/relationships/hyperlink" Target="https://www.ditco.disa.mil/hq/deskbooks.asp" TargetMode="External" Id="R00a595e94a634829"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