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9" w:id="0"/>
      <w:r>
        <w:rPr>
          <w:rFonts w:ascii="Times New Roman" w:hAnsi="Times New Roman"/>
          <w:color w:val="000000"/>
        </w:rPr>
        <w:t>PART 49</w:t>
      </w:r>
      <w:r>
        <w:rPr>
          <w:rFonts w:ascii="Times New Roman" w:hAnsi="Times New Roman"/>
          <w:color w:val="000000"/>
        </w:rPr>
        <w:t xml:space="preserve"> –– TERMINATION OF CONTRACTS</w:t>
      </w:r>
      <w:bookmarkEnd w:id="0"/>
    </w:p>
    <w:p>
      <w:pPr>
        <w:spacing w:after="0"/>
        <w:jc w:val="left"/>
        <w:ind w:left="720" w:hanging="360"/>
      </w:pPr>
      <w:hyperlink w:anchor="DARS_SUBPART_49.1">
        <w:r>
          <w:rPr>
            <w:rStyle w:val="Hyperlink"/>
            <w:rFonts w:ascii="Times New Roman" w:hAnsi="Times New Roman"/>
            <w:b w:val="false"/>
            <w:i w:val="false"/>
            <w:color w:val="0000ff"/>
            <w:sz w:val="22"/>
            <w:u w:val="single"/>
          </w:rPr>
          <w:t>SUBPART 49.1 — GENERAL PRINCIPLES</w:t>
        </w:r>
      </w:hyperlink>
    </w:p>
    <w:p>
      <w:pPr>
        <w:spacing w:after="0"/>
        <w:jc w:val="left"/>
        <w:ind w:left="1440" w:hanging="360"/>
      </w:pPr>
      <w:hyperlink w:anchor="DARS_49.101">
        <w:r>
          <w:rPr>
            <w:rStyle w:val="Hyperlink"/>
            <w:rFonts w:ascii="Times New Roman" w:hAnsi="Times New Roman"/>
            <w:b w:val="false"/>
            <w:i w:val="false"/>
            <w:color w:val="0000ff"/>
            <w:sz w:val="22"/>
            <w:u w:val="single"/>
          </w:rPr>
          <w:t>49.101 Authorities and responsibilities.</w:t>
        </w:r>
      </w:hyperlink>
    </w:p>
    <w:p>
      <w:pPr>
        <w:spacing w:after="0"/>
        <w:jc w:val="left"/>
        <w:ind w:left="1440" w:hanging="360"/>
      </w:pPr>
      <w:hyperlink w:anchor="DARS_49.102">
        <w:r>
          <w:rPr>
            <w:rStyle w:val="Hyperlink"/>
            <w:rFonts w:ascii="Times New Roman" w:hAnsi="Times New Roman"/>
            <w:b w:val="false"/>
            <w:i w:val="false"/>
            <w:color w:val="0000ff"/>
            <w:sz w:val="22"/>
            <w:u w:val="single"/>
          </w:rPr>
          <w:t>49.102 Notice of termination.</w:t>
        </w:r>
      </w:hyperlink>
    </w:p>
    <w:p>
      <w:pPr>
        <w:spacing w:after="0"/>
        <w:jc w:val="left"/>
        <w:ind w:left="1440" w:hanging="360"/>
      </w:pPr>
      <w:hyperlink w:anchor="DARS_49.107">
        <w:r>
          <w:rPr>
            <w:rStyle w:val="Hyperlink"/>
            <w:rFonts w:ascii="Times New Roman" w:hAnsi="Times New Roman"/>
            <w:b w:val="false"/>
            <w:i w:val="false"/>
            <w:color w:val="0000ff"/>
            <w:sz w:val="22"/>
            <w:u w:val="single"/>
          </w:rPr>
          <w:t>49.107 Audit of prime contract settlement proposals and subcontract settlements.</w:t>
        </w:r>
      </w:hyperlink>
    </w:p>
    <w:p>
      <w:pPr>
        <w:spacing w:after="0"/>
        <w:jc w:val="left"/>
        <w:ind w:left="1440" w:hanging="360"/>
      </w:pPr>
      <w:hyperlink w:anchor="DARS_49.108">
        <w:r>
          <w:rPr>
            <w:rStyle w:val="Hyperlink"/>
            <w:rFonts w:ascii="Times New Roman" w:hAnsi="Times New Roman"/>
            <w:b w:val="false"/>
            <w:i w:val="false"/>
            <w:color w:val="0000ff"/>
            <w:sz w:val="22"/>
            <w:u w:val="single"/>
          </w:rPr>
          <w:t>49.108 Settlement of subcontract settlement proposals.</w:t>
        </w:r>
      </w:hyperlink>
    </w:p>
    <w:p>
      <w:pPr>
        <w:spacing w:after="0"/>
        <w:jc w:val="left"/>
        <w:ind w:left="1440" w:hanging="360"/>
      </w:pPr>
      <w:hyperlink w:anchor="DARS_49.1088">
        <w:r>
          <w:rPr>
            <w:rStyle w:val="Hyperlink"/>
            <w:rFonts w:ascii="Times New Roman" w:hAnsi="Times New Roman"/>
            <w:b w:val="false"/>
            <w:i w:val="false"/>
            <w:color w:val="0000ff"/>
            <w:sz w:val="22"/>
            <w:u w:val="single"/>
          </w:rPr>
          <w:t>49.108-8 Assignment of rights under subcontracts.</w:t>
        </w:r>
      </w:hyperlink>
    </w:p>
    <w:p>
      <w:pPr>
        <w:spacing w:after="0"/>
        <w:jc w:val="left"/>
        <w:ind w:left="1440" w:hanging="360"/>
      </w:pPr>
      <w:hyperlink w:anchor="DARS_49.109">
        <w:r>
          <w:rPr>
            <w:rStyle w:val="Hyperlink"/>
            <w:rFonts w:ascii="Times New Roman" w:hAnsi="Times New Roman"/>
            <w:b w:val="false"/>
            <w:i w:val="false"/>
            <w:color w:val="0000ff"/>
            <w:sz w:val="22"/>
            <w:u w:val="single"/>
          </w:rPr>
          <w:t>49.109 Settlement agreements.</w:t>
        </w:r>
      </w:hyperlink>
    </w:p>
    <w:p>
      <w:pPr>
        <w:spacing w:after="0"/>
        <w:jc w:val="left"/>
        <w:ind w:left="1440" w:hanging="360"/>
      </w:pPr>
      <w:hyperlink w:anchor="DARS_49.1091">
        <w:r>
          <w:rPr>
            <w:rStyle w:val="Hyperlink"/>
            <w:rFonts w:ascii="Times New Roman" w:hAnsi="Times New Roman"/>
            <w:b w:val="false"/>
            <w:i w:val="false"/>
            <w:color w:val="0000ff"/>
            <w:sz w:val="22"/>
            <w:u w:val="single"/>
          </w:rPr>
          <w:t>49.109-1 General.</w:t>
        </w:r>
      </w:hyperlink>
    </w:p>
    <w:p>
      <w:pPr>
        <w:spacing w:after="0"/>
        <w:jc w:val="left"/>
        <w:ind w:left="720" w:hanging="360"/>
      </w:pPr>
      <w:hyperlink w:anchor="DARS_SUBPART_49.2">
        <w:r>
          <w:rPr>
            <w:rStyle w:val="Hyperlink"/>
            <w:rFonts w:ascii="Times New Roman" w:hAnsi="Times New Roman"/>
            <w:b w:val="false"/>
            <w:i w:val="false"/>
            <w:color w:val="0000ff"/>
            <w:sz w:val="22"/>
            <w:u w:val="single"/>
          </w:rPr>
          <w:t>SUBPART 49.2 — ADDITIONAL PRINCIPLES FOR FIXED–PRICE CONTRACTS TERMINATED FOR CONVENIENCE</w:t>
        </w:r>
      </w:hyperlink>
    </w:p>
    <w:p>
      <w:pPr>
        <w:spacing w:after="0"/>
        <w:jc w:val="left"/>
        <w:ind w:left="1440" w:hanging="360"/>
      </w:pPr>
      <w:hyperlink w:anchor="DARS_49.202">
        <w:r>
          <w:rPr>
            <w:rStyle w:val="Hyperlink"/>
            <w:rFonts w:ascii="Times New Roman" w:hAnsi="Times New Roman"/>
            <w:b w:val="false"/>
            <w:i w:val="false"/>
            <w:color w:val="0000ff"/>
            <w:sz w:val="22"/>
            <w:u w:val="single"/>
          </w:rPr>
          <w:t>49.202 Profit.</w:t>
        </w:r>
      </w:hyperlink>
    </w:p>
    <w:p>
      <w:pPr>
        <w:spacing w:after="0"/>
        <w:jc w:val="left"/>
        <w:ind w:left="1440" w:hanging="360"/>
      </w:pPr>
      <w:hyperlink w:anchor="DARS_49.206">
        <w:r>
          <w:rPr>
            <w:rStyle w:val="Hyperlink"/>
            <w:rFonts w:ascii="Times New Roman" w:hAnsi="Times New Roman"/>
            <w:b w:val="false"/>
            <w:i w:val="false"/>
            <w:color w:val="0000ff"/>
            <w:sz w:val="22"/>
            <w:u w:val="single"/>
          </w:rPr>
          <w:t>49.206 Settlement proposals.</w:t>
        </w:r>
      </w:hyperlink>
    </w:p>
    <w:p>
      <w:pPr>
        <w:spacing w:after="0"/>
        <w:jc w:val="left"/>
        <w:ind w:left="1440" w:hanging="360"/>
      </w:pPr>
      <w:hyperlink w:anchor="DARS_49.2061">
        <w:r>
          <w:rPr>
            <w:rStyle w:val="Hyperlink"/>
            <w:rFonts w:ascii="Times New Roman" w:hAnsi="Times New Roman"/>
            <w:b w:val="false"/>
            <w:i w:val="false"/>
            <w:color w:val="0000ff"/>
            <w:sz w:val="22"/>
            <w:u w:val="single"/>
          </w:rPr>
          <w:t>49.206-1 Submission of settlement proposals.</w:t>
        </w:r>
      </w:hyperlink>
    </w:p>
    <w:p>
      <w:pPr>
        <w:spacing w:after="0"/>
        <w:jc w:val="left"/>
        <w:ind w:left="720" w:hanging="360"/>
      </w:pPr>
      <w:hyperlink w:anchor="DARS_SUBPART_49.3">
        <w:r>
          <w:rPr>
            <w:rStyle w:val="Hyperlink"/>
            <w:rFonts w:ascii="Times New Roman" w:hAnsi="Times New Roman"/>
            <w:b w:val="false"/>
            <w:i w:val="false"/>
            <w:color w:val="0000ff"/>
            <w:sz w:val="22"/>
            <w:u w:val="single"/>
          </w:rPr>
          <w:t>SUBPART 49.3 — ADDITIONAL PRINCIPLES FOR COST–REIMBURSEMENT CONTRACTS TERMINATED FOR CONVENIENCE</w:t>
        </w:r>
      </w:hyperlink>
    </w:p>
    <w:p>
      <w:pPr>
        <w:spacing w:after="0"/>
        <w:jc w:val="left"/>
        <w:ind w:left="1440" w:hanging="360"/>
      </w:pPr>
      <w:hyperlink w:anchor="DARS_49.303">
        <w:r>
          <w:rPr>
            <w:rStyle w:val="Hyperlink"/>
            <w:rFonts w:ascii="Times New Roman" w:hAnsi="Times New Roman"/>
            <w:b w:val="false"/>
            <w:i w:val="false"/>
            <w:color w:val="0000ff"/>
            <w:sz w:val="22"/>
            <w:u w:val="single"/>
          </w:rPr>
          <w:t>49.303 Procedure after discontinuing vouchers.</w:t>
        </w:r>
      </w:hyperlink>
    </w:p>
    <w:p>
      <w:pPr>
        <w:spacing w:after="0"/>
        <w:jc w:val="left"/>
        <w:ind w:left="1440" w:hanging="360"/>
      </w:pPr>
      <w:hyperlink w:anchor="DARS_49.3034">
        <w:r>
          <w:rPr>
            <w:rStyle w:val="Hyperlink"/>
            <w:rFonts w:ascii="Times New Roman" w:hAnsi="Times New Roman"/>
            <w:b w:val="false"/>
            <w:i w:val="false"/>
            <w:color w:val="0000ff"/>
            <w:sz w:val="22"/>
            <w:u w:val="single"/>
          </w:rPr>
          <w:t>49.303-4 Adjustment of indirect costs.</w:t>
        </w:r>
      </w:hyperlink>
    </w:p>
    <w:p>
      <w:pPr>
        <w:spacing w:after="0"/>
        <w:jc w:val="left"/>
        <w:ind w:left="1440" w:hanging="360"/>
      </w:pPr>
      <w:hyperlink w:anchor="DARS_49.3035">
        <w:r>
          <w:rPr>
            <w:rStyle w:val="Hyperlink"/>
            <w:rFonts w:ascii="Times New Roman" w:hAnsi="Times New Roman"/>
            <w:b w:val="false"/>
            <w:i w:val="false"/>
            <w:color w:val="0000ff"/>
            <w:sz w:val="22"/>
            <w:u w:val="single"/>
          </w:rPr>
          <w:t>49.303-5 Final settlement.</w:t>
        </w:r>
      </w:hyperlink>
    </w:p>
    <w:p>
      <w:pPr>
        <w:spacing w:after="0"/>
        <w:jc w:val="left"/>
        <w:ind w:left="1440" w:hanging="360"/>
      </w:pPr>
      <w:hyperlink w:anchor="DARS_49.305">
        <w:r>
          <w:rPr>
            <w:rStyle w:val="Hyperlink"/>
            <w:rFonts w:ascii="Times New Roman" w:hAnsi="Times New Roman"/>
            <w:b w:val="false"/>
            <w:i w:val="false"/>
            <w:color w:val="0000ff"/>
            <w:sz w:val="22"/>
            <w:u w:val="single"/>
          </w:rPr>
          <w:t>49.305 Adjustment of fee.</w:t>
        </w:r>
      </w:hyperlink>
    </w:p>
    <w:p>
      <w:pPr>
        <w:spacing w:after="0"/>
        <w:jc w:val="left"/>
        <w:ind w:left="1440" w:hanging="360"/>
      </w:pPr>
      <w:hyperlink w:anchor="DARS_49.3051">
        <w:r>
          <w:rPr>
            <w:rStyle w:val="Hyperlink"/>
            <w:rFonts w:ascii="Times New Roman" w:hAnsi="Times New Roman"/>
            <w:b w:val="false"/>
            <w:i w:val="false"/>
            <w:color w:val="0000ff"/>
            <w:sz w:val="22"/>
            <w:u w:val="single"/>
          </w:rPr>
          <w:t>49.305-1 General.</w:t>
        </w:r>
      </w:hyperlink>
    </w:p>
    <w:p>
      <w:pPr>
        <w:spacing w:after="0"/>
        <w:jc w:val="left"/>
        <w:ind w:left="720" w:hanging="360"/>
      </w:pPr>
      <w:hyperlink w:anchor="DARS_SUBPART_49.4">
        <w:r>
          <w:rPr>
            <w:rStyle w:val="Hyperlink"/>
            <w:rFonts w:ascii="Times New Roman" w:hAnsi="Times New Roman"/>
            <w:b w:val="false"/>
            <w:i w:val="false"/>
            <w:color w:val="0000ff"/>
            <w:sz w:val="22"/>
            <w:u w:val="single"/>
          </w:rPr>
          <w:t>SUBPART 49.4 — TERMINATION FOR DEFAULT</w:t>
        </w:r>
      </w:hyperlink>
    </w:p>
    <w:p>
      <w:pPr>
        <w:spacing w:after="0"/>
        <w:jc w:val="left"/>
        <w:ind w:left="1440" w:hanging="360"/>
      </w:pPr>
      <w:hyperlink w:anchor="DARS_49.402">
        <w:r>
          <w:rPr>
            <w:rStyle w:val="Hyperlink"/>
            <w:rFonts w:ascii="Times New Roman" w:hAnsi="Times New Roman"/>
            <w:b w:val="false"/>
            <w:i w:val="false"/>
            <w:color w:val="0000ff"/>
            <w:sz w:val="22"/>
            <w:u w:val="single"/>
          </w:rPr>
          <w:t>49.402 Termination of Fixed–Price Contracts for Default.</w:t>
        </w:r>
      </w:hyperlink>
    </w:p>
    <w:p>
      <w:pPr>
        <w:spacing w:after="0"/>
        <w:jc w:val="left"/>
        <w:ind w:left="1440" w:hanging="360"/>
      </w:pPr>
      <w:hyperlink w:anchor="DARS_49.4023">
        <w:r>
          <w:rPr>
            <w:rStyle w:val="Hyperlink"/>
            <w:rFonts w:ascii="Times New Roman" w:hAnsi="Times New Roman"/>
            <w:b w:val="false"/>
            <w:i w:val="false"/>
            <w:color w:val="0000ff"/>
            <w:sz w:val="22"/>
            <w:u w:val="single"/>
          </w:rPr>
          <w:t>49.402-3 Procedure for default.</w:t>
        </w:r>
      </w:hyperlink>
    </w:p>
    <w:p>
      <w:pPr>
        <w:spacing w:after="0"/>
        <w:jc w:val="left"/>
        <w:ind w:left="720" w:hanging="360"/>
      </w:pPr>
      <w:hyperlink w:anchor="DARS_SUBPART_249.70">
        <w:r>
          <w:rPr>
            <w:rStyle w:val="Hyperlink"/>
            <w:rFonts w:ascii="Times New Roman" w:hAnsi="Times New Roman"/>
            <w:b w:val="false"/>
            <w:i w:val="false"/>
            <w:color w:val="0000ff"/>
            <w:sz w:val="22"/>
            <w:u w:val="single"/>
          </w:rPr>
          <w:t>SUBPART 249.70 — SPECIAL TERMINATION REQUIREMENTS</w:t>
        </w:r>
      </w:hyperlink>
    </w:p>
    <w:p>
      <w:pPr>
        <w:spacing w:after="0"/>
        <w:jc w:val="left"/>
        <w:ind w:left="1440" w:hanging="360"/>
      </w:pPr>
      <w:hyperlink w:anchor="DARS_249.7001">
        <w:r>
          <w:rPr>
            <w:rStyle w:val="Hyperlink"/>
            <w:rFonts w:ascii="Times New Roman" w:hAnsi="Times New Roman"/>
            <w:b w:val="false"/>
            <w:i w:val="false"/>
            <w:color w:val="0000ff"/>
            <w:sz w:val="22"/>
            <w:u w:val="single"/>
          </w:rPr>
          <w:t>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DARS_SUBPART_49.1" w:id="1"/>
      <w:r>
        <w:rPr>
          <w:rFonts w:ascii="Times New Roman" w:hAnsi="Times New Roman"/>
          <w:color w:val="000000"/>
          <w:sz w:val="36"/>
        </w:rPr>
        <w:t>SUBPART 49.1</w:t>
      </w:r>
      <w:r>
        <w:rPr>
          <w:rFonts w:ascii="Times New Roman" w:hAnsi="Times New Roman"/>
          <w:color w:val="000000"/>
          <w:sz w:val="36"/>
        </w:rPr>
        <w:t xml:space="preserve"> — GENERAL PRINCIPLES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1" w:id="2"/>
      <w:r>
        <w:rPr>
          <w:rFonts w:ascii="Times New Roman" w:hAnsi="Times New Roman"/>
          <w:color w:val="000000"/>
          <w:sz w:val="31"/>
        </w:rPr>
        <w:t>49.101</w:t>
      </w:r>
      <w:r>
        <w:rPr>
          <w:rFonts w:ascii="Times New Roman" w:hAnsi="Times New Roman"/>
          <w:color w:val="000000"/>
          <w:sz w:val="31"/>
        </w:rPr>
        <w:t xml:space="preserve"> Authorities and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16dc5e1204264a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49.101.</w:t>
      </w:r>
    </w:p>
    <!-- Created by docx4j 6.1.2 (Apache licensed) using REFERENCE JAXB in Oracle Java 15 on Linux -->
    <w:p>
      <w:pPr>
        <w:pStyle w:val="Heading3"/>
        <w:spacing w:after="199"/>
        <w:ind w:left="120"/>
        <w:jc w:val="left"/>
      </w:pPr>
      <w:bookmarkStart w:name="DARS_49.102" w:id="3"/>
      <w:r>
        <w:rPr>
          <w:rFonts w:ascii="Times New Roman" w:hAnsi="Times New Roman"/>
          <w:color w:val="000000"/>
          <w:sz w:val="31"/>
        </w:rPr>
        <w:t>49.102</w:t>
      </w:r>
      <w:r>
        <w:rPr>
          <w:rFonts w:ascii="Times New Roman" w:hAnsi="Times New Roman"/>
          <w:color w:val="000000"/>
          <w:sz w:val="31"/>
        </w:rPr>
        <w:t xml:space="preserve"> Notice of termination.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 Created by docx4j 6.1.2 (Apache licensed) using REFERENCE JAXB in Oracle Java 15 on Linux -->
    <w:p>
      <w:pPr>
        <w:pStyle w:val="Heading3"/>
        <w:spacing w:after="199"/>
        <w:ind w:left="120"/>
        <w:jc w:val="left"/>
      </w:pPr>
      <w:bookmarkStart w:name="DARS_49.107" w:id="4"/>
      <w:r>
        <w:rPr>
          <w:rFonts w:ascii="Times New Roman" w:hAnsi="Times New Roman"/>
          <w:color w:val="000000"/>
          <w:sz w:val="31"/>
        </w:rPr>
        <w:t>49.107</w:t>
      </w:r>
      <w:r>
        <w:rPr>
          <w:rFonts w:ascii="Times New Roman" w:hAnsi="Times New Roman"/>
          <w:color w:val="000000"/>
          <w:sz w:val="31"/>
        </w:rPr>
        <w:t xml:space="preserve"> Audit of prime contract settlement proposals and subcontract settlements.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w:t>
      </w:r>
    </w:p>
    <w:p>
      <w:pPr>
        <w:pBdr>
          <w:top w:space="5"/>
          <w:left w:space="5"/>
          <w:bottom w:space="5"/>
          <w:right w:space="5"/>
        </w:pBdr>
        <w:spacing w:after="0"/>
        <w:ind w:left="225"/>
        <w:jc w:val="left"/>
      </w:pPr>
      <w:r>
        <w:rPr>
          <w:rFonts w:ascii="Times New Roman" w:hAnsi="Times New Roman"/>
          <w:b w:val="false"/>
          <w:i w:val="false"/>
          <w:color w:val="000000"/>
          <w:sz w:val="22"/>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 Created by docx4j 6.1.2 (Apache licensed) using REFERENCE JAXB in Oracle Java 15 on Linux -->
    <w:p>
      <w:pPr>
        <w:pStyle w:val="Heading3"/>
        <w:spacing w:after="199"/>
        <w:ind w:left="120"/>
        <w:jc w:val="left"/>
      </w:pPr>
      <w:bookmarkStart w:name="DARS_49.108" w:id="5"/>
      <w:r>
        <w:rPr>
          <w:rFonts w:ascii="Times New Roman" w:hAnsi="Times New Roman"/>
          <w:color w:val="000000"/>
          <w:sz w:val="31"/>
        </w:rPr>
        <w:t>49.108</w:t>
      </w:r>
      <w:r>
        <w:rPr>
          <w:rFonts w:ascii="Times New Roman" w:hAnsi="Times New Roman"/>
          <w:color w:val="000000"/>
          <w:sz w:val="31"/>
        </w:rPr>
        <w:t xml:space="preserve"> Settlement of subcontract settlement proposals.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88" w:id="6"/>
      <w:r>
        <w:rPr>
          <w:rFonts w:ascii="Times New Roman" w:hAnsi="Times New Roman"/>
          <w:color w:val="000000"/>
          <w:sz w:val="31"/>
        </w:rPr>
        <w:t>49.108-8</w:t>
      </w:r>
      <w:r>
        <w:rPr>
          <w:rFonts w:ascii="Times New Roman" w:hAnsi="Times New Roman"/>
          <w:color w:val="000000"/>
          <w:sz w:val="31"/>
        </w:rPr>
        <w:t xml:space="preserve"> Assignment of rights under subcontracts.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The KO shall submit a D&amp;F recommending the assignment to the HCO for approval. The D&amp;F shall be coordinated with a DITCO Cost/Price Analyst and legal counsel.</w:t>
      </w:r>
    </w:p>
    <w:p>
      <w:pPr>
        <w:pBdr>
          <w:top w:space="5"/>
          <w:left w:space="5"/>
          <w:bottom w:space="5"/>
          <w:right w:space="5"/>
        </w:pBdr>
        <w:spacing w:after="0"/>
        <w:ind w:left="225"/>
        <w:jc w:val="left"/>
      </w:pPr>
      <w:r>
        <w:rPr>
          <w:rFonts w:ascii="Times New Roman" w:hAnsi="Times New Roman"/>
          <w:b w:val="false"/>
          <w:i w:val="false"/>
          <w:color w:val="000000"/>
          <w:sz w:val="22"/>
        </w:rPr>
        <w:t>(b) The KO shall not finalize any settlement proposal arising out of the termination of subcontracts until the D&amp;F is approved by the HCO. A D&amp;F shall be coordinated with a DITCO Cost/Price Analyst and legal counsel.</w:t>
      </w:r>
    </w:p>
    <!-- Created by docx4j 6.1.2 (Apache licensed) using REFERENCE JAXB in Oracle Java 15 on Linux -->
    <w:p>
      <w:pPr>
        <w:pStyle w:val="Heading3"/>
        <w:spacing w:after="199"/>
        <w:ind w:left="120"/>
        <w:jc w:val="left"/>
      </w:pPr>
      <w:bookmarkStart w:name="DARS_49.109" w:id="7"/>
      <w:r>
        <w:rPr>
          <w:rFonts w:ascii="Times New Roman" w:hAnsi="Times New Roman"/>
          <w:color w:val="000000"/>
          <w:sz w:val="31"/>
        </w:rPr>
        <w:t>49.109</w:t>
      </w:r>
      <w:r>
        <w:rPr>
          <w:rFonts w:ascii="Times New Roman" w:hAnsi="Times New Roman"/>
          <w:color w:val="000000"/>
          <w:sz w:val="31"/>
        </w:rPr>
        <w:t xml:space="preserve"> Settlement agreements.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1091" w:id="8"/>
      <w:r>
        <w:rPr>
          <w:rFonts w:ascii="Times New Roman" w:hAnsi="Times New Roman"/>
          <w:color w:val="000000"/>
          <w:sz w:val="31"/>
        </w:rPr>
        <w:t>49.109-1</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The settlement agreement and SF30 shall be coordinated with the Cost/Price Analyst, legal counsel, and the HCO.</w:t>
      </w:r>
    </w:p>
    <!-- Created by docx4j 6.1.2 (Apache licensed) using REFERENCE JAXB in Oracle Java 15 on Linux -->
    <w:p>
      <w:pPr>
        <w:pStyle w:val="Heading2"/>
        <w:spacing w:after="180"/>
        <w:ind w:left="120"/>
        <w:jc w:val="center"/>
      </w:pPr>
      <w:bookmarkStart w:name="DARS_SUBPART_49.2" w:id="9"/>
      <w:r>
        <w:rPr>
          <w:rFonts w:ascii="Times New Roman" w:hAnsi="Times New Roman"/>
          <w:color w:val="000000"/>
          <w:sz w:val="36"/>
        </w:rPr>
        <w:t>SUBPART 49.2</w:t>
      </w:r>
      <w:r>
        <w:rPr>
          <w:rFonts w:ascii="Times New Roman" w:hAnsi="Times New Roman"/>
          <w:color w:val="000000"/>
          <w:sz w:val="36"/>
        </w:rPr>
        <w:t xml:space="preserve"> — ADDITIONAL PRINCIPLES FOR FIXED–PRICE CONTRACTS TERMINATED FOR CONVENIENCE</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2" w:id="10"/>
      <w:r>
        <w:rPr>
          <w:rFonts w:ascii="Times New Roman" w:hAnsi="Times New Roman"/>
          <w:color w:val="000000"/>
          <w:sz w:val="31"/>
        </w:rPr>
        <w:t>49.202</w:t>
      </w:r>
      <w:r>
        <w:rPr>
          <w:rFonts w:ascii="Times New Roman" w:hAnsi="Times New Roman"/>
          <w:color w:val="000000"/>
          <w:sz w:val="31"/>
        </w:rPr>
        <w:t xml:space="preserve"> Profit.</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KO shall coordinate the Government's proposed profit position with a DITCO Cost/Price Analyst to ensure that it is fair and reasonable.</w:t>
      </w:r>
    </w:p>
    <!-- Created by docx4j 6.1.2 (Apache licensed) using REFERENCE JAXB in Oracle Java 15 on Linux -->
    <w:p>
      <w:pPr>
        <w:pStyle w:val="Heading3"/>
        <w:spacing w:after="199"/>
        <w:ind w:left="120"/>
        <w:jc w:val="left"/>
      </w:pPr>
      <w:bookmarkStart w:name="DARS_49.206" w:id="11"/>
      <w:r>
        <w:rPr>
          <w:rFonts w:ascii="Times New Roman" w:hAnsi="Times New Roman"/>
          <w:color w:val="000000"/>
          <w:sz w:val="31"/>
        </w:rPr>
        <w:t>49.206</w:t>
      </w:r>
      <w:r>
        <w:rPr>
          <w:rFonts w:ascii="Times New Roman" w:hAnsi="Times New Roman"/>
          <w:color w:val="000000"/>
          <w:sz w:val="31"/>
        </w:rPr>
        <w:t xml:space="preserve"> Settlement proposals.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2061" w:id="12"/>
      <w:r>
        <w:rPr>
          <w:rFonts w:ascii="Times New Roman" w:hAnsi="Times New Roman"/>
          <w:color w:val="000000"/>
          <w:sz w:val="31"/>
        </w:rPr>
        <w:t>49.206-1</w:t>
      </w:r>
      <w:r>
        <w:rPr>
          <w:rFonts w:ascii="Times New Roman" w:hAnsi="Times New Roman"/>
          <w:color w:val="000000"/>
          <w:sz w:val="31"/>
        </w:rPr>
        <w:t xml:space="preserve"> Submission of settlement proposals.</w:t>
      </w:r>
      <w:bookmarkEnd w:id="12"/>
    </w:p>
    <w:p>
      <w:pPr>
        <w:pBdr>
          <w:top w:space="5"/>
          <w:left w:space="5"/>
          <w:bottom w:space="5"/>
          <w:right w:space="5"/>
        </w:pBdr>
        <w:spacing w:after="0"/>
        <w:ind w:left="225"/>
        <w:jc w:val="left"/>
      </w:pPr>
      <w:r>
        <w:rPr>
          <w:rFonts w:ascii="Times New Roman" w:hAnsi="Times New Roman"/>
          <w:b w:val="false"/>
          <w:i w:val="false"/>
          <w:color w:val="000000"/>
          <w:sz w:val="22"/>
        </w:rP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 Created by docx4j 6.1.2 (Apache licensed) using REFERENCE JAXB in Oracle Java 15 on Linux -->
    <w:p>
      <w:pPr>
        <w:pStyle w:val="Heading2"/>
        <w:spacing w:after="180"/>
        <w:ind w:left="120"/>
        <w:jc w:val="center"/>
      </w:pPr>
      <w:bookmarkStart w:name="DARS_SUBPART_49.3" w:id="13"/>
      <w:r>
        <w:rPr>
          <w:rFonts w:ascii="Times New Roman" w:hAnsi="Times New Roman"/>
          <w:color w:val="000000"/>
          <w:sz w:val="36"/>
        </w:rPr>
        <w:t>SUBPART 49.3</w:t>
      </w:r>
      <w:r>
        <w:rPr>
          <w:rFonts w:ascii="Times New Roman" w:hAnsi="Times New Roman"/>
          <w:color w:val="000000"/>
          <w:sz w:val="36"/>
        </w:rPr>
        <w:t xml:space="preserve"> — ADDITIONAL PRINCIPLES FOR COST–REIMBURSEMENT CONTRACTS TERMINATED FOR CONVENIENCE</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 w:id="14"/>
      <w:r>
        <w:rPr>
          <w:rFonts w:ascii="Times New Roman" w:hAnsi="Times New Roman"/>
          <w:color w:val="000000"/>
          <w:sz w:val="31"/>
        </w:rPr>
        <w:t>49.303</w:t>
      </w:r>
      <w:r>
        <w:rPr>
          <w:rFonts w:ascii="Times New Roman" w:hAnsi="Times New Roman"/>
          <w:color w:val="000000"/>
          <w:sz w:val="31"/>
        </w:rPr>
        <w:t xml:space="preserve"> Procedure after discontinuing vouchers.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34" w:id="15"/>
      <w:r>
        <w:rPr>
          <w:rFonts w:ascii="Times New Roman" w:hAnsi="Times New Roman"/>
          <w:color w:val="000000"/>
          <w:sz w:val="31"/>
        </w:rPr>
        <w:t>49.303-4</w:t>
      </w:r>
      <w:r>
        <w:rPr>
          <w:rFonts w:ascii="Times New Roman" w:hAnsi="Times New Roman"/>
          <w:color w:val="000000"/>
          <w:sz w:val="31"/>
        </w:rPr>
        <w:t xml:space="preserve"> Adjustment of indirect costs.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KO shall coordinate with a DITCO Cost/Price Analyst and the audit agency before determining whether or not to negotiate indirect costs into the settlement.</w:t>
      </w:r>
    </w:p>
    <!-- Created by docx4j 6.1.2 (Apache licensed) using REFERENCE JAXB in Oracle Java 15 on Linux -->
    <w:p>
      <w:pPr>
        <w:pStyle w:val="Heading3"/>
        <w:spacing w:after="199"/>
        <w:ind w:left="120"/>
        <w:jc w:val="left"/>
      </w:pPr>
      <w:bookmarkStart w:name="DARS_49.3035" w:id="16"/>
      <w:r>
        <w:rPr>
          <w:rFonts w:ascii="Times New Roman" w:hAnsi="Times New Roman"/>
          <w:color w:val="000000"/>
          <w:sz w:val="31"/>
        </w:rPr>
        <w:t>49.303-5</w:t>
      </w:r>
      <w:r>
        <w:rPr>
          <w:rFonts w:ascii="Times New Roman" w:hAnsi="Times New Roman"/>
          <w:color w:val="000000"/>
          <w:sz w:val="31"/>
        </w:rPr>
        <w:t xml:space="preserve"> Final settlement.</w:t>
      </w:r>
      <w:bookmarkEnd w:id="16"/>
    </w:p>
    <w:p>
      <w:pPr>
        <w:pBdr>
          <w:top w:space="5"/>
          <w:left w:space="5"/>
          <w:bottom w:space="5"/>
          <w:right w:space="5"/>
        </w:pBdr>
        <w:spacing w:after="0"/>
        <w:ind w:left="225"/>
        <w:jc w:val="left"/>
      </w:pPr>
      <w:r>
        <w:rPr>
          <w:rFonts w:ascii="Times New Roman" w:hAnsi="Times New Roman"/>
          <w:b w:val="false"/>
          <w:i w:val="false"/>
          <w:color w:val="000000"/>
          <w:sz w:val="22"/>
        </w:rPr>
        <w:t>(a) The settlement agreement shall be approved by the cognizant HCO. It shall be coordinated with a DITCO Cost/Price Analyst and legal counsel.</w:t>
      </w:r>
    </w:p>
    <!-- Created by docx4j 6.1.2 (Apache licensed) using REFERENCE JAXB in Oracle Java 15 on Linux -->
    <w:p>
      <w:pPr>
        <w:pStyle w:val="Heading3"/>
        <w:spacing w:after="199"/>
        <w:ind w:left="120"/>
        <w:jc w:val="left"/>
      </w:pPr>
      <w:bookmarkStart w:name="DARS_49.305" w:id="17"/>
      <w:r>
        <w:rPr>
          <w:rFonts w:ascii="Times New Roman" w:hAnsi="Times New Roman"/>
          <w:color w:val="000000"/>
          <w:sz w:val="31"/>
        </w:rPr>
        <w:t>49.305</w:t>
      </w:r>
      <w:r>
        <w:rPr>
          <w:rFonts w:ascii="Times New Roman" w:hAnsi="Times New Roman"/>
          <w:color w:val="000000"/>
          <w:sz w:val="31"/>
        </w:rPr>
        <w:t xml:space="preserve"> Adjustment of fee.</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3051" w:id="18"/>
      <w:r>
        <w:rPr>
          <w:rFonts w:ascii="Times New Roman" w:hAnsi="Times New Roman"/>
          <w:color w:val="000000"/>
          <w:sz w:val="31"/>
        </w:rPr>
        <w:t>49.305-1</w:t>
      </w:r>
      <w:r>
        <w:rPr>
          <w:rFonts w:ascii="Times New Roman" w:hAnsi="Times New Roman"/>
          <w:color w:val="000000"/>
          <w:sz w:val="31"/>
        </w:rPr>
        <w:t xml:space="preserve"> General.</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KO shall coordinate adjustments in fee with the Cost/Price Analyst.</w:t>
      </w:r>
    </w:p>
    <!-- Created by docx4j 6.1.2 (Apache licensed) using REFERENCE JAXB in Oracle Java 15 on Linux -->
    <w:p>
      <w:pPr>
        <w:pStyle w:val="Heading2"/>
        <w:spacing w:after="180"/>
        <w:ind w:left="120"/>
        <w:jc w:val="center"/>
      </w:pPr>
      <w:bookmarkStart w:name="DARS_SUBPART_49.4" w:id="19"/>
      <w:r>
        <w:rPr>
          <w:rFonts w:ascii="Times New Roman" w:hAnsi="Times New Roman"/>
          <w:color w:val="000000"/>
          <w:sz w:val="36"/>
        </w:rPr>
        <w:t>SUBPART 49.4</w:t>
      </w:r>
      <w:r>
        <w:rPr>
          <w:rFonts w:ascii="Times New Roman" w:hAnsi="Times New Roman"/>
          <w:color w:val="000000"/>
          <w:sz w:val="36"/>
        </w:rPr>
        <w:t xml:space="preserve"> — TERMINATION FOR DEFAULT</w:t>
      </w:r>
      <w:bookmarkEnd w:id="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 w:id="20"/>
      <w:r>
        <w:rPr>
          <w:rFonts w:ascii="Times New Roman" w:hAnsi="Times New Roman"/>
          <w:color w:val="000000"/>
          <w:sz w:val="31"/>
        </w:rPr>
        <w:t>49.402</w:t>
      </w:r>
      <w:r>
        <w:rPr>
          <w:rFonts w:ascii="Times New Roman" w:hAnsi="Times New Roman"/>
          <w:color w:val="000000"/>
          <w:sz w:val="31"/>
        </w:rPr>
        <w:t xml:space="preserve"> Termination of Fixed–Price Contracts for Default.</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9.4023" w:id="21"/>
      <w:r>
        <w:rPr>
          <w:rFonts w:ascii="Times New Roman" w:hAnsi="Times New Roman"/>
          <w:color w:val="000000"/>
          <w:sz w:val="31"/>
        </w:rPr>
        <w:t>49.402-3</w:t>
      </w:r>
      <w:r>
        <w:rPr>
          <w:rFonts w:ascii="Times New Roman" w:hAnsi="Times New Roman"/>
          <w:color w:val="000000"/>
          <w:sz w:val="31"/>
        </w:rPr>
        <w:t xml:space="preserve"> Procedure for default.</w:t>
      </w:r>
      <w:bookmarkEnd w:id="21"/>
    </w:p>
    <w:p>
      <w:pPr>
        <w:pBdr>
          <w:top w:space="5"/>
          <w:left w:space="5"/>
          <w:bottom w:space="5"/>
          <w:right w:space="5"/>
        </w:pBdr>
        <w:spacing w:after="0"/>
        <w:ind w:left="225"/>
        <w:jc w:val="left"/>
      </w:pPr>
      <w:r>
        <w:rPr>
          <w:rFonts w:ascii="Times New Roman" w:hAnsi="Times New Roman"/>
          <w:b w:val="false"/>
          <w:i w:val="false"/>
          <w:color w:val="000000"/>
          <w:sz w:val="22"/>
        </w:rPr>
        <w:t>(d) Cure notices shall be coordinated with legal counsel, the CoCO, and HCO. Cure notices involving a small business shall also be coordinated with the DISA OSBP.</w:t>
      </w:r>
    </w:p>
    <w:p>
      <w:pPr>
        <w:pBdr>
          <w:top w:space="5"/>
          <w:left w:space="5"/>
          <w:bottom w:space="5"/>
          <w:right w:space="5"/>
        </w:pBdr>
        <w:spacing w:after="0"/>
        <w:ind w:left="225"/>
        <w:jc w:val="left"/>
      </w:pPr>
      <w:r>
        <w:rPr>
          <w:rFonts w:ascii="Times New Roman" w:hAnsi="Times New Roman"/>
          <w:b w:val="false"/>
          <w:i w:val="false"/>
          <w:color w:val="000000"/>
          <w:sz w:val="22"/>
        </w:rPr>
        <w:t>(e)(1) Show cause notices shall be coordinated with legal counsel, the CoCO, and HCO. Show cause notices involving a small business shall also be coordinated with the OSBP.</w:t>
      </w:r>
    </w:p>
    <!-- Created by docx4j 6.1.2 (Apache licensed) using REFERENCE JAXB in Oracle Java 15 on Linux -->
    <w:p>
      <w:pPr>
        <w:pStyle w:val="Heading2"/>
        <w:spacing w:after="180"/>
        <w:ind w:left="120"/>
        <w:jc w:val="center"/>
      </w:pPr>
      <w:bookmarkStart w:name="DARS_SUBPART_249.70" w:id="22"/>
      <w:r>
        <w:rPr>
          <w:rFonts w:ascii="Times New Roman" w:hAnsi="Times New Roman"/>
          <w:color w:val="000000"/>
          <w:sz w:val="36"/>
        </w:rPr>
        <w:t>SUBPART 249.70</w:t>
      </w:r>
      <w:r>
        <w:rPr>
          <w:rFonts w:ascii="Times New Roman" w:hAnsi="Times New Roman"/>
          <w:color w:val="000000"/>
          <w:sz w:val="36"/>
        </w:rPr>
        <w:t xml:space="preserve"> — SPECIAL TERMINATION REQUIREMENTS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49.7001" w:id="23"/>
      <w:r>
        <w:rPr>
          <w:rFonts w:ascii="Times New Roman" w:hAnsi="Times New Roman"/>
          <w:color w:val="000000"/>
          <w:sz w:val="31"/>
        </w:rPr>
        <w:t>249.7001</w:t>
      </w:r>
      <w:r>
        <w:rPr>
          <w:rFonts w:ascii="Times New Roman" w:hAnsi="Times New Roman"/>
          <w:color w:val="000000"/>
          <w:sz w:val="31"/>
        </w:rPr>
        <w:t xml:space="preserve"> Congressional notification on significant contract terminations.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obtain coordination from legal counsel, the CoCO, the HCO, the OSBP (if the action involves a small business), and approval from the HCA prior to the release of any termination notice under this section.</w:t>
      </w:r>
    </w:p>
    <w:sectPr>
      <w:pgSz w:w="12240" w:h="15840" w:code="1"/>
      <w:pgMar w:top="1440" w:right="1440" w:bottom="1440" w:left="1440"/>
      <w:pgNumType w:start="1"/>
      <w:footerReference w:type="default" r:id="R702a07feca234f2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02a07feca234f23" /><Relationship Type="http://schemas.openxmlformats.org/officeDocument/2006/relationships/hyperlink" Target="SUBPART_49.1.dita#DARS_SUBPART_49.1" TargetMode="External" Id="R64d09698ca6945fa" /><Relationship Type="http://schemas.openxmlformats.org/officeDocument/2006/relationships/hyperlink" Target="49.101.dita#DARS_49.101" TargetMode="External" Id="Rd55256c07b20494c" /><Relationship Type="http://schemas.openxmlformats.org/officeDocument/2006/relationships/hyperlink" Target="49.102.dita#DARS_49.102" TargetMode="External" Id="Rde512955fda040fb" /><Relationship Type="http://schemas.openxmlformats.org/officeDocument/2006/relationships/hyperlink" Target="49.107.dita#DARS_49.107" TargetMode="External" Id="Rfbb86d3094a44df4" /><Relationship Type="http://schemas.openxmlformats.org/officeDocument/2006/relationships/hyperlink" Target="49.108.dita#DARS_49.108" TargetMode="External" Id="Rc72379a4c6dc4390" /><Relationship Type="http://schemas.openxmlformats.org/officeDocument/2006/relationships/hyperlink" Target="49.1088.dita#DARS_49.1088" TargetMode="External" Id="R82d408b43c5743aa" /><Relationship Type="http://schemas.openxmlformats.org/officeDocument/2006/relationships/hyperlink" Target="49.109.dita#DARS_49.109" TargetMode="External" Id="R4f1ddfd2f2f4490e" /><Relationship Type="http://schemas.openxmlformats.org/officeDocument/2006/relationships/hyperlink" Target="49.1091.dita#DARS_49.1091" TargetMode="External" Id="R1e063b65951e418b" /><Relationship Type="http://schemas.openxmlformats.org/officeDocument/2006/relationships/hyperlink" Target="SUBPART_49.2.dita#DARS_SUBPART_49.2" TargetMode="External" Id="Rb83d75ce1543497e" /><Relationship Type="http://schemas.openxmlformats.org/officeDocument/2006/relationships/hyperlink" Target="49.202.dita#DARS_49.202" TargetMode="External" Id="Rd6151bf947aa4ab7" /><Relationship Type="http://schemas.openxmlformats.org/officeDocument/2006/relationships/hyperlink" Target="49.206.dita#DARS_49.206" TargetMode="External" Id="R35c7607dbbab4c6c" /><Relationship Type="http://schemas.openxmlformats.org/officeDocument/2006/relationships/hyperlink" Target="49.2061.dita#DARS_49.2061" TargetMode="External" Id="Rd7b48711f1f946f7" /><Relationship Type="http://schemas.openxmlformats.org/officeDocument/2006/relationships/hyperlink" Target="SUBPART_49.3.dita#DARS_SUBPART_49.3" TargetMode="External" Id="R1b3b25d49f784065" /><Relationship Type="http://schemas.openxmlformats.org/officeDocument/2006/relationships/hyperlink" Target="49.303.dita#DARS_49.303" TargetMode="External" Id="R5b2fadcca10f488e" /><Relationship Type="http://schemas.openxmlformats.org/officeDocument/2006/relationships/hyperlink" Target="49.3034.dita#DARS_49.3034" TargetMode="External" Id="R1040d3474853489c" /><Relationship Type="http://schemas.openxmlformats.org/officeDocument/2006/relationships/hyperlink" Target="49.3035.dita#DARS_49.3035" TargetMode="External" Id="R354c8b4bcb5c47ab" /><Relationship Type="http://schemas.openxmlformats.org/officeDocument/2006/relationships/hyperlink" Target="49.305.dita#DARS_49.305" TargetMode="External" Id="R2f4d59ec14174821" /><Relationship Type="http://schemas.openxmlformats.org/officeDocument/2006/relationships/hyperlink" Target="49.3051.dita#DARS_49.3051" TargetMode="External" Id="Rc9a9156f9e4942a1" /><Relationship Type="http://schemas.openxmlformats.org/officeDocument/2006/relationships/hyperlink" Target="SUBPART_49.4.dita#DARS_SUBPART_49.4" TargetMode="External" Id="R747f82208c94458b" /><Relationship Type="http://schemas.openxmlformats.org/officeDocument/2006/relationships/hyperlink" Target="49.402.dita#DARS_49.402" TargetMode="External" Id="R42e1ec437a77468b" /><Relationship Type="http://schemas.openxmlformats.org/officeDocument/2006/relationships/hyperlink" Target="49.4023.dita#DARS_49.4023" TargetMode="External" Id="R67c920026517411b" /><Relationship Type="http://schemas.openxmlformats.org/officeDocument/2006/relationships/hyperlink" Target="SUBPART_249.70.dita#DARS_SUBPART_249.70" TargetMode="External" Id="R0a0bc580fd054000" /><Relationship Type="http://schemas.openxmlformats.org/officeDocument/2006/relationships/hyperlink" Target="249.7001.dita#DARS_249.7001" TargetMode="External" Id="Rf44ec2484d0c4a04" /><Relationship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 Id="R16dc5e1204264ab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