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6" w:id="0"/>
      <w:r>
        <w:rPr>
          <w:rFonts w:ascii="Times New Roman" w:hAnsi="Times New Roman"/>
          <w:color w:val="000000"/>
        </w:rPr>
        <w:t>PART 6</w:t>
      </w:r>
      <w:r>
        <w:rPr>
          <w:rFonts w:ascii="Times New Roman" w:hAnsi="Times New Roman"/>
          <w:color w:val="000000"/>
        </w:rPr>
        <w:t xml:space="preserve"> –– COMPETITION REQUIREMENTS</w:t>
      </w:r>
      <w:bookmarkEnd w:id="0"/>
    </w:p>
    <w:p>
      <w:pPr>
        <w:spacing w:after="0"/>
        <w:jc w:val="left"/>
        <w:ind w:left="720" w:hanging="360"/>
      </w:pPr>
      <w:hyperlink w:anchor="DARS_SUBPART_6.2">
        <w:r>
          <w:rPr>
            <w:rStyle w:val="Hyperlink"/>
            <w:rFonts w:ascii="Times New Roman" w:hAnsi="Times New Roman"/>
            <w:b w:val="false"/>
            <w:i w:val="false"/>
            <w:color w:val="0000ff"/>
            <w:sz w:val="22"/>
            <w:u w:val="single"/>
          </w:rPr>
          <w:t>SUBPART 6.2 — FULL AND OPEN COMPETITION AFTER EXCLUSION OF SOURCES</w:t>
        </w:r>
      </w:hyperlink>
    </w:p>
    <w:p>
      <w:pPr>
        <w:spacing w:after="0"/>
        <w:jc w:val="left"/>
        <w:ind w:left="1440" w:hanging="360"/>
      </w:pPr>
      <w:hyperlink w:anchor="DARS_6.202">
        <w:r>
          <w:rPr>
            <w:rStyle w:val="Hyperlink"/>
            <w:rFonts w:ascii="Times New Roman" w:hAnsi="Times New Roman"/>
            <w:b w:val="false"/>
            <w:i w:val="false"/>
            <w:color w:val="0000ff"/>
            <w:sz w:val="22"/>
            <w:u w:val="single"/>
          </w:rPr>
          <w:t>6.202 Establishing or maintaining alternative sources.</w:t>
        </w:r>
      </w:hyperlink>
    </w:p>
    <w:p>
      <w:pPr>
        <w:spacing w:after="0"/>
        <w:jc w:val="left"/>
        <w:ind w:left="720" w:hanging="360"/>
      </w:pPr>
      <w:hyperlink w:anchor="DARS_SUBPART_6.3">
        <w:r>
          <w:rPr>
            <w:rStyle w:val="Hyperlink"/>
            <w:rFonts w:ascii="Times New Roman" w:hAnsi="Times New Roman"/>
            <w:b w:val="false"/>
            <w:i w:val="false"/>
            <w:color w:val="0000ff"/>
            <w:sz w:val="22"/>
            <w:u w:val="single"/>
          </w:rPr>
          <w:t>SUBPART 6.3 — OTHER THAN FULL AND OPEN COMPETITION</w:t>
        </w:r>
      </w:hyperlink>
    </w:p>
    <w:p>
      <w:pPr>
        <w:spacing w:after="0"/>
        <w:jc w:val="left"/>
        <w:ind w:left="1440" w:hanging="360"/>
      </w:pPr>
      <w:hyperlink w:anchor="DARS_206.3021">
        <w:r>
          <w:rPr>
            <w:rStyle w:val="Hyperlink"/>
            <w:rFonts w:ascii="Times New Roman" w:hAnsi="Times New Roman"/>
            <w:b w:val="false"/>
            <w:i w:val="false"/>
            <w:color w:val="0000ff"/>
            <w:sz w:val="22"/>
            <w:u w:val="single"/>
          </w:rPr>
          <w:t>206.302-1 Only one responsible source and no other supplies or services will satisfy agency requirements.</w:t>
        </w:r>
      </w:hyperlink>
    </w:p>
    <w:p>
      <w:pPr>
        <w:spacing w:after="0"/>
        <w:jc w:val="left"/>
        <w:ind w:left="1440" w:hanging="360"/>
      </w:pPr>
      <w:hyperlink w:anchor="DARS_206.3024">
        <w:r>
          <w:rPr>
            <w:rStyle w:val="Hyperlink"/>
            <w:rFonts w:ascii="Times New Roman" w:hAnsi="Times New Roman"/>
            <w:b w:val="false"/>
            <w:i w:val="false"/>
            <w:color w:val="0000ff"/>
            <w:sz w:val="22"/>
            <w:u w:val="single"/>
          </w:rPr>
          <w:t>206.302-4 International agreement.</w:t>
        </w:r>
      </w:hyperlink>
    </w:p>
    <w:p>
      <w:pPr>
        <w:spacing w:after="0"/>
        <w:jc w:val="left"/>
        <w:ind w:left="1440" w:hanging="360"/>
      </w:pPr>
      <w:hyperlink w:anchor="DARS_206.3027">
        <w:r>
          <w:rPr>
            <w:rStyle w:val="Hyperlink"/>
            <w:rFonts w:ascii="Times New Roman" w:hAnsi="Times New Roman"/>
            <w:b w:val="false"/>
            <w:i w:val="false"/>
            <w:color w:val="0000ff"/>
            <w:sz w:val="22"/>
            <w:u w:val="single"/>
          </w:rPr>
          <w:t>206.302-7 Public interest.</w:t>
        </w:r>
      </w:hyperlink>
    </w:p>
    <w:p>
      <w:pPr>
        <w:spacing w:after="0"/>
        <w:jc w:val="left"/>
        <w:ind w:left="1440" w:hanging="360"/>
      </w:pPr>
      <w:hyperlink w:anchor="DARS_6.3031">
        <w:r>
          <w:rPr>
            <w:rStyle w:val="Hyperlink"/>
            <w:rFonts w:ascii="Times New Roman" w:hAnsi="Times New Roman"/>
            <w:b w:val="false"/>
            <w:i w:val="false"/>
            <w:color w:val="0000ff"/>
            <w:sz w:val="22"/>
            <w:u w:val="single"/>
          </w:rPr>
          <w:t>6.303-1 Requirements.</w:t>
        </w:r>
      </w:hyperlink>
    </w:p>
    <w:p>
      <w:pPr>
        <w:spacing w:after="0"/>
        <w:jc w:val="left"/>
        <w:ind w:left="1440" w:hanging="360"/>
      </w:pPr>
      <w:hyperlink w:anchor="DARS_6.30390">
        <w:r>
          <w:rPr>
            <w:rStyle w:val="Hyperlink"/>
            <w:rFonts w:ascii="Times New Roman" w:hAnsi="Times New Roman"/>
            <w:b w:val="false"/>
            <w:i w:val="false"/>
            <w:color w:val="0000ff"/>
            <w:sz w:val="22"/>
            <w:u w:val="single"/>
          </w:rPr>
          <w:t>6.303-90 Amendment/Modification Justification format.</w:t>
        </w:r>
      </w:hyperlink>
    </w:p>
    <!-- Created by docx4j 6.1.2 (Apache licensed) using REFERENCE JAXB in Oracle Java 15 on Linux -->
    <w:p>
      <w:pPr>
        <w:pStyle w:val="Heading2"/>
        <w:spacing w:after="180"/>
        <w:ind w:left="120"/>
        <w:jc w:val="center"/>
      </w:pPr>
      <w:bookmarkStart w:name="DARS_SUBPART_6.2" w:id="1"/>
      <w:r>
        <w:rPr>
          <w:rFonts w:ascii="Times New Roman" w:hAnsi="Times New Roman"/>
          <w:color w:val="000000"/>
          <w:sz w:val="36"/>
        </w:rPr>
        <w:t>SUBPART 6.2</w:t>
      </w:r>
      <w:r>
        <w:rPr>
          <w:rFonts w:ascii="Times New Roman" w:hAnsi="Times New Roman"/>
          <w:color w:val="000000"/>
          <w:sz w:val="36"/>
        </w:rPr>
        <w:t xml:space="preserve"> — FULL AND OPEN COMPETITION AFTER EXCLUSION OF SOURCES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6.202" w:id="2"/>
      <w:r>
        <w:rPr>
          <w:rFonts w:ascii="Times New Roman" w:hAnsi="Times New Roman"/>
          <w:color w:val="000000"/>
          <w:sz w:val="31"/>
        </w:rPr>
        <w:t>6.202</w:t>
      </w:r>
      <w:r>
        <w:rPr>
          <w:rFonts w:ascii="Times New Roman" w:hAnsi="Times New Roman"/>
          <w:color w:val="000000"/>
          <w:sz w:val="31"/>
        </w:rPr>
        <w:t xml:space="preserve"> Establishing or maintaining alternative sources.</w:t>
      </w:r>
      <w:bookmarkEnd w:id="2"/>
    </w:p>
    <w:p>
      <w:pPr>
        <w:pBdr>
          <w:top w:space="5"/>
          <w:left w:space="5"/>
          <w:bottom w:space="5"/>
          <w:right w:space="5"/>
        </w:pBdr>
        <w:spacing w:after="0"/>
        <w:ind w:left="225"/>
        <w:jc w:val="left"/>
      </w:pPr>
      <w:r>
        <w:rPr>
          <w:rFonts w:ascii="Times New Roman" w:hAnsi="Times New Roman"/>
          <w:b w:val="false"/>
          <w:i w:val="false"/>
          <w:color w:val="000000"/>
          <w:sz w:val="22"/>
        </w:rPr>
        <w:t>(b)(1) Approval authority for determinations and findings (D&amp;Fs) under this subpart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Value of Justification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Approving Official ofD&amp;F</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$750K and below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$750K to $15M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$15M to $100M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$100M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bl>
    <w:p>
      <w:pPr>
        <w:pBdr>
          <w:top w:space="5"/>
          <w:left w:space="5"/>
          <w:bottom w:space="5"/>
          <w:right w:space="5"/>
        </w:pBdr>
        <w:spacing w:after="0"/>
        <w:ind w:left="225"/>
        <w:jc w:val="left"/>
      </w:pPr>
      <w:r>
        <w:rPr>
          <w:rFonts w:ascii="Times New Roman" w:hAnsi="Times New Roman"/>
          <w:b w:val="false"/>
          <w:i w:val="false"/>
          <w:color w:val="000000"/>
          <w:sz w:val="22"/>
        </w:rPr>
        <w:t>See DFARS 206.2 for D&amp;F format. Legal Counsel and Procuring Activity Competition Advocate (PACA) or Agency Competition Advocate (ACA) coordination is required before approval. Provide the PACA with a copy of the approved D&amp;F.</w:t>
      </w:r>
    </w:p>
    <!-- Created by docx4j 6.1.2 (Apache licensed) using REFERENCE JAXB in Oracle Java 15 on Linux -->
    <w:p>
      <w:pPr>
        <w:pStyle w:val="Heading2"/>
        <w:spacing w:after="180"/>
        <w:ind w:left="120"/>
        <w:jc w:val="center"/>
      </w:pPr>
      <w:bookmarkStart w:name="DARS_SUBPART_6.3" w:id="3"/>
      <w:r>
        <w:rPr>
          <w:rFonts w:ascii="Times New Roman" w:hAnsi="Times New Roman"/>
          <w:color w:val="000000"/>
          <w:sz w:val="36"/>
        </w:rPr>
        <w:t>SUBPART 6.3</w:t>
      </w:r>
      <w:r>
        <w:rPr>
          <w:rFonts w:ascii="Times New Roman" w:hAnsi="Times New Roman"/>
          <w:color w:val="000000"/>
          <w:sz w:val="36"/>
        </w:rPr>
        <w:t xml:space="preserve"> — OTHER THAN FULL AND OPEN COMPETITION</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6.3021" w:id="4"/>
      <w:r>
        <w:rPr>
          <w:rFonts w:ascii="Times New Roman" w:hAnsi="Times New Roman"/>
          <w:color w:val="000000"/>
          <w:sz w:val="31"/>
        </w:rPr>
        <w:t>206.302-1</w:t>
      </w:r>
      <w:r>
        <w:rPr>
          <w:rFonts w:ascii="Times New Roman" w:hAnsi="Times New Roman"/>
          <w:color w:val="000000"/>
          <w:sz w:val="31"/>
        </w:rPr>
        <w:t xml:space="preserve"> Only one responsible source and no other supplies or services will satisfy agency requirements.</w:t>
      </w:r>
      <w:bookmarkEnd w:id="4"/>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225"/>
        <w:jc w:val="left"/>
      </w:pPr>
      <w:r>
        <w:rPr>
          <w:rFonts w:ascii="Times New Roman" w:hAnsi="Times New Roman"/>
          <w:b w:val="false"/>
          <w:i w:val="false"/>
          <w:color w:val="000000"/>
          <w:sz w:val="22"/>
        </w:rPr>
        <w:t>(S-90) The HCA has waived the requirement to issue a Request for Information (RFI) or Sources Sought Notice (SSN) as a market research method (see DARS 210.001 (S-92)) for:</w:t>
      </w:r>
    </w:p>
    <w:p>
      <w:pPr>
        <w:pBdr>
          <w:top w:space="5"/>
          <w:left w:space="5"/>
          <w:bottom w:space="5"/>
          <w:right w:space="5"/>
        </w:pBdr>
        <w:spacing w:after="0"/>
        <w:ind w:left="225"/>
        <w:jc w:val="left"/>
      </w:pPr>
      <w:r>
        <w:rPr>
          <w:rFonts w:ascii="Times New Roman" w:hAnsi="Times New Roman"/>
          <w:b w:val="false"/>
          <w:i w:val="false"/>
          <w:color w:val="000000"/>
          <w:sz w:val="22"/>
        </w:rPr>
        <w:t>(1) Procurement actions to increase the ceiling amount of a contract/order</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Procurement actions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 Created by docx4j 6.1.2 (Apache licensed) using REFERENCE JAXB in Oracle Java 15 on Linux -->
    <w:p>
      <w:pPr>
        <w:pStyle w:val="Heading3"/>
        <w:spacing w:after="199"/>
        <w:ind w:left="120"/>
        <w:jc w:val="left"/>
      </w:pPr>
      <w:bookmarkStart w:name="DARS_206.3024" w:id="5"/>
      <w:r>
        <w:rPr>
          <w:rFonts w:ascii="Times New Roman" w:hAnsi="Times New Roman"/>
          <w:color w:val="000000"/>
          <w:sz w:val="31"/>
        </w:rPr>
        <w:t>206.302-4</w:t>
      </w:r>
      <w:r>
        <w:rPr>
          <w:rFonts w:ascii="Times New Roman" w:hAnsi="Times New Roman"/>
          <w:color w:val="000000"/>
          <w:sz w:val="31"/>
        </w:rPr>
        <w:t xml:space="preserve"> International agreement.</w:t>
      </w:r>
      <w:bookmarkEnd w:id="5"/>
    </w:p>
    <w:p>
      <w:pPr>
        <w:pBdr>
          <w:top w:space="5"/>
          <w:left w:space="5"/>
          <w:bottom w:space="5"/>
          <w:right w:space="5"/>
        </w:pBdr>
        <w:spacing w:after="0"/>
        <w:ind w:left="225"/>
        <w:jc w:val="left"/>
      </w:pPr>
      <w:r>
        <w:rPr>
          <w:rFonts w:ascii="Times New Roman" w:hAnsi="Times New Roman"/>
          <w:b w:val="false"/>
          <w:i w:val="false"/>
          <w:color w:val="000000"/>
          <w:sz w:val="22"/>
        </w:rPr>
        <w:t>(c) Limitations. The waiver of the justifications and approvals made effective by the HCA document described in DFARS 206.302-4(c) shall only suffice in cases when the host country or NATO requests and documents in the agreement the specific company and supplies / services to be procured.</w:t>
      </w:r>
    </w:p>
    <!-- Created by docx4j 6.1.2 (Apache licensed) using REFERENCE JAXB in Oracle Java 15 on Linux -->
    <w:p>
      <w:pPr>
        <w:pStyle w:val="Heading3"/>
        <w:spacing w:after="199"/>
        <w:ind w:left="120"/>
        <w:jc w:val="left"/>
      </w:pPr>
      <w:bookmarkStart w:name="DARS_206.3027" w:id="6"/>
      <w:r>
        <w:rPr>
          <w:rFonts w:ascii="Times New Roman" w:hAnsi="Times New Roman"/>
          <w:color w:val="000000"/>
          <w:sz w:val="31"/>
        </w:rPr>
        <w:t>206.302-7</w:t>
      </w:r>
      <w:r>
        <w:rPr>
          <w:rFonts w:ascii="Times New Roman" w:hAnsi="Times New Roman"/>
          <w:color w:val="000000"/>
          <w:sz w:val="31"/>
        </w:rPr>
        <w:t xml:space="preserve"> Public interest.</w:t>
      </w:r>
      <w:bookmarkEnd w:id="6"/>
    </w:p>
    <w:p>
      <w:pPr>
        <w:pBdr>
          <w:top w:space="5"/>
          <w:left w:space="5"/>
          <w:bottom w:space="5"/>
          <w:right w:space="5"/>
        </w:pBdr>
        <w:spacing w:after="0"/>
        <w:ind w:left="225"/>
        <w:jc w:val="left"/>
      </w:pPr>
      <w:r>
        <w:rPr>
          <w:rFonts w:ascii="Times New Roman" w:hAnsi="Times New Roman"/>
          <w:b w:val="false"/>
          <w:i w:val="false"/>
          <w:color w:val="000000"/>
          <w:sz w:val="22"/>
        </w:rPr>
        <w:t>(c)(1) Follow the format at FAR 1.7 to prepare the D&amp;F.</w:t>
      </w:r>
    </w:p>
    <w:p>
      <w:pPr>
        <w:pBdr>
          <w:top w:space="5"/>
          <w:left w:space="5"/>
          <w:bottom w:space="5"/>
          <w:right w:space="5"/>
        </w:pBdr>
        <w:spacing w:after="0"/>
        <w:ind w:left="225"/>
        <w:jc w:val="left"/>
      </w:pPr>
      <w:r>
        <w:rPr>
          <w:rFonts w:ascii="Times New Roman" w:hAnsi="Times New Roman"/>
          <w:b w:val="false"/>
          <w:i w:val="false"/>
          <w:color w:val="000000"/>
          <w:sz w:val="22"/>
        </w:rPr>
        <w:t>Required coordination: CoCO and HCO, PACA/ACA, PL2, legal counsel, HCA, and SPE. Provide the PACA with a copy of the approved D&amp;F.</w:t>
      </w:r>
    </w:p>
    <w:p>
      <w:pPr>
        <w:pBdr>
          <w:top w:space="5"/>
          <w:left w:space="5"/>
          <w:bottom w:space="5"/>
          <w:right w:space="5"/>
        </w:pBdr>
        <w:spacing w:after="0"/>
        <w:ind w:left="225"/>
        <w:jc w:val="left"/>
      </w:pPr>
      <w:r>
        <w:rPr>
          <w:rFonts w:ascii="Times New Roman" w:hAnsi="Times New Roman"/>
          <w:b w:val="false"/>
          <w:i w:val="false"/>
          <w:color w:val="000000"/>
          <w:sz w:val="22"/>
        </w:rPr>
        <w:t>(3) A justification is required to support the determination.</w:t>
      </w:r>
    </w:p>
    <!-- Created by docx4j 6.1.2 (Apache licensed) using REFERENCE JAXB in Oracle Java 15 on Linux -->
    <w:p>
      <w:pPr>
        <w:pStyle w:val="Heading3"/>
        <w:spacing w:after="199"/>
        <w:ind w:left="120"/>
        <w:jc w:val="left"/>
      </w:pPr>
      <w:bookmarkStart w:name="DARS_6.3031" w:id="7"/>
      <w:r>
        <w:rPr>
          <w:rFonts w:ascii="Times New Roman" w:hAnsi="Times New Roman"/>
          <w:color w:val="000000"/>
          <w:sz w:val="31"/>
        </w:rPr>
        <w:t>6.303-1</w:t>
      </w:r>
      <w:r>
        <w:rPr>
          <w:rFonts w:ascii="Times New Roman" w:hAnsi="Times New Roman"/>
          <w:color w:val="000000"/>
          <w:sz w:val="31"/>
        </w:rPr>
        <w:t xml:space="preserve">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(c) The Technical and Requirement certification may be accomplished by the same certifying official on the OTFAOC Justification.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requirements office, in close coordination with the contracting officer, shall develop the Justification for OTFAOC using the required format located in </w:t>
      </w:r>
      <w:hyperlink r:id="R20faefc3427043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6.303-1(S-90). Templates are updated periodically, therefore a new template must be used for each new J&amp;A.</w:t>
      </w:r>
    </w:p>
    <w:p>
      <w:pPr>
        <w:pBdr>
          <w:top w:space="5"/>
          <w:left w:space="5"/>
          <w:bottom w:space="5"/>
          <w:right w:space="5"/>
        </w:pBdr>
        <w:spacing w:after="0"/>
        <w:ind w:left="225"/>
        <w:jc w:val="left"/>
      </w:pPr>
      <w:r>
        <w:rPr>
          <w:rFonts w:ascii="Times New Roman" w:hAnsi="Times New Roman"/>
          <w:b w:val="false"/>
          <w:i w:val="false"/>
          <w:color w:val="000000"/>
          <w:sz w:val="22"/>
        </w:rPr>
        <w:t>(S-91) The approval level shall be determined by the estimated total value of the class. For each acquisition covered by a Class J&amp;A, the contract file must include a copy of the Class J&amp;A with signature page, or a statement referring to its location. Only one statutory and associated regulatory authority is permissible to support a Class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(S-92) Class J&amp;As: Legal Counsel review/coordination is required on all Justifications for OTFAOC over $750K prior to approval by the approving official. The contracting officer can request legal review for justifications at $750K or below. Procedures for signatures and approvals are located at </w:t>
      </w:r>
      <w:hyperlink r:id="R131c08df837f4cbe">
        <w:r>
          <w:rPr>
            <w:rStyle w:val="Hyperlink"/>
            <w:rFonts w:ascii="Times New Roman" w:hAnsi="Times New Roman"/>
            <w:b w:val="false"/>
            <w:i w:val="false"/>
            <w:color w:val="0000ff"/>
            <w:sz w:val="22"/>
            <w:u w:val="single"/>
          </w:rPr>
          <w:t>DARS PGI</w:t>
        </w:r>
      </w:hyperlink>
      <w:hyperlink r:id="R3ac082b3e08640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6.303-1(S-92)(b)</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Legal reviews will be conducted within four (4) business days. PACA/ACA reviews will be conducted within three (3) business days.</w:t>
      </w:r>
    </w:p>
    <w:p>
      <w:pPr>
        <w:pBdr>
          <w:top w:space="5"/>
          <w:left w:space="5"/>
          <w:bottom w:space="5"/>
          <w:right w:space="5"/>
        </w:pBdr>
        <w:spacing w:after="0"/>
        <w:ind w:left="225"/>
        <w:jc w:val="left"/>
      </w:pPr>
      <w:r>
        <w:rPr>
          <w:rFonts w:ascii="Times New Roman" w:hAnsi="Times New Roman"/>
          <w:b w:val="false"/>
          <w:i w:val="false"/>
          <w:color w:val="000000"/>
          <w:sz w:val="22"/>
        </w:rPr>
        <w:t>(S-93) An amendment to an approved J&amp;A is required if, prior to award of the contract, the approved J&amp;A contents change in any of the following areas:</w:t>
      </w:r>
    </w:p>
    <w:p>
      <w:pPr>
        <w:pBdr>
          <w:top w:space="5"/>
          <w:left w:space="5"/>
          <w:bottom w:space="5"/>
          <w:right w:space="5"/>
        </w:pBdr>
        <w:spacing w:after="0"/>
        <w:ind w:left="225"/>
        <w:jc w:val="left"/>
      </w:pPr>
      <w:r>
        <w:rPr>
          <w:rFonts w:ascii="Times New Roman" w:hAnsi="Times New Roman"/>
          <w:b w:val="false"/>
          <w:i w:val="false"/>
          <w:color w:val="000000"/>
          <w:sz w:val="22"/>
        </w:rPr>
        <w:t>(1) The dollar value changes (increases) prior to award but remains within the original approving official approval level;</w:t>
      </w:r>
    </w:p>
    <w:p>
      <w:pPr>
        <w:pBdr>
          <w:top w:space="5"/>
          <w:left w:space="5"/>
          <w:bottom w:space="5"/>
          <w:right w:space="5"/>
        </w:pBdr>
        <w:spacing w:after="0"/>
        <w:ind w:left="225"/>
        <w:jc w:val="left"/>
      </w:pPr>
      <w:r>
        <w:rPr>
          <w:rFonts w:ascii="Times New Roman" w:hAnsi="Times New Roman"/>
          <w:b w:val="false"/>
          <w:i w:val="false"/>
          <w:color w:val="000000"/>
          <w:sz w:val="22"/>
        </w:rPr>
        <w:t>(2) The dollar value of the prospective contract results in a change of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(3) The competitive strategy; or,</w:t>
      </w:r>
    </w:p>
    <w:p>
      <w:pPr>
        <w:pBdr>
          <w:top w:space="5"/>
          <w:left w:space="5"/>
          <w:bottom w:space="5"/>
          <w:right w:space="5"/>
        </w:pBdr>
        <w:spacing w:after="0"/>
        <w:ind w:left="225"/>
        <w:jc w:val="left"/>
      </w:pPr>
      <w:r>
        <w:rPr>
          <w:rFonts w:ascii="Times New Roman" w:hAnsi="Times New Roman"/>
          <w:b w:val="false"/>
          <w:i w:val="false"/>
          <w:color w:val="000000"/>
          <w:sz w:val="22"/>
        </w:rPr>
        <w:t>(4) Requirements that affect the basis for the justification.</w:t>
      </w:r>
    </w:p>
    <w:p>
      <w:pPr>
        <w:pBdr>
          <w:top w:space="5"/>
          <w:left w:space="5"/>
          <w:bottom w:space="5"/>
          <w:right w:space="5"/>
        </w:pBdr>
        <w:spacing w:after="0"/>
        <w:ind w:left="225"/>
        <w:jc w:val="left"/>
      </w:pPr>
      <w:r>
        <w:rPr>
          <w:rFonts w:ascii="Times New Roman" w:hAnsi="Times New Roman"/>
          <w:b w:val="false"/>
          <w:i w:val="false"/>
          <w:color w:val="000000"/>
          <w:sz w:val="22"/>
        </w:rPr>
        <w:t>If paragraph (1) applies, a new signature page will be routed to the approving official. If paragraphs (2), (3) or (4) apply, a new signature page will be routed in accordance with (S-92).</w:t>
      </w:r>
    </w:p>
    <w:p>
      <w:pPr>
        <w:pBdr>
          <w:top w:space="5"/>
          <w:left w:space="5"/>
          <w:bottom w:space="5"/>
          <w:right w:space="5"/>
        </w:pBdr>
        <w:spacing w:after="0"/>
        <w:ind w:left="225"/>
        <w:jc w:val="left"/>
      </w:pPr>
      <w:r>
        <w:rPr>
          <w:rFonts w:ascii="Times New Roman" w:hAnsi="Times New Roman"/>
          <w:b w:val="false"/>
          <w:i w:val="false"/>
          <w:color w:val="000000"/>
          <w:sz w:val="22"/>
        </w:rPr>
        <w:t>(S-94) A modification to an approved J&amp;A is required if, after the award of the contract, the value of the contract will increase above the value of the J&amp;A.</w:t>
      </w:r>
    </w:p>
    <w:p>
      <w:pPr>
        <w:pBdr>
          <w:top w:space="5"/>
          <w:left w:space="5"/>
          <w:bottom w:space="5"/>
          <w:right w:space="5"/>
        </w:pBdr>
        <w:spacing w:after="0"/>
        <w:ind w:left="225"/>
        <w:jc w:val="left"/>
      </w:pPr>
      <w:r>
        <w:rPr>
          <w:rFonts w:ascii="Times New Roman" w:hAnsi="Times New Roman"/>
          <w:b w:val="false"/>
          <w:i w:val="false"/>
          <w:color w:val="000000"/>
          <w:sz w:val="22"/>
        </w:rPr>
        <w:t>The approving official for a modification to an approved J&amp;A shall be based on the value of the modification alone, except if processed within six (6) months of an awarded contract action, which shall then be the cumulative dollar amount.</w:t>
      </w:r>
    </w:p>
    <w:p>
      <w:pPr>
        <w:pBdr>
          <w:top w:space="5"/>
          <w:left w:space="5"/>
          <w:bottom w:space="5"/>
          <w:right w:space="5"/>
        </w:pBdr>
        <w:spacing w:after="0"/>
        <w:ind w:left="225"/>
        <w:jc w:val="left"/>
      </w:pPr>
      <w:r>
        <w:rPr>
          <w:rFonts w:ascii="Times New Roman" w:hAnsi="Times New Roman"/>
          <w:b w:val="false"/>
          <w:i w:val="false"/>
          <w:color w:val="000000"/>
          <w:sz w:val="22"/>
        </w:rPr>
        <w:t>If the cumulative value requires a higher approving official’s signature, a new signature page will be routed through the initial approving official to the new approving official.</w:t>
      </w:r>
    </w:p>
    <w:p>
      <w:pPr>
        <w:pBdr>
          <w:top w:space="5"/>
          <w:left w:space="5"/>
          <w:bottom w:space="5"/>
          <w:right w:space="5"/>
        </w:pBdr>
        <w:spacing w:after="0"/>
        <w:ind w:left="225"/>
        <w:jc w:val="left"/>
      </w:pPr>
      <w:r>
        <w:rPr>
          <w:rFonts w:ascii="Times New Roman" w:hAnsi="Times New Roman"/>
          <w:b w:val="false"/>
          <w:i w:val="false"/>
          <w:color w:val="000000"/>
          <w:sz w:val="22"/>
        </w:rPr>
        <w:t>(S-95) Determining contract value.</w:t>
      </w:r>
    </w:p>
    <w:p>
      <w:pPr>
        <w:pBdr>
          <w:top w:space="5"/>
          <w:left w:space="5"/>
          <w:bottom w:space="5"/>
          <w:right w:space="5"/>
        </w:pBdr>
        <w:spacing w:after="0"/>
        <w:ind w:left="225"/>
        <w:jc w:val="left"/>
      </w:pPr>
      <w:r>
        <w:rPr>
          <w:rFonts w:ascii="Times New Roman" w:hAnsi="Times New Roman"/>
          <w:b w:val="false"/>
          <w:i w:val="false"/>
          <w:color w:val="000000"/>
          <w:sz w:val="22"/>
        </w:rPr>
        <w:t>Proposed out-of-scope contract modifications and new task/delivery orders require a new OTFAOC J&amp;A. The estimated value of the proposed out-of-scope contract modification or new task/delivery order J&amp;A shall be based on the value of the modification or new task/delivery order requirement alone, and not a cumulative contract value, except if processed within six (6) months of an awarded contract action, which shall then be the cumulative dollar amount.</w:t>
      </w:r>
    </w:p>
    <w:p>
      <w:pPr>
        <w:pBdr>
          <w:top w:space="5"/>
          <w:left w:space="5"/>
          <w:bottom w:space="5"/>
          <w:right w:space="5"/>
        </w:pBdr>
        <w:spacing w:after="0"/>
        <w:ind w:left="225"/>
        <w:jc w:val="left"/>
      </w:pPr>
      <w:r>
        <w:rPr>
          <w:rFonts w:ascii="Times New Roman" w:hAnsi="Times New Roman"/>
          <w:b w:val="false"/>
          <w:i w:val="false"/>
          <w:color w:val="000000"/>
          <w:sz w:val="22"/>
        </w:rPr>
        <w:t>If the cumulative value requires a higher approving official’s signature, a new signature page will be routed through the initial approving official to the new approving official.</w:t>
      </w:r>
    </w:p>
    <!-- Created by docx4j 6.1.2 (Apache licensed) using REFERENCE JAXB in Oracle Java 15 on Linux -->
    <w:p>
      <w:pPr>
        <w:pStyle w:val="Heading3"/>
        <w:spacing w:after="199"/>
        <w:ind w:left="120"/>
        <w:jc w:val="left"/>
      </w:pPr>
      <w:bookmarkStart w:name="DARS_6.30390" w:id="8"/>
      <w:r>
        <w:rPr>
          <w:rFonts w:ascii="Times New Roman" w:hAnsi="Times New Roman"/>
          <w:color w:val="000000"/>
          <w:sz w:val="31"/>
        </w:rPr>
        <w:t>6.303-90</w:t>
      </w:r>
      <w:r>
        <w:rPr>
          <w:rFonts w:ascii="Times New Roman" w:hAnsi="Times New Roman"/>
          <w:color w:val="000000"/>
          <w:sz w:val="31"/>
        </w:rPr>
        <w:t xml:space="preserve"> Amendment/Modification Justification format.</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J&amp;A shall clearly reflect the amendment/modification changes in bold text and separate from the original approved J&amp;A text.</w:t>
      </w:r>
    </w:p>
    <w:p>
      <w:pPr>
        <w:pBdr>
          <w:top w:space="5"/>
          <w:left w:space="5"/>
          <w:bottom w:space="5"/>
          <w:right w:space="5"/>
        </w:pBdr>
        <w:spacing w:after="0"/>
        <w:ind w:left="225"/>
        <w:jc w:val="left"/>
      </w:pPr>
      <w:r>
        <w:rPr>
          <w:rFonts w:ascii="Times New Roman" w:hAnsi="Times New Roman"/>
          <w:b w:val="false"/>
          <w:i w:val="false"/>
          <w:color w:val="000000"/>
          <w:sz w:val="22"/>
        </w:rPr>
        <w:t>(b) The title of the Justification should read: If prior to award “Amendment Justification”; if after award “Modification Justification”.</w:t>
      </w:r>
    </w:p>
    <w:p>
      <w:pPr>
        <w:pBdr>
          <w:top w:space="5"/>
          <w:left w:space="5"/>
          <w:bottom w:space="5"/>
          <w:right w:space="5"/>
        </w:pBdr>
        <w:spacing w:after="0"/>
        <w:ind w:left="225"/>
        <w:jc w:val="left"/>
      </w:pPr>
      <w:r>
        <w:rPr>
          <w:rFonts w:ascii="Times New Roman" w:hAnsi="Times New Roman"/>
          <w:b w:val="false"/>
          <w:i w:val="false"/>
          <w:color w:val="000000"/>
          <w:sz w:val="22"/>
        </w:rPr>
        <w:t>(c) The Justification posting requirements remain unchanged from the original Justification posting requirements.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cd48878ebf864f91"/>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a2b205f9e4f940d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cd48878ebf864f91" /><Relationship Type="http://schemas.openxmlformats.org/officeDocument/2006/relationships/footer" Target="/word/footer11.xml" Id="Ra2b205f9e4f940d2" /><Relationship Type="http://schemas.openxmlformats.org/officeDocument/2006/relationships/hyperlink" Target="SUBPART_6.2.dita#DARS_SUBPART_6.2" TargetMode="External" Id="R6231cfeb3211497e" /><Relationship Type="http://schemas.openxmlformats.org/officeDocument/2006/relationships/hyperlink" Target="6.202.dita#DARS_6.202" TargetMode="External" Id="R121be0cfa52a48e4" /><Relationship Type="http://schemas.openxmlformats.org/officeDocument/2006/relationships/hyperlink" Target="SUBPART_6.3.dita#DARS_SUBPART_6.3" TargetMode="External" Id="R6b91d80147cb4042" /><Relationship Type="http://schemas.openxmlformats.org/officeDocument/2006/relationships/hyperlink" Target="206.3021.dita#DARS_206.3021" TargetMode="External" Id="R54566c8e0d12472c" /><Relationship Type="http://schemas.openxmlformats.org/officeDocument/2006/relationships/hyperlink" Target="206.3024.dita#DARS_206.3024" TargetMode="External" Id="R1407c59af7a24677" /><Relationship Type="http://schemas.openxmlformats.org/officeDocument/2006/relationships/hyperlink" Target="206.3027.dita#DARS_206.3027" TargetMode="External" Id="R28870cff4a744818" /><Relationship Type="http://schemas.openxmlformats.org/officeDocument/2006/relationships/hyperlink" Target="6.3031.dita#DARS_6.3031" TargetMode="External" Id="R63cd30e522eb4725" /><Relationship Type="http://schemas.openxmlformats.org/officeDocument/2006/relationships/hyperlink" Target="6.30390.dita#DARS_6.30390" TargetMode="External" Id="Rb067dd58940f4ef6" /><Relationship Type="http://schemas.openxmlformats.org/officeDocument/2006/relationships/hyperlink" Target="https://disa.deps.mil/org/PL2/Pages/DITCORefs.aspx" TargetMode="External" Id="R20faefc342704331" /><Relationship Type="http://schemas.openxmlformats.org/officeDocument/2006/relationships/hyperlink" Target="https://disa.deps.mil/org/PL2/Pages/DITCORefs.aspx" TargetMode="External" Id="R131c08df837f4cbe"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3ac082b3e086400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