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9" w:id="0"/>
      <w:r>
        <w:rPr>
          <w:rFonts w:ascii="Times New Roman" w:hAnsi="Times New Roman"/>
          <w:color w:val="000000"/>
        </w:rPr>
        <w:t>PART 9</w:t>
      </w:r>
      <w:r>
        <w:rPr>
          <w:rFonts w:ascii="Times New Roman" w:hAnsi="Times New Roman"/>
          <w:color w:val="000000"/>
        </w:rPr>
        <w:t xml:space="preserve"> –– CONTRACTOR QUALIFICATIONS</w:t>
      </w:r>
      <w:bookmarkEnd w:id="0"/>
    </w:p>
    <w:p>
      <w:pPr>
        <w:spacing w:after="0"/>
        <w:jc w:val="left"/>
        <w:ind w:left="720" w:hanging="360"/>
      </w:pPr>
      <w:hyperlink w:anchor="DARS_SUBPART_209.1">
        <w:r>
          <w:rPr>
            <w:rStyle w:val="Hyperlink"/>
            <w:rFonts w:ascii="Times New Roman" w:hAnsi="Times New Roman"/>
            <w:b w:val="false"/>
            <w:i w:val="false"/>
            <w:color w:val="0000ff"/>
            <w:sz w:val="22"/>
            <w:u w:val="single"/>
          </w:rPr>
          <w:t>SUBPART 209.1-- RESPONSIBLE PROSPECTIVE CONTRACTORS</w:t>
        </w:r>
      </w:hyperlink>
    </w:p>
    <w:p>
      <w:pPr>
        <w:spacing w:after="0"/>
        <w:jc w:val="left"/>
        <w:ind w:left="1440" w:hanging="360"/>
      </w:pPr>
      <w:hyperlink w:anchor="DARS_209.1041">
        <w:r>
          <w:rPr>
            <w:rStyle w:val="Hyperlink"/>
            <w:rFonts w:ascii="Times New Roman" w:hAnsi="Times New Roman"/>
            <w:b w:val="false"/>
            <w:i w:val="false"/>
            <w:color w:val="0000ff"/>
            <w:sz w:val="22"/>
            <w:u w:val="single"/>
          </w:rPr>
          <w:t>209.104-1 General standards.</w:t>
        </w:r>
      </w:hyperlink>
    </w:p>
    <w:p>
      <w:pPr>
        <w:spacing w:after="0"/>
        <w:jc w:val="left"/>
        <w:ind w:left="720" w:hanging="360"/>
      </w:pPr>
      <w:hyperlink w:anchor="DARS_SUBPART_9.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ARS_9.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ARS_9.206">
        <w:r>
          <w:rPr>
            <w:rStyle w:val="Hyperlink"/>
            <w:rFonts w:ascii="Times New Roman" w:hAnsi="Times New Roman"/>
            <w:b w:val="false"/>
            <w:i w:val="false"/>
            <w:color w:val="0000ff"/>
            <w:sz w:val="22"/>
            <w:u w:val="single"/>
          </w:rPr>
          <w:t>9.206 Acquisitions subject to qualification requirements.</w:t>
        </w:r>
      </w:hyperlink>
    </w:p>
    <w:p>
      <w:pPr>
        <w:spacing w:after="0"/>
        <w:jc w:val="left"/>
        <w:ind w:left="1440" w:hanging="360"/>
      </w:pPr>
      <w:hyperlink w:anchor="DARS_9.2061">
        <w:r>
          <w:rPr>
            <w:rStyle w:val="Hyperlink"/>
            <w:rFonts w:ascii="Times New Roman" w:hAnsi="Times New Roman"/>
            <w:b w:val="false"/>
            <w:i w:val="false"/>
            <w:color w:val="0000ff"/>
            <w:sz w:val="22"/>
            <w:u w:val="single"/>
          </w:rPr>
          <w:t>9.206-1 General.</w:t>
        </w:r>
      </w:hyperlink>
    </w:p>
    <w:p>
      <w:pPr>
        <w:spacing w:after="0"/>
        <w:jc w:val="left"/>
        <w:ind w:left="720" w:hanging="360"/>
      </w:pPr>
      <w:hyperlink w:anchor="DARS_SUBPART_9.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ARS_209.405">
        <w:r>
          <w:rPr>
            <w:rStyle w:val="Hyperlink"/>
            <w:rFonts w:ascii="Times New Roman" w:hAnsi="Times New Roman"/>
            <w:b w:val="false"/>
            <w:i w:val="false"/>
            <w:color w:val="0000ff"/>
            <w:sz w:val="22"/>
            <w:u w:val="single"/>
          </w:rPr>
          <w:t>209.405 Effect of listing.</w:t>
        </w:r>
      </w:hyperlink>
    </w:p>
    <w:p>
      <w:pPr>
        <w:spacing w:after="0"/>
        <w:jc w:val="left"/>
        <w:ind w:left="1440" w:hanging="360"/>
      </w:pPr>
      <w:hyperlink w:anchor="DARS_9.4063">
        <w:r>
          <w:rPr>
            <w:rStyle w:val="Hyperlink"/>
            <w:rFonts w:ascii="Times New Roman" w:hAnsi="Times New Roman"/>
            <w:b w:val="false"/>
            <w:i w:val="false"/>
            <w:color w:val="0000ff"/>
            <w:sz w:val="22"/>
            <w:u w:val="single"/>
          </w:rPr>
          <w:t>9.406-3 Procedures.</w:t>
        </w:r>
      </w:hyperlink>
    </w:p>
    <w:p>
      <w:pPr>
        <w:spacing w:after="0"/>
        <w:jc w:val="left"/>
        <w:ind w:left="720" w:hanging="360"/>
      </w:pPr>
      <w:hyperlink w:anchor="DARS_SUBPART_9.5">
        <w:r>
          <w:rPr>
            <w:rStyle w:val="Hyperlink"/>
            <w:rFonts w:ascii="Times New Roman" w:hAnsi="Times New Roman"/>
            <w:b w:val="false"/>
            <w:i w:val="false"/>
            <w:color w:val="0000ff"/>
            <w:sz w:val="22"/>
            <w:u w:val="single"/>
          </w:rPr>
          <w:t>SUBPART 9.5 –– ORGANIZATIONAL AND CONSULTANT CONFLICTS OF INTEREST</w:t>
        </w:r>
      </w:hyperlink>
    </w:p>
    <w:p>
      <w:pPr>
        <w:spacing w:after="0"/>
        <w:jc w:val="left"/>
        <w:ind w:left="1440" w:hanging="360"/>
      </w:pPr>
      <w:hyperlink w:anchor="DARS_9.502">
        <w:r>
          <w:rPr>
            <w:rStyle w:val="Hyperlink"/>
            <w:rFonts w:ascii="Times New Roman" w:hAnsi="Times New Roman"/>
            <w:b w:val="false"/>
            <w:i w:val="false"/>
            <w:color w:val="0000ff"/>
            <w:sz w:val="22"/>
            <w:u w:val="single"/>
          </w:rPr>
          <w:t>9.502 Applicability.</w:t>
        </w:r>
      </w:hyperlink>
    </w:p>
    <w:p>
      <w:pPr>
        <w:spacing w:after="0"/>
        <w:jc w:val="left"/>
        <w:ind w:left="1440" w:hanging="360"/>
      </w:pPr>
      <w:hyperlink w:anchor="DARS_9.503">
        <w:r>
          <w:rPr>
            <w:rStyle w:val="Hyperlink"/>
            <w:rFonts w:ascii="Times New Roman" w:hAnsi="Times New Roman"/>
            <w:b w:val="false"/>
            <w:i w:val="false"/>
            <w:color w:val="0000ff"/>
            <w:sz w:val="22"/>
            <w:u w:val="single"/>
          </w:rPr>
          <w:t>9.503 Waiver.</w:t>
        </w:r>
      </w:hyperlink>
    </w:p>
    <w:p>
      <w:pPr>
        <w:spacing w:after="0"/>
        <w:jc w:val="left"/>
        <w:ind w:left="1440" w:hanging="360"/>
      </w:pPr>
      <w:hyperlink w:anchor="DARS_9.504">
        <w:r>
          <w:rPr>
            <w:rStyle w:val="Hyperlink"/>
            <w:rFonts w:ascii="Times New Roman" w:hAnsi="Times New Roman"/>
            <w:b w:val="false"/>
            <w:i w:val="false"/>
            <w:color w:val="0000ff"/>
            <w:sz w:val="22"/>
            <w:u w:val="single"/>
          </w:rPr>
          <w:t>9.504 Contracting officer responsibilities.</w:t>
        </w:r>
      </w:hyperlink>
    </w:p>
    <w:p>
      <w:pPr>
        <w:spacing w:after="0"/>
        <w:jc w:val="left"/>
        <w:ind w:left="1440" w:hanging="360"/>
      </w:pPr>
      <w:hyperlink w:anchor="DARS_9.506">
        <w:r>
          <w:rPr>
            <w:rStyle w:val="Hyperlink"/>
            <w:rFonts w:ascii="Times New Roman" w:hAnsi="Times New Roman"/>
            <w:b w:val="false"/>
            <w:i w:val="false"/>
            <w:color w:val="0000ff"/>
            <w:sz w:val="22"/>
            <w:u w:val="single"/>
          </w:rPr>
          <w:t>9.506 Procedures.</w:t>
        </w:r>
      </w:hyperlink>
    </w:p>
    <w:p>
      <w:pPr>
        <w:spacing w:after="0"/>
        <w:jc w:val="left"/>
        <w:ind w:left="1440" w:hanging="360"/>
      </w:pPr>
      <w:hyperlink w:anchor="DARS_9.508">
        <w:r>
          <w:rPr>
            <w:rStyle w:val="Hyperlink"/>
            <w:rFonts w:ascii="Times New Roman" w:hAnsi="Times New Roman"/>
            <w:b w:val="false"/>
            <w:i w:val="false"/>
            <w:color w:val="0000ff"/>
            <w:sz w:val="22"/>
            <w:u w:val="single"/>
          </w:rPr>
          <w:t>9.508 Examples.</w:t>
        </w:r>
      </w:hyperlink>
    </w:p>
    <!-- Created by docx4j 6.1.2 (Apache licensed) using REFERENCE JAXB in Oracle Java 15 on Linux -->
    <w:p>
      <w:pPr>
        <w:pStyle w:val="Heading2"/>
        <w:spacing w:after="180"/>
        <w:ind w:left="120"/>
        <w:jc w:val="center"/>
      </w:pPr>
      <w:bookmarkStart w:name="DARS_SUBPART_209.1" w:id="1"/>
      <w:r>
        <w:rPr>
          <w:rFonts w:ascii="Times New Roman" w:hAnsi="Times New Roman"/>
          <w:color w:val="000000"/>
          <w:sz w:val="36"/>
        </w:rPr>
        <w:t>SUBPART 209.1--</w:t>
      </w:r>
      <w:r>
        <w:rPr>
          <w:rFonts w:ascii="Times New Roman" w:hAnsi="Times New Roman"/>
          <w:color w:val="000000"/>
          <w:sz w:val="36"/>
        </w:rPr>
        <w:t xml:space="preserve"> RESPONSIBLE PROSPECTIVE CONTRACTORS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1041" w:id="2"/>
      <w:r>
        <w:rPr>
          <w:rFonts w:ascii="Times New Roman" w:hAnsi="Times New Roman"/>
          <w:color w:val="000000"/>
          <w:sz w:val="31"/>
        </w:rPr>
        <w:t>209.104-1</w:t>
      </w:r>
      <w:r>
        <w:rPr>
          <w:rFonts w:ascii="Times New Roman" w:hAnsi="Times New Roman"/>
          <w:color w:val="000000"/>
          <w:sz w:val="31"/>
        </w:rPr>
        <w:t xml:space="preserve"> General standards.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(g)(i) </w:t>
      </w:r>
      <w:r>
        <w:rPr>
          <w:rFonts w:ascii="Times New Roman" w:hAnsi="Times New Roman"/>
          <w:b w:val="false"/>
          <w:i/>
          <w:color w:val="000000"/>
          <w:sz w:val="22"/>
        </w:rPr>
        <w:t>Ownership or control by the government of a country that is a state sponsor of terrorism. (</w:t>
      </w:r>
      <w:r>
        <w:rPr>
          <w:rFonts w:ascii="Times New Roman" w:hAnsi="Times New Roman"/>
          <w:b w:val="false"/>
          <w:i w:val="false"/>
          <w:color w:val="000000"/>
          <w:sz w:val="22"/>
        </w:rPr>
        <w:t>See DARS 225.771-4)</w:t>
      </w:r>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request for advice to thePL21, </w:t>
      </w:r>
      <w:hyperlink r:id="R44eef42ef53a47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Deputy Director, DPC/ Contract Policy and International Contracting (CPIC).</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Submit waiver request to the PL21, </w:t>
      </w:r>
      <w:hyperlink r:id="Rce6ff4a0743b48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 Created by docx4j 6.1.2 (Apache licensed) using REFERENCE JAXB in Oracle Java 15 on Linux -->
    <w:p>
      <w:pPr>
        <w:pStyle w:val="Heading2"/>
        <w:spacing w:after="180"/>
        <w:ind w:left="120"/>
        <w:jc w:val="center"/>
      </w:pPr>
      <w:bookmarkStart w:name="DARS_SUBPART_9.2" w:id="3"/>
      <w:r>
        <w:rPr>
          <w:rFonts w:ascii="Times New Roman" w:hAnsi="Times New Roman"/>
          <w:color w:val="000000"/>
          <w:sz w:val="36"/>
        </w:rPr>
        <w:t>SUBPART 9.2</w:t>
      </w:r>
      <w:r>
        <w:rPr>
          <w:rFonts w:ascii="Times New Roman" w:hAnsi="Times New Roman"/>
          <w:color w:val="000000"/>
          <w:sz w:val="36"/>
        </w:rPr>
        <w:t xml:space="preserve"> — QUALIFICATIONS REQUIREMENTS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2" w:id="4"/>
      <w:r>
        <w:rPr>
          <w:rFonts w:ascii="Times New Roman" w:hAnsi="Times New Roman"/>
          <w:color w:val="000000"/>
          <w:sz w:val="31"/>
        </w:rPr>
        <w:t>9.202</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(a)(1)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3"/>
        <w:spacing w:after="199"/>
        <w:ind w:left="120"/>
        <w:jc w:val="left"/>
      </w:pPr>
      <w:bookmarkStart w:name="DARS_9.206" w:id="5"/>
      <w:r>
        <w:rPr>
          <w:rFonts w:ascii="Times New Roman" w:hAnsi="Times New Roman"/>
          <w:color w:val="000000"/>
          <w:sz w:val="31"/>
        </w:rPr>
        <w:t>9.206</w:t>
      </w:r>
      <w:r>
        <w:rPr>
          <w:rFonts w:ascii="Times New Roman" w:hAnsi="Times New Roman"/>
          <w:color w:val="000000"/>
          <w:sz w:val="31"/>
        </w:rPr>
        <w:t xml:space="preserve"> Acquisitions subject to qualification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61" w:id="6"/>
      <w:r>
        <w:rPr>
          <w:rFonts w:ascii="Times New Roman" w:hAnsi="Times New Roman"/>
          <w:color w:val="000000"/>
          <w:sz w:val="31"/>
        </w:rPr>
        <w:t>9.206-1</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(e)(3) Request a written decision from the Mission Partner that established the requirement not to enforce a qualification requirement. The determination shall be placed in the official contract file.</w:t>
      </w:r>
    </w:p>
    <!-- Created by docx4j 6.1.2 (Apache licensed) using REFERENCE JAXB in Oracle Java 15 on Linux -->
    <w:p>
      <w:pPr>
        <w:pStyle w:val="Heading2"/>
        <w:spacing w:after="180"/>
        <w:ind w:left="120"/>
        <w:jc w:val="center"/>
      </w:pPr>
      <w:bookmarkStart w:name="DARS_SUBPART_9.4" w:id="7"/>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405" w:id="8"/>
      <w:r>
        <w:rPr>
          <w:rFonts w:ascii="Times New Roman" w:hAnsi="Times New Roman"/>
          <w:color w:val="000000"/>
          <w:sz w:val="31"/>
        </w:rPr>
        <w:t>209.405</w:t>
      </w:r>
      <w:r>
        <w:rPr>
          <w:rFonts w:ascii="Times New Roman" w:hAnsi="Times New Roman"/>
          <w:color w:val="000000"/>
          <w:sz w:val="31"/>
        </w:rPr>
        <w:t xml:space="preserve"> Effect of listing.</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CoCO, HCO, and </w:t>
      </w:r>
      <w:hyperlink r:id="R224fec8ae66f4591">
        <w:r>
          <w:rPr>
            <w:rStyle w:val="Hyperlink"/>
            <w:rFonts w:ascii="Times New Roman" w:hAnsi="Times New Roman"/>
            <w:b w:val="false"/>
            <w:i w:val="false"/>
            <w:color w:val="0000ff"/>
            <w:sz w:val="22"/>
            <w:u w:val="single"/>
          </w:rPr>
          <w:t>PL21</w:t>
        </w:r>
      </w:hyperlink>
      <w:r>
        <w:rPr>
          <w:rFonts w:ascii="Times New Roman" w:hAnsi="Times New Roman"/>
          <w:b w:val="false"/>
          <w:i w:val="false"/>
          <w:color w:val="000000"/>
          <w:sz w:val="22"/>
        </w:rPr>
        <w:t xml:space="preserve"> Contract </w:t>
      </w:r>
      <w:hyperlink r:id="R922632754e4149a8">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shall work collaboratively with the DISA General Counsel Acquisition attorney-advisors to develop a written determination explaining the compelling reasons to continue to do business with a suspended or debarred contractor The HCA, after concurrence, will recommend review and approval to the DISA General Counsel. If approved, the GC will notify the GSA Suspension and Debarment Official, Office of Acquisition before submission to the GSA Office of Acquisition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(b)(ii) The contracting officer shall provide a written determination for a Code “H” exemption to the </w:t>
      </w:r>
      <w:hyperlink r:id="Ra1ea835616d843b3">
        <w:r>
          <w:rPr>
            <w:rStyle w:val="Hyperlink"/>
            <w:rFonts w:ascii="Times New Roman" w:hAnsi="Times New Roman"/>
            <w:b w:val="false"/>
            <w:i w:val="false"/>
            <w:color w:val="0000ff"/>
            <w:sz w:val="22"/>
            <w:u w:val="single"/>
          </w:rPr>
          <w:t>PL21, Contract</w:t>
        </w:r>
      </w:hyperlink>
      <w:hyperlink r:id="Rbfba6090c23047c7">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for review and approval by the HCA, and notification to the Environmental Protection Agency.</w:t>
      </w:r>
    </w:p>
    <!-- Created by docx4j 6.1.2 (Apache licensed) using REFERENCE JAXB in Oracle Java 15 on Linux -->
    <w:p>
      <w:pPr>
        <w:pStyle w:val="Heading3"/>
        <w:spacing w:after="199"/>
        <w:ind w:left="120"/>
        <w:jc w:val="left"/>
      </w:pPr>
      <w:bookmarkStart w:name="DARS_9.4063" w:id="9"/>
      <w:r>
        <w:rPr>
          <w:rFonts w:ascii="Times New Roman" w:hAnsi="Times New Roman"/>
          <w:color w:val="000000"/>
          <w:sz w:val="31"/>
        </w:rPr>
        <w:t>9.406-3</w:t>
      </w:r>
      <w:r>
        <w:rPr>
          <w:rFonts w:ascii="Times New Roman" w:hAnsi="Times New Roman"/>
          <w:color w:val="000000"/>
          <w:sz w:val="31"/>
        </w:rPr>
        <w:t xml:space="preserve"> Procedures.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Refer any matter that may be a cause for debarment to the HCA and the GC IAW DFARS PGI 209.406-3.</w:t>
      </w:r>
    </w:p>
    <!-- Created by docx4j 6.1.2 (Apache licensed) using REFERENCE JAXB in Oracle Java 15 on Linux -->
    <w:p>
      <w:pPr>
        <w:pStyle w:val="Heading2"/>
        <w:spacing w:after="180"/>
        <w:ind w:left="120"/>
        <w:jc w:val="center"/>
      </w:pPr>
      <w:bookmarkStart w:name="DARS_SUBPART_9.5" w:id="10"/>
      <w:r>
        <w:rPr>
          <w:rFonts w:ascii="Times New Roman" w:hAnsi="Times New Roman"/>
          <w:color w:val="000000"/>
          <w:sz w:val="36"/>
        </w:rPr>
        <w:t>SUBPART 9.5</w:t>
      </w:r>
      <w:r>
        <w:rPr>
          <w:rFonts w:ascii="Times New Roman" w:hAnsi="Times New Roman"/>
          <w:color w:val="000000"/>
          <w:sz w:val="36"/>
        </w:rPr>
        <w:t xml:space="preserve"> –– ORGANIZATIONAL AND CONSULTANT CONFLICTS OF INTEREST</w:t>
      </w:r>
      <w:bookmarkEnd w:id="10"/>
    </w:p>
    <w:p>
      <w:pPr>
        <w:spacing w:after="0"/>
        <w:ind w:left="120"/>
        <w:jc w:val="left"/>
      </w:pPr>
    </w:p>
    <!-- Created by docx4j 6.1.2 (Apache licensed) using REFERENCE JAXB in Oracle Java 15 on Linux -->
    <w:p>
      <w:pPr>
        <w:pStyle w:val="Heading3"/>
        <w:spacing w:after="199"/>
        <w:ind w:left="120"/>
        <w:jc w:val="left"/>
      </w:pPr>
      <w:bookmarkStart w:name="DARS_9.502" w:id="11"/>
      <w:r>
        <w:rPr>
          <w:rFonts w:ascii="Times New Roman" w:hAnsi="Times New Roman"/>
          <w:color w:val="000000"/>
          <w:sz w:val="31"/>
        </w:rPr>
        <w:t>9.502</w:t>
      </w:r>
      <w:r>
        <w:rPr>
          <w:rFonts w:ascii="Times New Roman" w:hAnsi="Times New Roman"/>
          <w:color w:val="000000"/>
          <w:sz w:val="31"/>
        </w:rPr>
        <w:t xml:space="preserve"> Applicability.</w:t>
      </w:r>
      <w:bookmarkEnd w:id="11"/>
    </w:p>
    <w:p>
      <w:pPr>
        <w:pBdr>
          <w:top w:space="5"/>
          <w:left w:space="5"/>
          <w:bottom w:space="5"/>
          <w:right w:space="5"/>
        </w:pBdr>
        <w:spacing w:after="0"/>
        <w:ind w:left="225"/>
        <w:jc w:val="left"/>
      </w:pPr>
      <w:r>
        <w:rPr>
          <w:rFonts w:ascii="Times New Roman" w:hAnsi="Times New Roman"/>
          <w:b w:val="false"/>
          <w:i w:val="false"/>
          <w:color w:val="000000"/>
          <w:sz w:val="22"/>
        </w:rPr>
        <w:t>(a) This subpart applies to all DISA’s contracting organizations, prime contractors, and subcontractors.</w:t>
      </w:r>
    </w:p>
    <!-- Created by docx4j 6.1.2 (Apache licensed) using REFERENCE JAXB in Oracle Java 15 on Linux -->
    <w:p>
      <w:pPr>
        <w:pStyle w:val="Heading3"/>
        <w:spacing w:after="199"/>
        <w:ind w:left="120"/>
        <w:jc w:val="left"/>
      </w:pPr>
      <w:bookmarkStart w:name="DARS_9.503" w:id="12"/>
      <w:r>
        <w:rPr>
          <w:rFonts w:ascii="Times New Roman" w:hAnsi="Times New Roman"/>
          <w:color w:val="000000"/>
          <w:sz w:val="31"/>
        </w:rPr>
        <w:t>9.503</w:t>
      </w:r>
      <w:r>
        <w:rPr>
          <w:rFonts w:ascii="Times New Roman" w:hAnsi="Times New Roman"/>
          <w:color w:val="000000"/>
          <w:sz w:val="31"/>
        </w:rPr>
        <w:t xml:space="preserve"> Waiver.</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The HCA is the designee. The DISA/PSD Procurement Integrity (PI) Ombudsman shall review prior to HCA approval. The Designation and Delegation of Authority for the PI Ombudsman is available at </w:t>
      </w:r>
      <w:hyperlink r:id="Re0d2331ae4424e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9.504" w:id="13"/>
      <w:r>
        <w:rPr>
          <w:rFonts w:ascii="Times New Roman" w:hAnsi="Times New Roman"/>
          <w:color w:val="000000"/>
          <w:sz w:val="31"/>
        </w:rPr>
        <w:t>9.504</w:t>
      </w:r>
      <w:r>
        <w:rPr>
          <w:rFonts w:ascii="Times New Roman" w:hAnsi="Times New Roman"/>
          <w:color w:val="000000"/>
          <w:sz w:val="31"/>
        </w:rPr>
        <w:t xml:space="preserve"> Contracting officer responsibilities.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 Review the contractor’s Organizational and Consultant Conflicts of Interest Plan (OCCIP) to determine if a potential or actual conflict exists.</w:t>
      </w:r>
    </w:p>
    <w:p>
      <w:pPr>
        <w:pBdr>
          <w:top w:space="5"/>
          <w:left w:space="5"/>
          <w:bottom w:space="5"/>
          <w:right w:space="5"/>
        </w:pBdr>
        <w:spacing w:after="0"/>
        <w:ind w:left="225"/>
        <w:jc w:val="left"/>
      </w:pPr>
      <w:r>
        <w:rPr>
          <w:rFonts w:ascii="Times New Roman" w:hAnsi="Times New Roman"/>
          <w:b w:val="false"/>
          <w:i w:val="false"/>
          <w:color w:val="000000"/>
          <w:sz w:val="22"/>
        </w:rPr>
        <w:t>(d) IAW Special Contract Requirement H1 OCCI (See DARS PGI 52),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 Created by docx4j 6.1.2 (Apache licensed) using REFERENCE JAXB in Oracle Java 15 on Linux -->
    <w:p>
      <w:pPr>
        <w:pStyle w:val="Heading3"/>
        <w:spacing w:after="199"/>
        <w:ind w:left="120"/>
        <w:jc w:val="left"/>
      </w:pPr>
      <w:bookmarkStart w:name="DARS_9.506" w:id="14"/>
      <w:r>
        <w:rPr>
          <w:rFonts w:ascii="Times New Roman" w:hAnsi="Times New Roman"/>
          <w:color w:val="000000"/>
          <w:sz w:val="31"/>
        </w:rPr>
        <w:t>9.506</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(b)(1) A sample OCCI Memorandum for Record template is located at </w:t>
      </w:r>
      <w:hyperlink r:id="Rdebde7eb666b4ade">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9.506(b)(1)</w:t>
      </w:r>
    </w:p>
    <!-- Created by docx4j 6.1.2 (Apache licensed) using REFERENCE JAXB in Oracle Java 15 on Linux -->
    <w:p>
      <w:pPr>
        <w:pStyle w:val="Heading3"/>
        <w:spacing w:after="199"/>
        <w:ind w:left="120"/>
        <w:jc w:val="left"/>
      </w:pPr>
      <w:bookmarkStart w:name="DARS_9.508" w:id="15"/>
      <w:r>
        <w:rPr>
          <w:rFonts w:ascii="Times New Roman" w:hAnsi="Times New Roman"/>
          <w:color w:val="000000"/>
          <w:sz w:val="31"/>
        </w:rPr>
        <w:t>9.508</w:t>
      </w:r>
      <w:r>
        <w:rPr>
          <w:rFonts w:ascii="Times New Roman" w:hAnsi="Times New Roman"/>
          <w:color w:val="000000"/>
          <w:sz w:val="31"/>
        </w:rPr>
        <w:t xml:space="preserve"> Examples.</w:t>
      </w:r>
      <w:bookmarkEnd w:id="15"/>
    </w:p>
    <w:p>
      <w:pPr>
        <w:pBdr>
          <w:top w:space="5"/>
          <w:left w:space="5"/>
          <w:bottom w:space="5"/>
          <w:right w:space="5"/>
        </w:pBdr>
        <w:spacing w:after="0"/>
        <w:ind w:left="225"/>
        <w:jc w:val="left"/>
      </w:pPr>
      <w:r>
        <w:rPr>
          <w:rFonts w:ascii="Times New Roman" w:hAnsi="Times New Roman"/>
          <w:b w:val="false"/>
          <w:i w:val="false"/>
          <w:color w:val="000000"/>
          <w:sz w:val="22"/>
        </w:rPr>
        <w:t>(S-90) Contractor participation in more than one of the following areas may give rise to an unfair competitive advantage resulting from access to advance acquisition planning, source selection sensitive or proprietary information. Furthermore, contractor participation in more 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 occur:</w:t>
      </w:r>
    </w:p>
    <w:p>
      <w:pPr>
        <w:pBdr>
          <w:top w:space="5"/>
          <w:left w:space="5"/>
          <w:bottom w:space="5"/>
          <w:right w:space="5"/>
        </w:pBdr>
        <w:spacing w:after="0"/>
        <w:ind w:left="225"/>
        <w:jc w:val="left"/>
      </w:pPr>
      <w:r>
        <w:rPr>
          <w:rFonts w:ascii="Times New Roman" w:hAnsi="Times New Roman"/>
          <w:b w:val="false"/>
          <w:i/>
          <w:color w:val="000000"/>
          <w:sz w:val="22"/>
        </w:rPr>
        <w:t>Providing systems engineering, technical direction, or product support</w:t>
      </w:r>
      <w:r>
        <w:rPr>
          <w:rFonts w:ascii="Times New Roman" w:hAnsi="Times New Roman"/>
          <w:b w:val="false"/>
          <w:i w:val="false"/>
          <w:color w:val="000000"/>
          <w:sz w:val="22"/>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Preparing specifications and work statements</w:t>
      </w:r>
      <w:r>
        <w:rPr>
          <w:rFonts w:ascii="Times New Roman" w:hAnsi="Times New Roman"/>
          <w:b w:val="false"/>
          <w:i w:val="false"/>
          <w:color w:val="000000"/>
          <w:sz w:val="22"/>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 support.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Providing evaluation services</w:t>
      </w:r>
      <w:r>
        <w:rPr>
          <w:rFonts w:ascii="Times New Roman" w:hAnsi="Times New Roman"/>
          <w:b w:val="false"/>
          <w:i w:val="false"/>
          <w:color w:val="000000"/>
          <w:sz w:val="22"/>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Obtaining access to proprietary information</w:t>
      </w:r>
      <w:r>
        <w:rPr>
          <w:rFonts w:ascii="Times New Roman" w:hAnsi="Times New Roman"/>
          <w:b w:val="false"/>
          <w:i w:val="false"/>
          <w:color w:val="000000"/>
          <w:sz w:val="22"/>
        </w:rPr>
        <w:t>. When a contractor requires proprietary information from others to perform on a Government contract and can use the leverage of the contract to obtain it, the contractor may gain an unfair competitive advantage unless restrictions are imposed. These restrictions protect the information and require companies to provide it</w:t>
      </w:r>
    </w:p>
    <w:p>
      <w:pPr>
        <w:pBdr>
          <w:top w:space="5"/>
          <w:left w:space="5"/>
          <w:bottom w:space="5"/>
          <w:right w:space="5"/>
        </w:pBdr>
        <w:spacing w:after="0"/>
        <w:ind w:left="225"/>
        <w:jc w:val="left"/>
      </w:pPr>
      <w:r>
        <w:rPr>
          <w:rFonts w:ascii="Times New Roman" w:hAnsi="Times New Roman"/>
          <w:b w:val="false"/>
          <w:i w:val="false"/>
          <w:color w:val="000000"/>
          <w:sz w:val="22"/>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af474cb7130244f9"/>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0d7dca1fb773419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af474cb7130244f9" /><Relationship Type="http://schemas.openxmlformats.org/officeDocument/2006/relationships/footer" Target="/word/footer11.xml" Id="R0d7dca1fb7734198" /><Relationship Type="http://schemas.openxmlformats.org/officeDocument/2006/relationships/hyperlink" Target="SUBPART_209.1.dita#DARS_SUBPART_209.1" TargetMode="External" Id="R1335d995c94e4eaa" /><Relationship Type="http://schemas.openxmlformats.org/officeDocument/2006/relationships/hyperlink" Target="209.1041.dita#DARS_209.1041" TargetMode="External" Id="R34a496c018e1423d" /><Relationship Type="http://schemas.openxmlformats.org/officeDocument/2006/relationships/hyperlink" Target="SUBPART_9.2.dita#DARS_SUBPART_9.2" TargetMode="External" Id="R9db924a736734f4c" /><Relationship Type="http://schemas.openxmlformats.org/officeDocument/2006/relationships/hyperlink" Target="9.202.dita#DARS_9.202" TargetMode="External" Id="R95aad7279a8d47cb" /><Relationship Type="http://schemas.openxmlformats.org/officeDocument/2006/relationships/hyperlink" Target="9.206.dita#DARS_9.206" TargetMode="External" Id="Read0c7da33234f37" /><Relationship Type="http://schemas.openxmlformats.org/officeDocument/2006/relationships/hyperlink" Target="9.2061.dita#DARS_9.2061" TargetMode="External" Id="R864a02fad8b24c32" /><Relationship Type="http://schemas.openxmlformats.org/officeDocument/2006/relationships/hyperlink" Target="SUBPART_9.4.dita#DARS_SUBPART_9.4" TargetMode="External" Id="Rf82c45c157e14476" /><Relationship Type="http://schemas.openxmlformats.org/officeDocument/2006/relationships/hyperlink" Target="209.405.dita#DARS_209.405" TargetMode="External" Id="R78ee18e306b048b3" /><Relationship Type="http://schemas.openxmlformats.org/officeDocument/2006/relationships/hyperlink" Target="9.4063.dita#DARS_9.4063" TargetMode="External" Id="Rdc056e347d2f4050" /><Relationship Type="http://schemas.openxmlformats.org/officeDocument/2006/relationships/hyperlink" Target="SUBPART_9.5.dita#DARS_SUBPART_9.5" TargetMode="External" Id="Rf784f9b6ff174abe" /><Relationship Type="http://schemas.openxmlformats.org/officeDocument/2006/relationships/hyperlink" Target="9.502.dita#DARS_9.502" TargetMode="External" Id="Rc7cc43ca41894a4e" /><Relationship Type="http://schemas.openxmlformats.org/officeDocument/2006/relationships/hyperlink" Target="9.503.dita#DARS_9.503" TargetMode="External" Id="R5ba0f9bb5c0744c3" /><Relationship Type="http://schemas.openxmlformats.org/officeDocument/2006/relationships/hyperlink" Target="9.504.dita#DARS_9.504" TargetMode="External" Id="R8d957ed32ffd470c" /><Relationship Type="http://schemas.openxmlformats.org/officeDocument/2006/relationships/hyperlink" Target="9.506.dita#DARS_9.506" TargetMode="External" Id="R9d166ee65b3c45ef" /><Relationship Type="http://schemas.openxmlformats.org/officeDocument/2006/relationships/hyperlink" Target="9.508.dita#DARS_9.508" TargetMode="External" Id="Rfce9af144f724a25" /><Relationship Type="http://schemas.openxmlformats.org/officeDocument/2006/relationships/hyperlink" Target="mailto:disa.meade.PLD.mbx.pl21-policy-branch@mail.mil" TargetMode="External" Id="R44eef42ef53a47dc" /><Relationship Type="http://schemas.openxmlformats.org/officeDocument/2006/relationships/hyperlink" Target="mailto:disa.meade.PLD.mbx.pl21-policy-branch@mail.mil" TargetMode="External" Id="Rce6ff4a0743b4831" /><Relationship Type="http://schemas.openxmlformats.org/officeDocument/2006/relationships/hyperlink" Target="mailto:disa.meade.PLD.mbx.pl21-policy-branch@mail.mil" TargetMode="External" Id="R224fec8ae66f4591" /><Relationship Type="http://schemas.openxmlformats.org/officeDocument/2006/relationships/hyperlink" Target="mailto:disa.meade.PLD.mbx.pl21-policy-branch@mail.mil" TargetMode="External" Id="R922632754e4149a8" /><Relationship Type="http://schemas.openxmlformats.org/officeDocument/2006/relationships/hyperlink" Target="mailto:disa.meade.PLD.mbx.pl21-policy-branch@mail.mil" TargetMode="External" Id="Ra1ea835616d843b3" /><Relationship Type="http://schemas.openxmlformats.org/officeDocument/2006/relationships/hyperlink" Target="mailto:disa.meade.PLD.mbx.pl21-policy-branch@mail.mil" TargetMode="External" Id="Rbfba6090c23047c7" /><Relationship Type="http://schemas.openxmlformats.org/officeDocument/2006/relationships/hyperlink" Target="https://www.ditco.disa.mil/hq/delegation_memos.asp" TargetMode="External" Id="Re0d2331ae4424e36" /><Relationship Type="http://schemas.openxmlformats.org/officeDocument/2006/relationships/hyperlink" Target="https://disa.deps.mil/org/PL2/Pages/DITCORefs.aspx" TargetMode="External" Id="Rdebde7eb666b4ad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