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2" w:id="0"/>
      <w:r>
        <w:rPr>
          <w:rFonts w:ascii="Times New Roman" w:hAnsi="Times New Roman"/>
          <w:color w:val="000000"/>
        </w:rPr>
        <w:t>Part 32</w:t>
      </w:r>
      <w:r>
        <w:rPr>
          <w:rFonts w:ascii="Times New Roman" w:hAnsi="Times New Roman"/>
          <w:color w:val="000000"/>
        </w:rPr>
        <w:t xml:space="preserve"> - CONTRACT FINANCING</w:t>
      </w:r>
      <w:bookmarkEnd w:id="0"/>
    </w:p>
    <w:p>
      <w:pPr>
        <w:spacing w:after="0"/>
        <w:jc w:val="left"/>
        <w:ind w:left="720" w:hanging="360"/>
      </w:pPr>
      <w:hyperlink w:anchor="DARS_SUBPART_32.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ARS_32.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ARS_32.407">
        <w:r>
          <w:rPr>
            <w:rStyle w:val="Hyperlink"/>
            <w:rFonts w:ascii="Times New Roman" w:hAnsi="Times New Roman"/>
            <w:b w:val="false"/>
            <w:i w:val="false"/>
            <w:color w:val="0000ff"/>
            <w:sz w:val="22"/>
            <w:u w:val="single"/>
          </w:rPr>
          <w:t>32.407 Interest.</w:t>
        </w:r>
      </w:hyperlink>
    </w:p>
    <w:p>
      <w:pPr>
        <w:spacing w:after="0"/>
        <w:jc w:val="left"/>
        <w:ind w:left="720" w:hanging="360"/>
      </w:pPr>
      <w:hyperlink w:anchor="DARS_SUBPART_32.7">
        <w:r>
          <w:rPr>
            <w:rStyle w:val="Hyperlink"/>
            <w:rFonts w:ascii="Times New Roman" w:hAnsi="Times New Roman"/>
            <w:b w:val="false"/>
            <w:i w:val="false"/>
            <w:color w:val="0000ff"/>
            <w:sz w:val="22"/>
            <w:u w:val="single"/>
          </w:rPr>
          <w:t>Subpart 32.7 - CONTRACT FUNDING</w:t>
        </w:r>
      </w:hyperlink>
    </w:p>
    <w:p>
      <w:pPr>
        <w:spacing w:after="0"/>
        <w:jc w:val="left"/>
        <w:ind w:left="1440" w:hanging="360"/>
      </w:pPr>
      <w:hyperlink w:anchor="DARS_32.7032">
        <w:r>
          <w:rPr>
            <w:rStyle w:val="Hyperlink"/>
            <w:rFonts w:ascii="Times New Roman" w:hAnsi="Times New Roman"/>
            <w:b w:val="false"/>
            <w:i w:val="false"/>
            <w:color w:val="0000ff"/>
            <w:sz w:val="22"/>
            <w:u w:val="single"/>
          </w:rPr>
          <w:t>32.703-2 Contracts conditioned upon availability of funds.</w:t>
        </w:r>
      </w:hyperlink>
    </w:p>
    <w:p>
      <w:pPr>
        <w:spacing w:after="0"/>
        <w:jc w:val="left"/>
        <w:ind w:left="1440" w:hanging="360"/>
      </w:pPr>
      <w:hyperlink w:anchor="DARS_32.70390">
        <w:r>
          <w:rPr>
            <w:rStyle w:val="Hyperlink"/>
            <w:rFonts w:ascii="Times New Roman" w:hAnsi="Times New Roman"/>
            <w:b w:val="false"/>
            <w:i w:val="false"/>
            <w:color w:val="0000ff"/>
            <w:sz w:val="22"/>
            <w:u w:val="single"/>
          </w:rPr>
          <w:t>32.703-90 Solicitations issued without funding.</w:t>
        </w:r>
      </w:hyperlink>
    </w:p>
    <w:p>
      <w:pPr>
        <w:spacing w:after="0"/>
        <w:jc w:val="left"/>
        <w:ind w:left="720" w:hanging="360"/>
      </w:pPr>
      <w:hyperlink w:anchor="DARS_SUBPART_32.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ARS_32.901">
        <w:r>
          <w:rPr>
            <w:rStyle w:val="Hyperlink"/>
            <w:rFonts w:ascii="Times New Roman" w:hAnsi="Times New Roman"/>
            <w:b w:val="false"/>
            <w:i w:val="false"/>
            <w:color w:val="0000ff"/>
            <w:sz w:val="22"/>
            <w:u w:val="single"/>
          </w:rPr>
          <w:t>32.901 Applicability.</w:t>
        </w:r>
      </w:hyperlink>
    </w:p>
    <w:p>
      <w:pPr>
        <w:spacing w:after="0"/>
        <w:jc w:val="left"/>
        <w:ind w:left="720" w:hanging="360"/>
      </w:pPr>
      <w:hyperlink w:anchor="DARS_SUBPART_32.11">
        <w:r>
          <w:rPr>
            <w:rStyle w:val="Hyperlink"/>
            <w:rFonts w:ascii="Times New Roman" w:hAnsi="Times New Roman"/>
            <w:b w:val="false"/>
            <w:i w:val="false"/>
            <w:color w:val="0000ff"/>
            <w:sz w:val="22"/>
            <w:u w:val="single"/>
          </w:rPr>
          <w:t>Subpart 32.11 - ELECTRONIC FUNDS TRANSFER</w:t>
        </w:r>
      </w:hyperlink>
    </w:p>
    <w:p>
      <w:pPr>
        <w:spacing w:after="0"/>
        <w:jc w:val="left"/>
        <w:ind w:left="1440" w:hanging="360"/>
      </w:pPr>
      <w:hyperlink w:anchor="DARS_32.1106">
        <w:r>
          <w:rPr>
            <w:rStyle w:val="Hyperlink"/>
            <w:rFonts w:ascii="Times New Roman" w:hAnsi="Times New Roman"/>
            <w:b w:val="false"/>
            <w:i w:val="false"/>
            <w:color w:val="0000ff"/>
            <w:sz w:val="22"/>
            <w:u w:val="single"/>
          </w:rPr>
          <w:t>32.1106 EFT mechanisms.</w:t>
        </w:r>
      </w:hyperlink>
    </w:p>
    <!-- Created by docx4j 6.1.2 (Apache licensed) using REFERENCE JAXB in Oracle Java 15 on Linux -->
    <w:p>
      <w:pPr>
        <w:pStyle w:val="Heading2"/>
        <w:spacing w:after="180"/>
        <w:ind w:left="120"/>
        <w:jc w:val="center"/>
      </w:pPr>
      <w:bookmarkStart w:name="DARS_SUBPART_32.4" w:id="1"/>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402" w:id="2"/>
      <w:r>
        <w:rPr>
          <w:rFonts w:ascii="Times New Roman" w:hAnsi="Times New Roman"/>
          <w:color w:val="000000"/>
          <w:sz w:val="31"/>
        </w:rPr>
        <w:t>32.402</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(c)(1)(iii) The HCA is the designee.</w:t>
      </w:r>
    </w:p>
    <!-- Created by docx4j 6.1.2 (Apache licensed) using REFERENCE JAXB in Oracle Java 15 on Linux -->
    <w:p>
      <w:pPr>
        <w:pStyle w:val="Heading3"/>
        <w:spacing w:after="199"/>
        <w:ind w:left="120"/>
        <w:jc w:val="left"/>
      </w:pPr>
      <w:bookmarkStart w:name="DARS_32.407" w:id="3"/>
      <w:r>
        <w:rPr>
          <w:rFonts w:ascii="Times New Roman" w:hAnsi="Times New Roman"/>
          <w:color w:val="000000"/>
          <w:sz w:val="31"/>
        </w:rPr>
        <w:t>32.407</w:t>
      </w:r>
      <w:r>
        <w:rPr>
          <w:rFonts w:ascii="Times New Roman" w:hAnsi="Times New Roman"/>
          <w:color w:val="000000"/>
          <w:sz w:val="31"/>
        </w:rPr>
        <w:t xml:space="preserve"> Interest.</w:t>
      </w:r>
      <w:bookmarkEnd w:id="3"/>
    </w:p>
    <w:p>
      <w:pPr>
        <w:pBdr>
          <w:top w:space="5"/>
          <w:left w:space="5"/>
          <w:bottom w:space="5"/>
          <w:right w:space="5"/>
        </w:pBdr>
        <w:spacing w:after="0"/>
        <w:ind w:left="225"/>
        <w:jc w:val="left"/>
      </w:pPr>
      <w:r>
        <w:rPr>
          <w:rFonts w:ascii="Times New Roman" w:hAnsi="Times New Roman"/>
          <w:b w:val="false"/>
          <w:i w:val="false"/>
          <w:color w:val="000000"/>
          <w:sz w:val="22"/>
        </w:rPr>
        <w:t>(d) The HCA is the designee.</w:t>
      </w:r>
    </w:p>
    <!-- Created by docx4j 6.1.2 (Apache licensed) using REFERENCE JAXB in Oracle Java 15 on Linux -->
    <w:p>
      <w:pPr>
        <w:pStyle w:val="Heading2"/>
        <w:spacing w:after="180"/>
        <w:ind w:left="120"/>
        <w:jc w:val="center"/>
      </w:pPr>
      <w:bookmarkStart w:name="DARS_SUBPART_32.7" w:id="4"/>
      <w:r>
        <w:rPr>
          <w:rFonts w:ascii="Times New Roman" w:hAnsi="Times New Roman"/>
          <w:color w:val="000000"/>
          <w:sz w:val="36"/>
        </w:rPr>
        <w:t>Subpart 32.7</w:t>
      </w:r>
      <w:r>
        <w:rPr>
          <w:rFonts w:ascii="Times New Roman" w:hAnsi="Times New Roman"/>
          <w:color w:val="000000"/>
          <w:sz w:val="36"/>
        </w:rPr>
        <w:t xml:space="preserve"> - CONTRACT FUNDING</w:t>
      </w:r>
      <w:bookmarkEnd w:id="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7032" w:id="5"/>
      <w:r>
        <w:rPr>
          <w:rFonts w:ascii="Times New Roman" w:hAnsi="Times New Roman"/>
          <w:color w:val="000000"/>
          <w:sz w:val="31"/>
        </w:rPr>
        <w:t>32.703-2</w:t>
      </w:r>
      <w:r>
        <w:rPr>
          <w:rFonts w:ascii="Times New Roman" w:hAnsi="Times New Roman"/>
          <w:color w:val="000000"/>
          <w:sz w:val="31"/>
        </w:rPr>
        <w:t xml:space="preserve"> Contracts conditioned upon availability of funds.</w:t>
      </w:r>
      <w:bookmarkEnd w:id="5"/>
    </w:p>
    <w:p>
      <w:pPr>
        <w:pBdr>
          <w:top w:space="5"/>
          <w:left w:space="5"/>
          <w:bottom w:space="5"/>
          <w:right w:space="5"/>
        </w:pBdr>
        <w:spacing w:after="0"/>
        <w:ind w:left="225"/>
        <w:jc w:val="left"/>
      </w:pPr>
      <w:r>
        <w:rPr>
          <w:rFonts w:ascii="Times New Roman" w:hAnsi="Times New Roman"/>
          <w:b w:val="false"/>
          <w:i w:val="false"/>
          <w:color w:val="000000"/>
          <w:sz w:val="22"/>
        </w:rPr>
        <w:t>(S-90) The standard DISA practice for awarding a contract action Subject to Availability of Funds (SAF) is based upon receipt of a SAF funding document from the mission partner. In the event an external mission partner cannot provide a SAF funding document, the Contracting Officer may accept a “Notice of Subject to Availability of Funds” memorandum in accordance with template provided at DARS PGI 32.</w:t>
      </w:r>
    </w:p>
    <!-- Created by docx4j 6.1.2 (Apache licensed) using REFERENCE JAXB in Oracle Java 15 on Linux -->
    <w:p>
      <w:pPr>
        <w:pStyle w:val="Heading3"/>
        <w:spacing w:after="199"/>
        <w:ind w:left="120"/>
        <w:jc w:val="left"/>
      </w:pPr>
      <w:bookmarkStart w:name="DARS_32.70390" w:id="6"/>
      <w:r>
        <w:rPr>
          <w:rFonts w:ascii="Times New Roman" w:hAnsi="Times New Roman"/>
          <w:color w:val="000000"/>
          <w:sz w:val="31"/>
        </w:rPr>
        <w:t>32.703-90</w:t>
      </w:r>
      <w:r>
        <w:rPr>
          <w:rFonts w:ascii="Times New Roman" w:hAnsi="Times New Roman"/>
          <w:color w:val="000000"/>
          <w:sz w:val="31"/>
        </w:rPr>
        <w:t xml:space="preserve"> Solicitations issued without funding.</w:t>
      </w:r>
      <w:bookmarkEnd w:id="6"/>
    </w:p>
    <w:p>
      <w:pPr>
        <w:pBdr>
          <w:top w:space="5"/>
          <w:left w:space="5"/>
          <w:bottom w:space="5"/>
          <w:right w:space="5"/>
        </w:pBdr>
        <w:spacing w:after="0"/>
        <w:ind w:left="225"/>
        <w:jc w:val="left"/>
      </w:pPr>
      <w:r>
        <w:rPr>
          <w:rFonts w:ascii="Times New Roman" w:hAnsi="Times New Roman"/>
          <w:b w:val="false"/>
          <w:i w:val="false"/>
          <w:color w:val="000000"/>
          <w:sz w:val="22"/>
        </w:rPr>
        <w:t>(a) A Request for Proposal (RFP) or Request for Quotation (RFQ) may be released, for DISA internal mission partners only, conditioned on the availability of funds, only when paragraphs (1) or (2) below apply.</w:t>
      </w:r>
    </w:p>
    <w:p>
      <w:pPr>
        <w:pBdr>
          <w:top w:space="5"/>
          <w:left w:space="5"/>
          <w:bottom w:space="5"/>
          <w:right w:space="5"/>
        </w:pBdr>
        <w:spacing w:after="0"/>
        <w:ind w:left="225"/>
        <w:jc w:val="left"/>
      </w:pPr>
      <w:r>
        <w:rPr>
          <w:rFonts w:ascii="Times New Roman" w:hAnsi="Times New Roman"/>
          <w:b w:val="false"/>
          <w:i w:val="false"/>
          <w:color w:val="000000"/>
          <w:sz w:val="22"/>
        </w:rPr>
        <w:t>(1) When the resulting contract is to be funded by Procurement or Research, Development, Test, and Evaluation Appropriations, and the program/requirement has been included in the President’s budget as submitted to Congress. In these instances, the program manager shall provide the contracting officer a written statement (coordinated with OCFO) that these funds will be used for the proposed acquisition and although not presently available, a reasonable expectation exists that funding will be authorized and available upon enactment of the Authorization and/or Appropriations Acts.</w:t>
      </w:r>
    </w:p>
    <w:p>
      <w:pPr>
        <w:pBdr>
          <w:top w:space="5"/>
          <w:left w:space="5"/>
          <w:bottom w:space="5"/>
          <w:right w:space="5"/>
        </w:pBdr>
        <w:spacing w:after="0"/>
        <w:ind w:left="225"/>
        <w:jc w:val="left"/>
      </w:pPr>
      <w:r>
        <w:rPr>
          <w:rFonts w:ascii="Times New Roman" w:hAnsi="Times New Roman"/>
          <w:b w:val="false"/>
          <w:i w:val="false"/>
          <w:color w:val="000000"/>
          <w:sz w:val="22"/>
        </w:rPr>
        <w:t>(2) DISA Directorates shall submit a commitment letter within the requirements package in order to in order release a solicitation prior to the funds being available. The commitment letter shall state the following and be signed by the Program Management Representative and the Financial Account Managers (FAM) at the Branch Chief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The goods and/or services are legitimate and represent a bona fide need for FY </w:t>
      </w:r>
      <w:r>
        <w:rPr>
          <w:rFonts w:ascii="Times New Roman" w:hAnsi="Times New Roman"/>
          <w:b w:val="false"/>
          <w:i/>
          <w:color w:val="000000"/>
          <w:sz w:val="22"/>
        </w:rPr>
        <w:t>(insert fiscal year and color of money(appropriated type of funds or DWCF</w:t>
      </w:r>
      <w:r>
        <w:rPr>
          <w:rFonts w:ascii="Times New Roman" w:hAnsi="Times New Roman"/>
          <w:b w:val="false"/>
          <w:i w:val="false"/>
          <w:color w:val="000000"/>
          <w:sz w:val="22"/>
        </w:rPr>
        <w:t>)</w:t>
      </w:r>
      <w:r>
        <w:rPr>
          <w:rFonts w:ascii="Times New Roman" w:hAnsi="Times New Roman"/>
          <w:b w:val="false"/>
          <w:i/>
          <w:color w:val="000000"/>
          <w:sz w:val="22"/>
        </w:rPr>
        <w:t>)</w:t>
      </w:r>
      <w:r>
        <w:rPr>
          <w:rFonts w:ascii="Times New Roman" w:hAnsi="Times New Roman"/>
          <w:b w:val="false"/>
          <w:i w:val="false"/>
          <w:color w:val="000000"/>
          <w:sz w:val="22"/>
        </w:rPr>
        <w:t>. Funds have been programmed or committed but are not yet currently available for $</w:t>
      </w:r>
      <w:r>
        <w:rPr>
          <w:rFonts w:ascii="Times New Roman" w:hAnsi="Times New Roman"/>
          <w:b w:val="false"/>
          <w:i/>
          <w:color w:val="000000"/>
          <w:sz w:val="22"/>
        </w:rPr>
        <w:t>(insert amount)</w:t>
      </w:r>
      <w:r>
        <w:rPr>
          <w:rFonts w:ascii="Times New Roman" w:hAnsi="Times New Roman"/>
          <w:b w:val="false"/>
          <w:i w:val="false"/>
          <w:color w:val="000000"/>
          <w:sz w:val="22"/>
        </w:rPr>
        <w:t xml:space="preserve"> of the commitment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funds are expected to be released on or about </w:t>
      </w:r>
      <w:r>
        <w:rPr>
          <w:rFonts w:ascii="Times New Roman" w:hAnsi="Times New Roman"/>
          <w:b w:val="false"/>
          <w:i/>
          <w:color w:val="000000"/>
          <w:sz w:val="22"/>
        </w:rPr>
        <w:t>(insert availability date)</w:t>
      </w:r>
      <w:r>
        <w:rPr>
          <w:rFonts w:ascii="Times New Roman" w:hAnsi="Times New Roman"/>
          <w:b w:val="false"/>
          <w:i w:val="false"/>
          <w:color w:val="000000"/>
          <w:sz w:val="22"/>
        </w:rPr>
        <w:t>.</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**(Program Management Representative name and signature block)</w:t>
      </w:r>
    </w:p>
    <w:p>
      <w:pPr>
        <w:pBdr>
          <w:top w:space="5"/>
          <w:left w:space="5"/>
          <w:bottom w:space="5"/>
          <w:right w:space="5"/>
        </w:pBdr>
        <w:spacing w:after="0"/>
        <w:ind w:left="3105"/>
        <w:jc w:val="left"/>
      </w:pPr>
      <w:r>
        <w:rPr>
          <w:rFonts w:ascii="Times New Roman" w:hAnsi="Times New Roman"/>
          <w:b w:val="false"/>
          <w:i w:val="false"/>
          <w:color w:val="000000"/>
          <w:sz w:val="22"/>
        </w:rPr>
        <w:t>_________________________</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Financial Account Manager’s</w:t>
      </w:r>
      <w:r>
        <w:rPr>
          <w:rFonts w:ascii="Times New Roman" w:hAnsi="Times New Roman"/>
          <w:b w:val="false"/>
          <w:i/>
          <w:color w:val="000000"/>
          <w:sz w:val="22"/>
        </w:rPr>
        <w:t>name and signature block)</w:t>
      </w:r>
    </w:p>
    <w:p>
      <w:pPr>
        <w:pBdr>
          <w:top w:space="5"/>
          <w:left w:space="5"/>
          <w:bottom w:space="5"/>
          <w:right w:space="5"/>
        </w:pBdr>
        <w:spacing w:after="0"/>
        <w:ind w:left="225"/>
        <w:jc w:val="left"/>
      </w:pPr>
      <w:r>
        <w:rPr>
          <w:rFonts w:ascii="Times New Roman" w:hAnsi="Times New Roman"/>
          <w:b w:val="false"/>
          <w:i w:val="false"/>
          <w:color w:val="000000"/>
          <w:sz w:val="22"/>
        </w:rPr>
        <w:t>**NOTE: If there are issues with the Program Management Representative signing, notify the Program Management Representative’s chain of command.</w:t>
      </w:r>
    </w:p>
    <w:p>
      <w:pPr>
        <w:pBdr>
          <w:top w:space="5"/>
          <w:left w:space="5"/>
          <w:bottom w:space="5"/>
          <w:right w:space="5"/>
        </w:pBdr>
        <w:spacing w:after="0"/>
        <w:ind w:left="225"/>
        <w:jc w:val="left"/>
      </w:pPr>
      <w:r>
        <w:rPr>
          <w:rFonts w:ascii="Times New Roman" w:hAnsi="Times New Roman"/>
          <w:b w:val="false"/>
          <w:i w:val="false"/>
          <w:color w:val="000000"/>
          <w:sz w:val="22"/>
        </w:rPr>
        <w:t>(b) Solicitations for such contracts may be issued so long as potential offerors are apprised that although no funds are currently available to award the contract, the PMO and FAM have provided written assertion that the requirement is legitimate and funds have been programmed or committed it will be funded.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include FAR 52.232-18, Availability of Funds, in all solicitations issued without funding under the authority of DARS 32.703-90.</w:t>
      </w:r>
    </w:p>
    <!-- Created by docx4j 6.1.2 (Apache licensed) using REFERENCE JAXB in Oracle Java 15 on Linux -->
    <w:p>
      <w:pPr>
        <w:pStyle w:val="Heading2"/>
        <w:spacing w:after="180"/>
        <w:ind w:left="120"/>
        <w:jc w:val="center"/>
      </w:pPr>
      <w:bookmarkStart w:name="DARS_SUBPART_32.9" w:id="7"/>
      <w:r>
        <w:rPr>
          <w:rFonts w:ascii="Times New Roman" w:hAnsi="Times New Roman"/>
          <w:color w:val="000000"/>
          <w:sz w:val="36"/>
        </w:rPr>
        <w:t>Subpart 32.9</w:t>
      </w:r>
      <w:r>
        <w:rPr>
          <w:rFonts w:ascii="Times New Roman" w:hAnsi="Times New Roman"/>
          <w:color w:val="000000"/>
          <w:sz w:val="36"/>
        </w:rPr>
        <w:t xml:space="preserve"> - PROMPT PAYMENT</w:t>
      </w:r>
      <w:bookmarkEnd w:id="7"/>
    </w:p>
    <!-- Created by docx4j 6.1.2 (Apache licensed) using REFERENCE JAXB in Oracle Java 15 on Linux -->
    <w:p>
      <w:pPr>
        <w:pStyle w:val="Heading3"/>
        <w:spacing w:after="199"/>
        <w:ind w:left="120"/>
        <w:jc w:val="left"/>
      </w:pPr>
      <w:bookmarkStart w:name="DARS_32.901" w:id="8"/>
      <w:r>
        <w:rPr>
          <w:rFonts w:ascii="Times New Roman" w:hAnsi="Times New Roman"/>
          <w:color w:val="000000"/>
          <w:sz w:val="31"/>
        </w:rPr>
        <w:t>32.901</w:t>
      </w:r>
      <w:r>
        <w:rPr>
          <w:rFonts w:ascii="Times New Roman" w:hAnsi="Times New Roman"/>
          <w:color w:val="000000"/>
          <w:sz w:val="31"/>
        </w:rPr>
        <w:t xml:space="preserve"> Applicability.</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w:t>
      </w:r>
    </w:p>
    <!-- Created by docx4j 6.1.2 (Apache licensed) using REFERENCE JAXB in Oracle Java 15 on Linux -->
    <w:p>
      <w:pPr>
        <w:pStyle w:val="Heading2"/>
        <w:spacing w:after="180"/>
        <w:ind w:left="120"/>
        <w:jc w:val="center"/>
      </w:pPr>
      <w:bookmarkStart w:name="DARS_SUBPART_32.11" w:id="9"/>
      <w:r>
        <w:rPr>
          <w:rFonts w:ascii="Times New Roman" w:hAnsi="Times New Roman"/>
          <w:color w:val="000000"/>
          <w:sz w:val="36"/>
        </w:rPr>
        <w:t>Subpart 32.11</w:t>
      </w:r>
      <w:r>
        <w:rPr>
          <w:rFonts w:ascii="Times New Roman" w:hAnsi="Times New Roman"/>
          <w:color w:val="000000"/>
          <w:sz w:val="36"/>
        </w:rPr>
        <w:t xml:space="preserve"> - ELECTRONIC FUNDS TRANSFER</w:t>
      </w:r>
      <w:bookmarkEnd w:id="9"/>
    </w:p>
    <!-- Created by docx4j 6.1.2 (Apache licensed) using REFERENCE JAXB in Oracle Java 15 on Linux -->
    <w:p>
      <w:pPr>
        <w:pStyle w:val="Heading3"/>
        <w:spacing w:after="199"/>
        <w:ind w:left="120"/>
        <w:jc w:val="left"/>
      </w:pPr>
      <w:bookmarkStart w:name="DARS_32.1106" w:id="10"/>
      <w:r>
        <w:rPr>
          <w:rFonts w:ascii="Times New Roman" w:hAnsi="Times New Roman"/>
          <w:color w:val="000000"/>
          <w:sz w:val="31"/>
        </w:rPr>
        <w:t>32.1106</w:t>
      </w:r>
      <w:r>
        <w:rPr>
          <w:rFonts w:ascii="Times New Roman" w:hAnsi="Times New Roman"/>
          <w:color w:val="000000"/>
          <w:sz w:val="31"/>
        </w:rPr>
        <w:t xml:space="preserve"> EFT mechanisms.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Delivery Ticket Invoicing (DTI).</w:t>
      </w:r>
      <w:r>
        <w:rPr>
          <w:rFonts w:ascii="Times New Roman" w:hAnsi="Times New Roman"/>
          <w:b w:val="false"/>
          <w:i w:val="false"/>
          <w:color w:val="000000"/>
          <w:sz w:val="22"/>
        </w:rPr>
        <w:t xml:space="preserve"> The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Standard Operating Procedures located in the </w:t>
      </w:r>
      <w:hyperlink r:id="R4ee02c69e6994c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Corporate Library</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01cf6bfe21a4459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01cf6bfe21a44598" /><Relationship Type="http://schemas.openxmlformats.org/officeDocument/2006/relationships/hyperlink" Target="SUBPART_32.4.dita#DARS_SUBPART_32.4" TargetMode="External" Id="R5c08f3bc40a04ac3" /><Relationship Type="http://schemas.openxmlformats.org/officeDocument/2006/relationships/hyperlink" Target="32.402.dita#DARS_32.402" TargetMode="External" Id="R1385e8f59ebc429d" /><Relationship Type="http://schemas.openxmlformats.org/officeDocument/2006/relationships/hyperlink" Target="32.407.dita#DARS_32.407" TargetMode="External" Id="R8aee4671ee5e4125" /><Relationship Type="http://schemas.openxmlformats.org/officeDocument/2006/relationships/hyperlink" Target="SUBPART_32.7.dita#DARS_SUBPART_32.7" TargetMode="External" Id="R6a72566598534966" /><Relationship Type="http://schemas.openxmlformats.org/officeDocument/2006/relationships/hyperlink" Target="32.7032.dita#DARS_32.7032" TargetMode="External" Id="R0da561b43c7b4251" /><Relationship Type="http://schemas.openxmlformats.org/officeDocument/2006/relationships/hyperlink" Target="32.70390.dita#DARS_32.70390" TargetMode="External" Id="R336d7c02ba74490e" /><Relationship Type="http://schemas.openxmlformats.org/officeDocument/2006/relationships/hyperlink" Target="SUBPART_32.9.dita#DARS_SUBPART_32.9" TargetMode="External" Id="Rc993a740e8d84753" /><Relationship Type="http://schemas.openxmlformats.org/officeDocument/2006/relationships/hyperlink" Target="32.901.dita#DARS_32.901" TargetMode="External" Id="Rbc39b5338fb94e43" /><Relationship Type="http://schemas.openxmlformats.org/officeDocument/2006/relationships/hyperlink" Target="SUBPART_32.11.dita#DARS_SUBPART_32.11" TargetMode="External" Id="R9964a863eaf44309" /><Relationship Type="http://schemas.openxmlformats.org/officeDocument/2006/relationships/hyperlink" Target="32.1106.dita#DARS_32.1106" TargetMode="External" Id="R2c6a39ea936047c4" /><Relationship Type="http://schemas.openxmlformats.org/officeDocument/2006/relationships/hyperlink" Target="https://disa.deps.mil/org/PL2/Pages/DITCORefs.aspx" TargetMode="External" Id="R4ee02c69e6994c5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