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43" w:id="0"/>
      <w:r>
        <w:rPr>
          <w:rFonts w:ascii="Times New Roman" w:hAnsi="Times New Roman"/>
          <w:color w:val="000000"/>
        </w:rPr>
        <w:t>Part 43</w:t>
      </w:r>
      <w:r>
        <w:rPr>
          <w:rFonts w:ascii="Times New Roman" w:hAnsi="Times New Roman"/>
          <w:color w:val="000000"/>
        </w:rPr>
        <w:t xml:space="preserve"> - CONTRACT MODIFICATIONS</w:t>
      </w:r>
      <w:bookmarkEnd w:id="0"/>
    </w:p>
    <w:p>
      <w:pPr>
        <w:spacing w:after="0"/>
        <w:jc w:val="left"/>
        <w:ind w:left="720" w:hanging="360"/>
      </w:pPr>
      <w:hyperlink w:anchor="DARS_SUBPART_43.1">
        <w:r>
          <w:rPr>
            <w:rStyle w:val="Hyperlink"/>
            <w:rFonts w:ascii="Times New Roman" w:hAnsi="Times New Roman"/>
            <w:b w:val="false"/>
            <w:i w:val="false"/>
            <w:color w:val="0000ff"/>
            <w:sz w:val="22"/>
            <w:u w:val="single"/>
          </w:rPr>
          <w:t>Subpart 43.1 - GENERAL</w:t>
        </w:r>
      </w:hyperlink>
    </w:p>
    <w:p>
      <w:pPr>
        <w:spacing w:after="0"/>
        <w:jc w:val="left"/>
        <w:ind w:left="1440" w:hanging="360"/>
      </w:pPr>
      <w:hyperlink w:anchor="DARS_43.102">
        <w:r>
          <w:rPr>
            <w:rStyle w:val="Hyperlink"/>
            <w:rFonts w:ascii="Times New Roman" w:hAnsi="Times New Roman"/>
            <w:b w:val="false"/>
            <w:i w:val="false"/>
            <w:color w:val="0000ff"/>
            <w:sz w:val="22"/>
            <w:u w:val="single"/>
          </w:rPr>
          <w:t>43.102 Policy.</w:t>
        </w:r>
      </w:hyperlink>
    </w:p>
    <w:p>
      <w:pPr>
        <w:spacing w:after="0"/>
        <w:jc w:val="left"/>
        <w:ind w:left="720" w:hanging="360"/>
      </w:pPr>
      <w:hyperlink w:anchor="DARS_SUBPART_243.2">
        <w:r>
          <w:rPr>
            <w:rStyle w:val="Hyperlink"/>
            <w:rFonts w:ascii="Times New Roman" w:hAnsi="Times New Roman"/>
            <w:b w:val="false"/>
            <w:i w:val="false"/>
            <w:color w:val="0000ff"/>
            <w:sz w:val="22"/>
            <w:u w:val="single"/>
          </w:rPr>
          <w:t>Subpart 243.2 - CHANGE ORDERS</w:t>
        </w:r>
      </w:hyperlink>
    </w:p>
    <w:p>
      <w:pPr>
        <w:spacing w:after="0"/>
        <w:jc w:val="left"/>
        <w:ind w:left="1440" w:hanging="360"/>
      </w:pPr>
      <w:hyperlink w:anchor="DARS_243.20470">
        <w:r>
          <w:rPr>
            <w:rStyle w:val="Hyperlink"/>
            <w:rFonts w:ascii="Times New Roman" w:hAnsi="Times New Roman"/>
            <w:b w:val="false"/>
            <w:i w:val="false"/>
            <w:color w:val="0000ff"/>
            <w:sz w:val="22"/>
            <w:u w:val="single"/>
          </w:rPr>
          <w:t>243.204-70 Definitization of change orders.</w:t>
        </w:r>
      </w:hyperlink>
    </w:p>
    <w:p>
      <w:pPr>
        <w:spacing w:after="0"/>
        <w:jc w:val="left"/>
        <w:ind w:left="1440" w:hanging="360"/>
      </w:pPr>
      <w:hyperlink w:anchor="DARS_243.204">
        <w:r>
          <w:rPr>
            <w:rStyle w:val="Hyperlink"/>
            <w:rFonts w:ascii="Times New Roman" w:hAnsi="Times New Roman"/>
            <w:b w:val="false"/>
            <w:i w:val="false"/>
            <w:color w:val="0000ff"/>
            <w:sz w:val="22"/>
            <w:u w:val="single"/>
          </w:rPr>
          <w:t>243.204 -70-7 Plans and reports.</w:t>
        </w:r>
      </w:hyperlink>
    </w:p>
    <w:p>
      <w:pPr>
        <w:spacing w:after="0"/>
        <w:jc w:val="left"/>
        <w:ind w:left="720" w:hanging="360"/>
      </w:pPr>
      <w:hyperlink w:anchor="DARS_SUBPART_43.9000">
        <w:r>
          <w:rPr>
            <w:rStyle w:val="Hyperlink"/>
            <w:rFonts w:ascii="Times New Roman" w:hAnsi="Times New Roman"/>
            <w:b w:val="false"/>
            <w:i w:val="false"/>
            <w:color w:val="0000ff"/>
            <w:sz w:val="22"/>
            <w:u w:val="single"/>
          </w:rPr>
          <w:t>Subpart 43.9000 - SCOPE DETERMINATION</w:t>
        </w:r>
      </w:hyperlink>
    </w:p>
    <w:p>
      <w:pPr>
        <w:spacing w:after="0"/>
        <w:jc w:val="left"/>
        <w:ind w:left="1440" w:hanging="360"/>
      </w:pPr>
      <w:hyperlink w:anchor="DARS_43.9000">
        <w:r>
          <w:rPr>
            <w:rStyle w:val="Hyperlink"/>
            <w:rFonts w:ascii="Times New Roman" w:hAnsi="Times New Roman"/>
            <w:b w:val="false"/>
            <w:i w:val="false"/>
            <w:color w:val="0000ff"/>
            <w:sz w:val="22"/>
            <w:u w:val="single"/>
          </w:rPr>
          <w:t>43.9000 Policy.</w:t>
        </w:r>
      </w:hyperlink>
    </w:p>
    <!-- Created by docx4j 6.1.2 (Apache licensed) using REFERENCE JAXB in Oracle Java 15 on Linux -->
    <w:p>
      <w:pPr>
        <w:pStyle w:val="Heading2"/>
        <w:spacing w:after="180"/>
        <w:ind w:left="120"/>
        <w:jc w:val="center"/>
      </w:pPr>
      <w:bookmarkStart w:name="DARS_SUBPART_43.1" w:id="1"/>
      <w:r>
        <w:rPr>
          <w:rFonts w:ascii="Times New Roman" w:hAnsi="Times New Roman"/>
          <w:color w:val="000000"/>
          <w:sz w:val="36"/>
        </w:rPr>
        <w:t>Subpart 43.1</w:t>
      </w:r>
      <w:r>
        <w:rPr>
          <w:rFonts w:ascii="Times New Roman" w:hAnsi="Times New Roman"/>
          <w:color w:val="000000"/>
          <w:sz w:val="36"/>
        </w:rPr>
        <w:t xml:space="preserve"> -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3.102" w:id="2"/>
      <w:r>
        <w:rPr>
          <w:rFonts w:ascii="Times New Roman" w:hAnsi="Times New Roman"/>
          <w:color w:val="000000"/>
          <w:sz w:val="31"/>
        </w:rPr>
        <w:t>43.102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Telecommunications contracts/orders that are issued in Integrated Defense Enterprise Acquisition System (IDEAS) with CLINs that are intended to track usage, shall report usage expended monthly through automatic modifications. Automatic modifications will include an IDEAS Generated Auto-Modification signature block.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w:t>
      </w:r>
    </w:p>
    <!-- Created by docx4j 6.1.2 (Apache licensed) using REFERENCE JAXB in Oracle Java 15 on Linux -->
    <w:p>
      <w:pPr>
        <w:pStyle w:val="Heading2"/>
        <w:spacing w:after="180"/>
        <w:ind w:left="120"/>
        <w:jc w:val="center"/>
      </w:pPr>
      <w:bookmarkStart w:name="DARS_SUBPART_243.2" w:id="3"/>
      <w:r>
        <w:rPr>
          <w:rFonts w:ascii="Times New Roman" w:hAnsi="Times New Roman"/>
          <w:color w:val="000000"/>
          <w:sz w:val="36"/>
        </w:rPr>
        <w:t>Subpart 243.2</w:t>
      </w:r>
      <w:r>
        <w:rPr>
          <w:rFonts w:ascii="Times New Roman" w:hAnsi="Times New Roman"/>
          <w:color w:val="000000"/>
          <w:sz w:val="36"/>
        </w:rPr>
        <w:t xml:space="preserve"> - CHANGE ORDERS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43.20470" w:id="4"/>
      <w:r>
        <w:rPr>
          <w:rFonts w:ascii="Times New Roman" w:hAnsi="Times New Roman"/>
          <w:color w:val="000000"/>
          <w:sz w:val="31"/>
        </w:rPr>
        <w:t>243.204-70</w:t>
      </w:r>
      <w:r>
        <w:rPr>
          <w:rFonts w:ascii="Times New Roman" w:hAnsi="Times New Roman"/>
          <w:color w:val="000000"/>
          <w:sz w:val="31"/>
        </w:rPr>
        <w:t xml:space="preserve"> Definitization of change orders.</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43.204" w:id="5"/>
      <w:r>
        <w:rPr>
          <w:rFonts w:ascii="Times New Roman" w:hAnsi="Times New Roman"/>
          <w:color w:val="000000"/>
          <w:sz w:val="31"/>
        </w:rPr>
        <w:t>243.204</w:t>
      </w:r>
      <w:r>
        <w:rPr>
          <w:rFonts w:ascii="Times New Roman" w:hAnsi="Times New Roman"/>
          <w:color w:val="000000"/>
          <w:sz w:val="31"/>
        </w:rPr>
        <w:t xml:space="preserve"> -70-7 Plans and reports.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Authorization</w:t>
      </w:r>
      <w:r>
        <w:rPr>
          <w:rFonts w:ascii="Times New Roman" w:hAnsi="Times New Roman"/>
          <w:b w:val="false"/>
          <w:i w:val="false"/>
          <w:color w:val="000000"/>
          <w:sz w:val="22"/>
        </w:rPr>
        <w:t xml:space="preserve">. The contracting officer shall obtain approval from the Head of the Contracting Activity (HCA) before entering into an Unpriced Change Order (UCO) or modifying the scope of a UCO when performance has already begun. The Request for HCA approval of a UCO is located in </w:t>
      </w:r>
      <w:hyperlink r:id="R5eebcb27cee5406f">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217.7404-1(S-90) and must be maintained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Processing.</w:t>
      </w:r>
      <w:r>
        <w:rPr>
          <w:rFonts w:ascii="Times New Roman" w:hAnsi="Times New Roman"/>
          <w:b w:val="false"/>
          <w:i w:val="false"/>
          <w:color w:val="000000"/>
          <w:sz w:val="22"/>
        </w:rPr>
        <w:t xml:space="preserve"> The PL2 Contract Policy &amp; Operations Division will track the processing of UCOs (see </w:t>
      </w:r>
      <w:hyperlink r:id="R605f4f63ccc94e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217.7405 &amp; </w:t>
      </w:r>
      <w:hyperlink r:id="R424c9aefdda64b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 from providing a UCO tracking number to reviewing the final negotiated agreement, at all dollar values. UCOs valued greater than $5M will be reported to the Director, Defense Pricing and Contracting in accordance with the DISA Consolidated UCA Management Plan. Contract data shall be maintained in the format required by the spreadsheet referenced in </w:t>
      </w:r>
      <w:hyperlink r:id="Rbe9623e8564847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217.7405(2)(ii). PL2 will track approval of the UCO by the HCA, and upon approval, retain a copy to complete the bi-annual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Review.</w:t>
      </w:r>
      <w:r>
        <w:rPr>
          <w:rFonts w:ascii="Times New Roman" w:hAnsi="Times New Roman"/>
          <w:b w:val="false"/>
          <w:i w:val="false"/>
          <w:color w:val="000000"/>
          <w:sz w:val="22"/>
        </w:rPr>
        <w:t xml:space="preserve"> The contracting officer shall obtain a review of the proposed profit/fee from PL84, </w:t>
      </w:r>
      <w:hyperlink r:id="Re82659aaf33a4e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 Pricing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UCO Tracking Number shall be obtained from the PL21, </w:t>
      </w:r>
      <w:hyperlink r:id="R887cfbb17ca347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A compliance review of the final negotiated agreement shall be obtained from the PL22, </w:t>
      </w:r>
      <w:hyperlink r:id="Rfd29755c13d342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Operations Branch</w:t>
        </w:r>
      </w:hyperlink>
      <w:r>
        <w:rPr>
          <w:rFonts w:ascii="Times New Roman" w:hAnsi="Times New Roman"/>
          <w:b w:val="false"/>
          <w:i w:val="false"/>
          <w:color w:val="000000"/>
          <w:sz w:val="22"/>
        </w:rPr>
        <w:t xml:space="preserve"> prior to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Management Plan (D&amp;F)</w:t>
      </w:r>
      <w:r>
        <w:rPr>
          <w:rFonts w:ascii="Times New Roman" w:hAnsi="Times New Roman"/>
          <w:b w:val="false"/>
          <w:i w:val="false"/>
          <w:color w:val="000000"/>
          <w:sz w:val="22"/>
        </w:rPr>
        <w:t xml:space="preserve">. All UCOs are required to adhere to the Consolidated UCA Management Plan required by </w:t>
      </w:r>
      <w:hyperlink r:id="Rc2db5fd8ce6446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w:t>
      </w:r>
      <w:hyperlink r:id="R2654bbb7cc504cc8">
        <w:r>
          <w:rPr>
            <w:rStyle w:val="Hyperlink"/>
            <w:rFonts w:ascii="Times New Roman" w:hAnsi="Times New Roman"/>
            <w:b w:val="false"/>
            <w:i w:val="false"/>
            <w:color w:val="0000ff"/>
            <w:sz w:val="22"/>
            <w:u w:val="single"/>
          </w:rPr>
          <w:t>(2)(i).</w:t>
        </w:r>
      </w:hyperlink>
      <w:r>
        <w:rPr>
          <w:rFonts w:ascii="Times New Roman" w:hAnsi="Times New Roman"/>
          <w:b w:val="false"/>
          <w:i w:val="false"/>
          <w:color w:val="000000"/>
          <w:sz w:val="22"/>
        </w:rPr>
        <w:t xml:space="preserve"> Prior to definitization, contracting officers shall satisfy the requirements of the UCA Management Plan by executing a D&amp;F for HCA approval IAWIAW the Consolidated UCA Management Plan (</w:t>
      </w:r>
      <w:hyperlink r:id="R455ee3592c744a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 which shall be maintained in the contract file. The D&amp;F template is located in </w:t>
      </w:r>
      <w:hyperlink r:id="R16971ea19fb341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217.7405(S-91).</w:t>
      </w:r>
    </w:p>
    <!-- Created by docx4j 6.1.2 (Apache licensed) using REFERENCE JAXB in Oracle Java 15 on Linux -->
    <w:p>
      <w:pPr>
        <w:pStyle w:val="Heading2"/>
        <w:spacing w:after="180"/>
        <w:ind w:left="120"/>
        <w:jc w:val="center"/>
      </w:pPr>
      <w:bookmarkStart w:name="DARS_SUBPART_43.9000" w:id="6"/>
      <w:r>
        <w:rPr>
          <w:rFonts w:ascii="Times New Roman" w:hAnsi="Times New Roman"/>
          <w:color w:val="000000"/>
          <w:sz w:val="36"/>
        </w:rPr>
        <w:t>Subpart 43.9000</w:t>
      </w:r>
      <w:r>
        <w:rPr>
          <w:rFonts w:ascii="Times New Roman" w:hAnsi="Times New Roman"/>
          <w:color w:val="000000"/>
          <w:sz w:val="36"/>
        </w:rPr>
        <w:t xml:space="preserve"> - SCOPE DETERMINATION</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3.9000" w:id="7"/>
      <w:r>
        <w:rPr>
          <w:rFonts w:ascii="Times New Roman" w:hAnsi="Times New Roman"/>
          <w:color w:val="000000"/>
          <w:sz w:val="31"/>
        </w:rPr>
        <w:t>43.9000</w:t>
      </w:r>
      <w:r>
        <w:rPr>
          <w:rFonts w:ascii="Times New Roman" w:hAnsi="Times New Roman"/>
          <w:color w:val="000000"/>
          <w:sz w:val="31"/>
        </w:rPr>
        <w:t xml:space="preserve"> Policy.</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(S-90) When issuing a modification to an existing contract, order, or task order that requires a change to the scope of work to be performed, the contracting officer shall complete the Memorandum for the Record (MFR) Scope Determination located at </w:t>
      </w:r>
      <w:hyperlink r:id="R561d7f307acb4cb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43.9000(S-90). Further guidance on determining when a modification is within scope of an existing contract is contained within the Scope Determination Guide at </w:t>
      </w:r>
      <w:hyperlink r:id="R1890a91626b940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43.9000(S-90).</w:t>
      </w:r>
    </w:p>
    <w:p>
      <w:pPr>
        <w:pBdr>
          <w:top w:space="5"/>
          <w:left w:space="5"/>
          <w:bottom w:space="5"/>
          <w:right w:space="5"/>
        </w:pBdr>
        <w:spacing w:after="0"/>
        <w:ind w:left="225"/>
        <w:jc w:val="left"/>
      </w:pPr>
      <w:r>
        <w:rPr>
          <w:rFonts w:ascii="Times New Roman" w:hAnsi="Times New Roman"/>
          <w:b w:val="false"/>
          <w:i w:val="false"/>
          <w:color w:val="000000"/>
          <w:sz w:val="22"/>
        </w:rPr>
        <w:t>(S-91) Scope determinations are not required for:</w:t>
      </w:r>
    </w:p>
    <w:p>
      <w:pPr>
        <w:pBdr>
          <w:top w:space="5"/>
          <w:left w:space="5"/>
          <w:bottom w:space="5"/>
          <w:right w:space="5"/>
        </w:pBdr>
        <w:spacing w:after="0"/>
        <w:ind w:left="225"/>
        <w:jc w:val="left"/>
      </w:pPr>
      <w:r>
        <w:rPr>
          <w:rFonts w:ascii="Times New Roman" w:hAnsi="Times New Roman"/>
          <w:b w:val="false"/>
          <w:i w:val="false"/>
          <w:color w:val="000000"/>
          <w:sz w:val="22"/>
        </w:rPr>
        <w:t>(i) Administrative changes issued as modifications that do not impact the substantive rights of the parties (e.g., a change in the paying office or the appropriation data (FAR 43.101)</w:t>
      </w:r>
    </w:p>
    <w:p>
      <w:pPr>
        <w:pBdr>
          <w:top w:space="5"/>
          <w:left w:space="5"/>
          <w:bottom w:space="5"/>
          <w:right w:space="5"/>
        </w:pBdr>
        <w:spacing w:after="0"/>
        <w:ind w:left="225"/>
        <w:jc w:val="left"/>
      </w:pPr>
      <w:r>
        <w:rPr>
          <w:rFonts w:ascii="Times New Roman" w:hAnsi="Times New Roman"/>
          <w:b w:val="false"/>
          <w:i w:val="false"/>
          <w:color w:val="000000"/>
          <w:sz w:val="22"/>
        </w:rPr>
        <w:t>(ii) Unilateral modifications that are authorized by clauses other than the Changes clause (e.g., Property clause, Options clause, or Suspension of Work clause (FAR 43.103(b)(3)).</w:t>
      </w:r>
    </w:p>
    <w:p>
      <w:pPr>
        <w:pBdr>
          <w:top w:space="5"/>
          <w:left w:space="5"/>
          <w:bottom w:space="5"/>
          <w:right w:space="5"/>
        </w:pBdr>
        <w:spacing w:after="0"/>
        <w:ind w:left="225"/>
        <w:jc w:val="left"/>
      </w:pPr>
      <w:r>
        <w:rPr>
          <w:rFonts w:ascii="Times New Roman" w:hAnsi="Times New Roman"/>
          <w:b w:val="false"/>
          <w:i w:val="false"/>
          <w:color w:val="000000"/>
          <w:sz w:val="22"/>
        </w:rPr>
        <w:t>(S-92) General Counsel shall be consulted in cases where the contracting officer cannot make a clear determination whether the proposed modification is within scope of the existing contract or task order.</w:t>
      </w:r>
    </w:p>
    <w:p>
      <w:pPr>
        <w:pBdr>
          <w:top w:space="5"/>
          <w:left w:space="5"/>
          <w:bottom w:space="5"/>
          <w:right w:space="5"/>
        </w:pBdr>
        <w:spacing w:after="0"/>
        <w:ind w:left="225"/>
        <w:jc w:val="left"/>
      </w:pPr>
      <w:r>
        <w:rPr>
          <w:rFonts w:ascii="Times New Roman" w:hAnsi="Times New Roman"/>
          <w:b w:val="false"/>
          <w:i w:val="false"/>
          <w:color w:val="000000"/>
          <w:sz w:val="22"/>
        </w:rPr>
        <w:t>(S-93) In-scope changes to an existing contract shall be issued in accordance with FAR 43.2. When a proposed change requires a modification outside of the general scope of a contract the contracting officer must either:</w:t>
      </w:r>
    </w:p>
    <w:p>
      <w:pPr>
        <w:pBdr>
          <w:top w:space="5"/>
          <w:left w:space="5"/>
          <w:bottom w:space="5"/>
          <w:right w:space="5"/>
        </w:pBdr>
        <w:spacing w:after="0"/>
        <w:ind w:left="225"/>
        <w:jc w:val="left"/>
      </w:pPr>
      <w:r>
        <w:rPr>
          <w:rFonts w:ascii="Times New Roman" w:hAnsi="Times New Roman"/>
          <w:b w:val="false"/>
          <w:i w:val="false"/>
          <w:color w:val="000000"/>
          <w:sz w:val="22"/>
        </w:rPr>
        <w:t>(i) Competitively solicit the requirement; or,</w:t>
      </w:r>
    </w:p>
    <w:p>
      <w:pPr>
        <w:pBdr>
          <w:top w:space="5"/>
          <w:left w:space="5"/>
          <w:bottom w:space="5"/>
          <w:right w:space="5"/>
        </w:pBdr>
        <w:spacing w:after="0"/>
        <w:ind w:left="225"/>
        <w:jc w:val="left"/>
      </w:pPr>
      <w:r>
        <w:rPr>
          <w:rFonts w:ascii="Times New Roman" w:hAnsi="Times New Roman"/>
          <w:b w:val="false"/>
          <w:i w:val="false"/>
          <w:color w:val="000000"/>
          <w:sz w:val="22"/>
        </w:rPr>
        <w:t>(ii) Issue the modification in accordance with the non-competitive procedures at FAR 6.303, 8.405-6, or 16.505(b)(2).</w:t>
      </w:r>
    </w:p>
    <w:sectPr>
      <w:pgSz w:w="12240" w:h="15840" w:code="1"/>
      <w:pgMar w:top="1440" w:right="1440" w:bottom="1440" w:left="1440"/>
      <w:pgNumType w:start="1"/>
      <w:footerReference w:type="default" r:id="R76d49b3176954ad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6d49b3176954add" /><Relationship Type="http://schemas.openxmlformats.org/officeDocument/2006/relationships/hyperlink" Target="SUBPART_43.1.dita#DARS_SUBPART_43.1" TargetMode="External" Id="Re321cb14f99b437b" /><Relationship Type="http://schemas.openxmlformats.org/officeDocument/2006/relationships/hyperlink" Target="43.102.dita#DARS_43.102" TargetMode="External" Id="R018e1357bcee41e7" /><Relationship Type="http://schemas.openxmlformats.org/officeDocument/2006/relationships/hyperlink" Target="SUBPART_243.2.dita#DARS_SUBPART_243.2" TargetMode="External" Id="Rc695e6ddc0f14ddd" /><Relationship Type="http://schemas.openxmlformats.org/officeDocument/2006/relationships/hyperlink" Target="243.20470.dita#DARS_243.20470" TargetMode="External" Id="R187f32d94d9c4a37" /><Relationship Type="http://schemas.openxmlformats.org/officeDocument/2006/relationships/hyperlink" Target="243.204.dita#DARS_243.204" TargetMode="External" Id="R36cd39781baf498a" /><Relationship Type="http://schemas.openxmlformats.org/officeDocument/2006/relationships/hyperlink" Target="SUBPART_43.9000.dita#DARS_SUBPART_43.9000" TargetMode="External" Id="R32769b704fc64339" /><Relationship Type="http://schemas.openxmlformats.org/officeDocument/2006/relationships/hyperlink" Target="43.9000.dita#DARS_43.9000" TargetMode="External" Id="R24e714dbbcff4ed2" /><Relationship Type="http://schemas.openxmlformats.org/officeDocument/2006/relationships/hyperlink" Target="https://disa.deps.mil/org/PL2/Pages/DITCORefs.aspx" TargetMode="External" Id="R5eebcb27cee5406f" /><Relationship Type="http://schemas.openxmlformats.org/officeDocument/2006/relationships/hyperlink" Target="https://www.acquisition.gov/dfars" TargetMode="External" Id="R605f4f63ccc94e5a" /><Relationship Type="http://schemas.openxmlformats.org/officeDocument/2006/relationships/hyperlink" Target="https://www.acquisition.gov/dfarspgi" TargetMode="External" Id="R424c9aefdda64ba2" /><Relationship Type="http://schemas.openxmlformats.org/officeDocument/2006/relationships/hyperlink" Target="https://www.acquisition.gov/dfarspgi" TargetMode="External" Id="Rbe9623e8564847ae" /><Relationship Type="http://schemas.openxmlformats.org/officeDocument/2006/relationships/hyperlink" Target="mailto:disa.scott.ditco.mbx.cost-and-pricing-branch-pl842@mail.mil" TargetMode="External" Id="Re82659aaf33a4e66" /><Relationship Type="http://schemas.openxmlformats.org/officeDocument/2006/relationships/hyperlink" Target="mailto:disa.meade.PLD.mbx.pl21-policy-branch@mail.mil" TargetMode="External" Id="R887cfbb17ca34719" /><Relationship Type="http://schemas.openxmlformats.org/officeDocument/2006/relationships/hyperlink" Target="mailto:disa.meade.PLD.mbx.pl22-policy-compliance-review@mail.mil" TargetMode="External" Id="Rfd29755c13d3422a" /><Relationship Type="http://schemas.openxmlformats.org/officeDocument/2006/relationships/hyperlink" Target="https://www.acquisition.gov/dfarspgi" TargetMode="External" Id="Rc2db5fd8ce6446d0" /><Relationship Type="http://schemas.openxmlformats.org/officeDocument/2006/relationships/hyperlink" Target="https://www.acq.osd.mil/dpap/dars/pgi/pgi_htm/PGI217_74.htm" TargetMode="External" Id="R2654bbb7cc504cc8" /><Relationship Type="http://schemas.openxmlformats.org/officeDocument/2006/relationships/hyperlink" Target="https://www.acquisition.gov/dfarspgi" TargetMode="External" Id="R455ee3592c744aba" /><Relationship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 Id="R16971ea19fb34118" /><Relationship Type="http://schemas.openxmlformats.org/officeDocument/2006/relationships/hyperlink" Target="https://disa.deps.mil/org/PL2/Pages/DITCORefs.aspx" TargetMode="External" Id="R561d7f307acb4cb4" /><Relationship Type="http://schemas.openxmlformats.org/officeDocument/2006/relationships/hyperlink" Target="https://disa.deps.mil/org/PL2/Pages/DITCORefs.aspx" TargetMode="External" Id="R1890a91626b940c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