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48" w:id="0"/>
      <w:r>
        <w:rPr>
          <w:rFonts w:ascii="Times New Roman" w:hAnsi="Times New Roman"/>
          <w:color w:val="000000"/>
        </w:rPr>
        <w:t>Part 48</w:t>
      </w:r>
      <w:r>
        <w:rPr>
          <w:rFonts w:ascii="Times New Roman" w:hAnsi="Times New Roman"/>
          <w:color w:val="000000"/>
        </w:rPr>
        <w:t xml:space="preserve"> - VALUE ENGINEERING</w:t>
      </w:r>
      <w:bookmarkEnd w:id="0"/>
    </w:p>
    <w:p>
      <w:pPr>
        <w:spacing w:after="0"/>
        <w:jc w:val="left"/>
        <w:ind w:left="720" w:hanging="360"/>
      </w:pPr>
      <w:hyperlink w:anchor="DARS_SUBPART_48.1">
        <w:r>
          <w:rPr>
            <w:rStyle w:val="Hyperlink"/>
            <w:rFonts w:ascii="Times New Roman" w:hAnsi="Times New Roman"/>
            <w:b w:val="false"/>
            <w:i w:val="false"/>
            <w:color w:val="0000ff"/>
            <w:sz w:val="22"/>
            <w:u w:val="single"/>
          </w:rPr>
          <w:t>Subpart 48.1 - POLICIES AND PROCEDURES</w:t>
        </w:r>
      </w:hyperlink>
    </w:p>
    <w:p>
      <w:pPr>
        <w:spacing w:after="0"/>
        <w:jc w:val="left"/>
        <w:ind w:left="1440" w:hanging="360"/>
      </w:pPr>
      <w:hyperlink w:anchor="DARS_48.101">
        <w:r>
          <w:rPr>
            <w:rStyle w:val="Hyperlink"/>
            <w:rFonts w:ascii="Times New Roman" w:hAnsi="Times New Roman"/>
            <w:b w:val="false"/>
            <w:i w:val="false"/>
            <w:color w:val="0000ff"/>
            <w:sz w:val="22"/>
            <w:u w:val="single"/>
          </w:rPr>
          <w:t>48.101 General.</w:t>
        </w:r>
      </w:hyperlink>
    </w:p>
    <!-- Created by docx4j 6.1.2 (Apache licensed) using REFERENCE JAXB in Oracle Java 15 on Linux -->
    <w:p>
      <w:pPr>
        <w:pStyle w:val="Heading2"/>
        <w:spacing w:after="180"/>
        <w:ind w:left="120"/>
        <w:jc w:val="center"/>
      </w:pPr>
      <w:bookmarkStart w:name="DARS_SUBPART_48.1" w:id="1"/>
      <w:r>
        <w:rPr>
          <w:rFonts w:ascii="Times New Roman" w:hAnsi="Times New Roman"/>
          <w:color w:val="000000"/>
          <w:sz w:val="36"/>
        </w:rPr>
        <w:t>Subpart 48.1</w:t>
      </w:r>
      <w:r>
        <w:rPr>
          <w:rFonts w:ascii="Times New Roman" w:hAnsi="Times New Roman"/>
          <w:color w:val="000000"/>
          <w:sz w:val="36"/>
        </w:rPr>
        <w:t xml:space="preserve"> - POLICIES AND PROCEDURES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8.101" w:id="2"/>
      <w:r>
        <w:rPr>
          <w:rFonts w:ascii="Times New Roman" w:hAnsi="Times New Roman"/>
          <w:color w:val="000000"/>
          <w:sz w:val="31"/>
        </w:rPr>
        <w:t>48.101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(S-90) When a contracting officer receives a Value Engineering Change Proposal (VECP) from the contractor, the contracting officer / acquisition team shall:</w:t>
      </w:r>
    </w:p>
    <w:p>
      <w:pPr>
        <w:pBdr>
          <w:top w:space="5"/>
          <w:left w:space="5"/>
          <w:bottom w:space="5"/>
          <w:right w:space="5"/>
        </w:pBdr>
        <w:spacing w:after="0"/>
        <w:ind w:left="225"/>
        <w:jc w:val="left"/>
      </w:pPr>
      <w:r>
        <w:rPr>
          <w:rFonts w:ascii="Times New Roman" w:hAnsi="Times New Roman"/>
          <w:b w:val="false"/>
          <w:i w:val="false"/>
          <w:color w:val="000000"/>
          <w:sz w:val="22"/>
        </w:rPr>
        <w:t>(1) Acknowledge receipt within 5 business days.</w:t>
      </w:r>
    </w:p>
    <w:p>
      <w:pPr>
        <w:pBdr>
          <w:top w:space="5"/>
          <w:left w:space="5"/>
          <w:bottom w:space="5"/>
          <w:right w:space="5"/>
        </w:pBdr>
        <w:spacing w:after="0"/>
        <w:ind w:left="225"/>
        <w:jc w:val="left"/>
      </w:pPr>
      <w:r>
        <w:rPr>
          <w:rFonts w:ascii="Times New Roman" w:hAnsi="Times New Roman"/>
          <w:b w:val="false"/>
          <w:i w:val="false"/>
          <w:color w:val="000000"/>
          <w:sz w:val="22"/>
        </w:rPr>
        <w:t>(2) Provide a copy to the Program Management Office (PMO) and copy the DISA VE Senior Management Official in the DISA Office of the Component Acquisition Executive; the evaluation shall convene within 10 business days and the KO shall be notified of the acceptance or rejection within 15 business days.</w:t>
      </w:r>
    </w:p>
    <w:p>
      <w:pPr>
        <w:pBdr>
          <w:top w:space="5"/>
          <w:left w:space="5"/>
          <w:bottom w:space="5"/>
          <w:right w:space="5"/>
        </w:pBdr>
        <w:spacing w:after="0"/>
        <w:ind w:left="225"/>
        <w:jc w:val="left"/>
      </w:pPr>
      <w:r>
        <w:rPr>
          <w:rFonts w:ascii="Times New Roman" w:hAnsi="Times New Roman"/>
          <w:b w:val="false"/>
          <w:i w:val="false"/>
          <w:color w:val="000000"/>
          <w:sz w:val="22"/>
        </w:rPr>
        <w:t>(3) If additional information is needed, the PMO will notify the contractor, and copy the Contracting Officer and VE Senior Management Official. If negotiation of the VE is required, the KO shall lead the negotiations.</w:t>
      </w:r>
    </w:p>
    <w:p>
      <w:pPr>
        <w:pBdr>
          <w:top w:space="5"/>
          <w:left w:space="5"/>
          <w:bottom w:space="5"/>
          <w:right w:space="5"/>
        </w:pBdr>
        <w:spacing w:after="0"/>
        <w:ind w:left="225"/>
        <w:jc w:val="left"/>
      </w:pPr>
      <w:r>
        <w:rPr>
          <w:rFonts w:ascii="Times New Roman" w:hAnsi="Times New Roman"/>
          <w:b w:val="false"/>
          <w:i w:val="false"/>
          <w:color w:val="000000"/>
          <w:sz w:val="22"/>
        </w:rPr>
        <w:t>(4) If accepted, the KO shall execute a bilateral modification to the contract citing the VE clause in the contract as the authority for the modification.</w:t>
      </w:r>
    </w:p>
    <w:p>
      <w:pPr>
        <w:pBdr>
          <w:top w:space="5"/>
          <w:left w:space="5"/>
          <w:bottom w:space="5"/>
          <w:right w:space="5"/>
        </w:pBdr>
        <w:spacing w:after="0"/>
        <w:ind w:left="225"/>
        <w:jc w:val="left"/>
      </w:pPr>
      <w:r>
        <w:rPr>
          <w:rFonts w:ascii="Times New Roman" w:hAnsi="Times New Roman"/>
          <w:b w:val="false"/>
          <w:i w:val="false"/>
          <w:color w:val="000000"/>
          <w:sz w:val="22"/>
        </w:rPr>
        <w:t>(5) If VECP is not accepted, the KO will notify the Contractor in writing, with an explanation of why the VECP was not accepted. The KO will copy the PMO and the VE Senior Management Official.</w:t>
      </w:r>
    </w:p>
    <w:sectPr>
      <w:pgSz w:w="12240" w:h="15840" w:code="1"/>
      <w:pgMar w:top="1440" w:right="1440" w:bottom="1440" w:left="1440"/>
      <w:pgNumType w:start="1"/>
      <w:footerReference w:type="default" r:id="R19c0af256fc7421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9c0af256fc74216" /><Relationship Type="http://schemas.openxmlformats.org/officeDocument/2006/relationships/hyperlink" Target="SUBPART_48.1.dita#DARS_SUBPART_48.1" TargetMode="External" Id="Rf373393ba7f24036" /><Relationship Type="http://schemas.openxmlformats.org/officeDocument/2006/relationships/hyperlink" Target="48.101.dita#DARS_48.101" TargetMode="External" Id="R9a9fffd674d0485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