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5" w:id="0"/>
      <w:r>
        <w:rPr>
          <w:rFonts w:ascii="Times New Roman" w:hAnsi="Times New Roman"/>
          <w:color w:val="000000"/>
        </w:rPr>
        <w:t>Part 5</w:t>
      </w:r>
      <w:r>
        <w:rPr>
          <w:rFonts w:ascii="Times New Roman" w:hAnsi="Times New Roman"/>
          <w:color w:val="000000"/>
        </w:rPr>
        <w:t xml:space="preserve"> - PUBLICIZING CONTRACT ACTIONS</w:t>
      </w:r>
      <w:bookmarkEnd w:id="0"/>
    </w:p>
    <w:p>
      <w:pPr>
        <w:spacing w:after="0"/>
        <w:jc w:val="left"/>
        <w:ind w:left="720" w:hanging="360"/>
      </w:pPr>
      <w:hyperlink w:anchor="DARS_SUBPART_5.3">
        <w:r>
          <w:rPr>
            <w:rStyle w:val="Hyperlink"/>
            <w:rFonts w:ascii="Times New Roman" w:hAnsi="Times New Roman"/>
            <w:b w:val="false"/>
            <w:i w:val="false"/>
            <w:color w:val="0000ff"/>
            <w:sz w:val="22"/>
            <w:u w:val="single"/>
          </w:rPr>
          <w:t>Subpart 5.3 - SYNOPSIS OF CONTRACT AWARDS</w:t>
        </w:r>
      </w:hyperlink>
    </w:p>
    <w:p>
      <w:pPr>
        <w:spacing w:after="0"/>
        <w:jc w:val="left"/>
        <w:ind w:left="1440" w:hanging="360"/>
      </w:pPr>
      <w:hyperlink w:anchor="DARS_205.303">
        <w:r>
          <w:rPr>
            <w:rStyle w:val="Hyperlink"/>
            <w:rFonts w:ascii="Times New Roman" w:hAnsi="Times New Roman"/>
            <w:b w:val="false"/>
            <w:i w:val="false"/>
            <w:color w:val="0000ff"/>
            <w:sz w:val="22"/>
            <w:u w:val="single"/>
          </w:rPr>
          <w:t>205.303 Announcement of contract awards.</w:t>
        </w:r>
      </w:hyperlink>
    </w:p>
    <w:p>
      <w:pPr>
        <w:spacing w:after="0"/>
        <w:jc w:val="left"/>
        <w:ind w:left="720" w:hanging="360"/>
      </w:pPr>
      <w:hyperlink w:anchor="DARS_SUBPART_5.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ARS_5.401">
        <w:r>
          <w:rPr>
            <w:rStyle w:val="Hyperlink"/>
            <w:rFonts w:ascii="Times New Roman" w:hAnsi="Times New Roman"/>
            <w:b w:val="false"/>
            <w:i w:val="false"/>
            <w:color w:val="0000ff"/>
            <w:sz w:val="22"/>
            <w:u w:val="single"/>
          </w:rPr>
          <w:t>5.401 General.</w:t>
        </w:r>
      </w:hyperlink>
    </w:p>
    <w:p>
      <w:pPr>
        <w:spacing w:after="0"/>
        <w:jc w:val="left"/>
        <w:ind w:left="1440" w:hanging="360"/>
      </w:pPr>
      <w:hyperlink w:anchor="DARS_5.403">
        <w:r>
          <w:rPr>
            <w:rStyle w:val="Hyperlink"/>
            <w:rFonts w:ascii="Times New Roman" w:hAnsi="Times New Roman"/>
            <w:b w:val="false"/>
            <w:i w:val="false"/>
            <w:color w:val="0000ff"/>
            <w:sz w:val="22"/>
            <w:u w:val="single"/>
          </w:rPr>
          <w:t>5.403 Request from Members of Congress.</w:t>
        </w:r>
      </w:hyperlink>
    </w:p>
    <w:p>
      <w:pPr>
        <w:spacing w:after="0"/>
        <w:jc w:val="left"/>
        <w:ind w:left="1440" w:hanging="360"/>
      </w:pPr>
      <w:hyperlink w:anchor="DARS_5.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ARS_5.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ARS_SUBPART_5.3" w:id="1"/>
      <w:r>
        <w:rPr>
          <w:rFonts w:ascii="Times New Roman" w:hAnsi="Times New Roman"/>
          <w:color w:val="000000"/>
          <w:sz w:val="36"/>
        </w:rPr>
        <w:t>Subpart 5.3</w:t>
      </w:r>
      <w:r>
        <w:rPr>
          <w:rFonts w:ascii="Times New Roman" w:hAnsi="Times New Roman"/>
          <w:color w:val="000000"/>
          <w:sz w:val="36"/>
        </w:rPr>
        <w:t xml:space="preserve"> - SYNOPSIS OF CONTRACT AWARDS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5.303" w:id="2"/>
      <w:r>
        <w:rPr>
          <w:rFonts w:ascii="Times New Roman" w:hAnsi="Times New Roman"/>
          <w:color w:val="000000"/>
          <w:sz w:val="31"/>
        </w:rPr>
        <w:t>205.303</w:t>
      </w:r>
      <w:r>
        <w:rPr>
          <w:rFonts w:ascii="Times New Roman" w:hAnsi="Times New Roman"/>
          <w:color w:val="000000"/>
          <w:sz w:val="31"/>
        </w:rPr>
        <w:t xml:space="preserve"> Announcement of contract awards.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(a)(i) For contract actions awarded by a DISA contracting officer, regardless of the mission partner, the contracting officer shall prepare a Public Announcement when the face value of a contractual action exceeds $7.5M.</w:t>
      </w:r>
    </w:p>
    <w:p>
      <w:pPr>
        <w:pBdr>
          <w:top w:space="5"/>
          <w:left w:space="5"/>
          <w:bottom w:space="5"/>
          <w:right w:space="5"/>
        </w:pBdr>
        <w:spacing w:after="0"/>
        <w:ind w:left="225"/>
        <w:jc w:val="left"/>
      </w:pPr>
      <w:r>
        <w:rPr>
          <w:rFonts w:ascii="Times New Roman" w:hAnsi="Times New Roman"/>
          <w:b w:val="false"/>
          <w:i w:val="false"/>
          <w:color w:val="000000"/>
          <w:sz w:val="22"/>
        </w:rPr>
        <w:t>(S-90) Required format for a “Public Announcement” is in the DARS PGI 205.303(a)(i)(S-90).</w:t>
      </w:r>
    </w:p>
    <w:p>
      <w:pPr>
        <w:pBdr>
          <w:top w:space="5"/>
          <w:left w:space="5"/>
          <w:bottom w:space="5"/>
          <w:right w:space="5"/>
        </w:pBdr>
        <w:spacing w:after="0"/>
        <w:ind w:left="225"/>
        <w:jc w:val="left"/>
      </w:pPr>
      <w:r>
        <w:rPr>
          <w:rFonts w:ascii="Times New Roman" w:hAnsi="Times New Roman"/>
          <w:b w:val="false"/>
          <w:i w:val="false"/>
          <w:color w:val="000000"/>
          <w:sz w:val="22"/>
        </w:rPr>
        <w:t>(S-91) Procedures for preparation and routing the Public Announcement is in the DARS PGI 205.303(a)(i)(S-91).</w:t>
      </w:r>
    </w:p>
    <!-- Created by docx4j 6.1.2 (Apache licensed) using REFERENCE JAXB in Oracle Java 15 on Linux -->
    <w:p>
      <w:pPr>
        <w:pStyle w:val="Heading2"/>
        <w:spacing w:after="180"/>
        <w:ind w:left="120"/>
        <w:jc w:val="center"/>
      </w:pPr>
      <w:bookmarkStart w:name="DARS_SUBPART_5.4" w:id="3"/>
      <w:r>
        <w:rPr>
          <w:rFonts w:ascii="Times New Roman" w:hAnsi="Times New Roman"/>
          <w:color w:val="000000"/>
          <w:sz w:val="36"/>
        </w:rPr>
        <w:t>Subpart 5.4</w:t>
      </w:r>
      <w:r>
        <w:rPr>
          <w:rFonts w:ascii="Times New Roman" w:hAnsi="Times New Roman"/>
          <w:color w:val="000000"/>
          <w:sz w:val="36"/>
        </w:rPr>
        <w:t xml:space="preserve"> - RELEASE OF INFORMATION</w:t>
      </w:r>
      <w:bookmarkEnd w:id="3"/>
    </w:p>
    <!-- Created by docx4j 6.1.2 (Apache licensed) using REFERENCE JAXB in Oracle Java 15 on Linux -->
    <w:p>
      <w:pPr>
        <w:pStyle w:val="Heading3"/>
        <w:spacing w:after="199"/>
        <w:ind w:left="120"/>
        <w:jc w:val="left"/>
      </w:pPr>
      <w:bookmarkStart w:name="DARS_5.401" w:id="4"/>
      <w:r>
        <w:rPr>
          <w:rFonts w:ascii="Times New Roman" w:hAnsi="Times New Roman"/>
          <w:color w:val="000000"/>
          <w:sz w:val="31"/>
        </w:rPr>
        <w:t>5.401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Communication of Acquisition Strategy Information to Industry.</w:t>
      </w:r>
    </w:p>
    <w:p>
      <w:pPr>
        <w:pBdr>
          <w:top w:space="5"/>
          <w:left w:space="5"/>
          <w:bottom w:space="5"/>
          <w:right w:space="5"/>
        </w:pBdr>
        <w:spacing w:after="0"/>
        <w:ind w:left="225"/>
        <w:jc w:val="left"/>
      </w:pPr>
      <w:r>
        <w:rPr>
          <w:rFonts w:ascii="Times New Roman" w:hAnsi="Times New Roman"/>
          <w:b w:val="false"/>
          <w:i w:val="false"/>
          <w:color w:val="000000"/>
          <w:sz w:val="22"/>
        </w:rPr>
        <w:t>For acquisitions with an estimated total lifecycle exceeding $50M, when a Sources Sought Notice (SSN) or Request for Information (RFI) has posted to Contract Opportunities, the contracting officer may find it appropriated to update the Contract Opportunity announcement to identify the acquisition strategy once market research has been completed and the strategy has been approved. Contracting officers may provide additional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(1)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pPr>
        <w:pBdr>
          <w:top w:space="5"/>
          <w:left w:space="5"/>
          <w:bottom w:space="5"/>
          <w:right w:space="5"/>
        </w:pBdr>
        <w:spacing w:after="0"/>
        <w:ind w:left="225"/>
        <w:jc w:val="left"/>
      </w:pPr>
      <w:r>
        <w:rPr>
          <w:rFonts w:ascii="Times New Roman" w:hAnsi="Times New Roman"/>
          <w:b w:val="false"/>
          <w:i w:val="false"/>
          <w:color w:val="000000"/>
          <w:sz w:val="22"/>
        </w:rPr>
        <w:t>(ii) North American Industry Classification System (NAICS) code selected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(iii) Identification of small business set-aside to include the specific socio-economic category, if applicable.</w:t>
      </w:r>
    </w:p>
    <w:p>
      <w:pPr>
        <w:pBdr>
          <w:top w:space="5"/>
          <w:left w:space="5"/>
          <w:bottom w:space="5"/>
          <w:right w:space="5"/>
        </w:pBdr>
        <w:spacing w:after="0"/>
        <w:ind w:left="225"/>
        <w:jc w:val="left"/>
      </w:pPr>
      <w:r>
        <w:rPr>
          <w:rFonts w:ascii="Times New Roman" w:hAnsi="Times New Roman"/>
          <w:b w:val="false"/>
          <w:i w:val="false"/>
          <w:color w:val="000000"/>
          <w:sz w:val="22"/>
        </w:rPr>
        <w:t>(iv) Projected time frame for Request for Proposal (RFP)/ Request for Quotation (RFQ) posting.</w:t>
      </w:r>
    </w:p>
    <w:p>
      <w:pPr>
        <w:pBdr>
          <w:top w:space="5"/>
          <w:left w:space="5"/>
          <w:bottom w:space="5"/>
          <w:right w:space="5"/>
        </w:pBdr>
        <w:spacing w:after="0"/>
        <w:ind w:left="225"/>
        <w:jc w:val="left"/>
      </w:pPr>
      <w:r>
        <w:rPr>
          <w:rFonts w:ascii="Times New Roman" w:hAnsi="Times New Roman"/>
          <w:b w:val="false"/>
          <w:i w:val="false"/>
          <w:color w:val="000000"/>
          <w:sz w:val="22"/>
        </w:rPr>
        <w:t>(S-91) Proactive Updates to Interested Parties after Receipt of Proposals / Quotations.</w:t>
      </w:r>
    </w:p>
    <w:p>
      <w:pPr>
        <w:pBdr>
          <w:top w:space="5"/>
          <w:left w:space="5"/>
          <w:bottom w:space="5"/>
          <w:right w:space="5"/>
        </w:pBdr>
        <w:spacing w:after="0"/>
        <w:ind w:left="225"/>
        <w:jc w:val="left"/>
      </w:pPr>
      <w:r>
        <w:rPr>
          <w:rFonts w:ascii="Times New Roman" w:hAnsi="Times New Roman"/>
          <w:b w:val="false"/>
          <w:i w:val="false"/>
          <w:color w:val="000000"/>
          <w:sz w:val="22"/>
        </w:rP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 Created by docx4j 6.1.2 (Apache licensed) using REFERENCE JAXB in Oracle Java 15 on Linux -->
    <w:p>
      <w:pPr>
        <w:pStyle w:val="Heading3"/>
        <w:spacing w:after="199"/>
        <w:ind w:left="120"/>
        <w:jc w:val="left"/>
      </w:pPr>
      <w:bookmarkStart w:name="DARS_5.403" w:id="5"/>
      <w:r>
        <w:rPr>
          <w:rFonts w:ascii="Times New Roman" w:hAnsi="Times New Roman"/>
          <w:color w:val="000000"/>
          <w:sz w:val="31"/>
        </w:rPr>
        <w:t>5.403</w:t>
      </w:r>
      <w:r>
        <w:rPr>
          <w:rFonts w:ascii="Times New Roman" w:hAnsi="Times New Roman"/>
          <w:color w:val="000000"/>
          <w:sz w:val="31"/>
        </w:rPr>
        <w:t xml:space="preserve"> Request from Members of Congress.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Upon Receipt of a congressional request, the contracting officer shall report the request to their CoCO and HCO immediately, if the request was not received from the HCO. The HCO will notify the PSD Front Office for further guidance.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Once guidance is received, the contracting officer shall prepare the congressional response in accordance with the Congressional Template located in </w:t>
      </w:r>
      <w:hyperlink r:id="R485c144d574147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5.403. Submit the congressional response to the </w:t>
      </w:r>
      <w:hyperlink r:id="R0bc84480db4941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 mailbox</w:t>
        </w:r>
      </w:hyperlink>
      <w:r>
        <w:rPr>
          <w:rFonts w:ascii="Times New Roman" w:hAnsi="Times New Roman"/>
          <w:b w:val="false"/>
          <w:i w:val="false"/>
          <w:color w:val="000000"/>
          <w:sz w:val="22"/>
        </w:rPr>
        <w:t xml:space="preserve"> with the SUBJECT: Congressional Inquiry. The PSD Front Office will further coordinate the response with those outside of PSD and obtain the appropriate approval.</w:t>
      </w:r>
    </w:p>
    <!-- Created by docx4j 6.1.2 (Apache licensed) using REFERENCE JAXB in Oracle Java 15 on Linux -->
    <w:p>
      <w:pPr>
        <w:pStyle w:val="Heading3"/>
        <w:spacing w:after="199"/>
        <w:ind w:left="120"/>
        <w:jc w:val="left"/>
      </w:pPr>
      <w:bookmarkStart w:name="DARS_5.404" w:id="6"/>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6"/>
    </w:p>
    <w:p>
      <w:pPr>
        <w:pBdr>
          <w:top w:space="5"/>
          <w:left w:space="5"/>
          <w:bottom w:space="5"/>
          <w:right w:space="5"/>
        </w:pBdr>
        <w:spacing w:after="0"/>
        <w:ind w:left="225"/>
        <w:jc w:val="left"/>
      </w:pPr>
      <w:r>
        <w:rPr>
          <w:rFonts w:ascii="Times New Roman" w:hAnsi="Times New Roman"/>
          <w:b w:val="false"/>
          <w:i w:val="false"/>
          <w:color w:val="000000"/>
          <w:sz w:val="22"/>
        </w:rPr>
        <w:t>(S-90) The PL2 Policy &amp; Contract Operations Division oversees development of the DISA Procurement Forecast spreadsheet of acquisition opportunities. The Forecast is updated and posted to the DITCO and DISA website twice annually (1st and 2nd quarter of each fiscal year) to inform Industry of projected procurement opportunities exceeding $5M.</w:t>
      </w:r>
    </w:p>
    <w:p>
      <w:pPr>
        <w:pBdr>
          <w:top w:space="5"/>
          <w:left w:space="5"/>
          <w:bottom w:space="5"/>
          <w:right w:space="5"/>
        </w:pBdr>
        <w:spacing w:after="0"/>
        <w:ind w:left="225"/>
        <w:jc w:val="left"/>
      </w:pPr>
      <w:r>
        <w:rPr>
          <w:rFonts w:ascii="Times New Roman" w:hAnsi="Times New Roman"/>
          <w:b w:val="false"/>
          <w:i w:val="false"/>
          <w:color w:val="000000"/>
          <w:sz w:val="22"/>
        </w:rPr>
        <w:t>(S-91) The Procurement Service Directorate (led by the PL2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 Created by docx4j 6.1.2 (Apache licensed) using REFERENCE JAXB in Oracle Java 15 on Linux -->
    <w:p>
      <w:pPr>
        <w:pStyle w:val="Heading3"/>
        <w:spacing w:after="199"/>
        <w:ind w:left="120"/>
        <w:jc w:val="left"/>
      </w:pPr>
      <w:bookmarkStart w:name="DARS_5.4041" w:id="7"/>
      <w:r>
        <w:rPr>
          <w:rFonts w:ascii="Times New Roman" w:hAnsi="Times New Roman"/>
          <w:color w:val="000000"/>
          <w:sz w:val="31"/>
        </w:rPr>
        <w:t>5.404-1</w:t>
      </w:r>
      <w:r>
        <w:rPr>
          <w:rFonts w:ascii="Times New Roman" w:hAnsi="Times New Roman"/>
          <w:color w:val="000000"/>
          <w:sz w:val="31"/>
        </w:rPr>
        <w:t xml:space="preserve"> Release procedures.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Procurement Directorate is authorized to release long-range acquisition estimates.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4346ffc34f5c4e88"/>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e2f0fef3637e4d2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4346ffc34f5c4e88" /><Relationship Type="http://schemas.openxmlformats.org/officeDocument/2006/relationships/footer" Target="/word/footer11.xml" Id="Re2f0fef3637e4d24" /><Relationship Type="http://schemas.openxmlformats.org/officeDocument/2006/relationships/hyperlink" Target="SUBPART_5.3.dita#DARS_SUBPART_5.3" TargetMode="External" Id="R4c2a7fc3a1124891" /><Relationship Type="http://schemas.openxmlformats.org/officeDocument/2006/relationships/hyperlink" Target="205.303.dita#DARS_205.303" TargetMode="External" Id="R391f7a64a6354678" /><Relationship Type="http://schemas.openxmlformats.org/officeDocument/2006/relationships/hyperlink" Target="SUBPART_5.4.dita#DARS_SUBPART_5.4" TargetMode="External" Id="Rcef598dc54cd42ef" /><Relationship Type="http://schemas.openxmlformats.org/officeDocument/2006/relationships/hyperlink" Target="5.401.dita#DARS_5.401" TargetMode="External" Id="R3df03bcd84c341b5" /><Relationship Type="http://schemas.openxmlformats.org/officeDocument/2006/relationships/hyperlink" Target="5.403.dita#DARS_5.403" TargetMode="External" Id="R3e45c05fa211471c" /><Relationship Type="http://schemas.openxmlformats.org/officeDocument/2006/relationships/hyperlink" Target="5.404.dita#DARS_5.404" TargetMode="External" Id="R05f5e0d62e8b4f55" /><Relationship Type="http://schemas.openxmlformats.org/officeDocument/2006/relationships/hyperlink" Target="5.4041.dita#DARS_5.4041" TargetMode="External" Id="Rc6c74907c6d545e2" /><Relationship Type="http://schemas.openxmlformats.org/officeDocument/2006/relationships/hyperlink" Target="https://disa.deps.mil/org/PL2/Pages/DITCORefs.aspx" TargetMode="External" Id="R485c144d574147d6" /><Relationship Type="http://schemas.openxmlformats.org/officeDocument/2006/relationships/hyperlink" Target="mailto:disa.meade.PLD.mbx.psd-front-office-contract-documents@mail.mil" TargetMode="External" Id="R0bc84480db49417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