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ACQUISITION REGULATION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ARS_PART_50" w:id="0"/>
      <w:r>
        <w:rPr>
          <w:rFonts w:ascii="Times New Roman" w:hAnsi="Times New Roman"/>
          <w:color w:val="000000"/>
        </w:rPr>
        <w:t>Part 50</w:t>
      </w:r>
      <w:r>
        <w:rPr>
          <w:rFonts w:ascii="Times New Roman" w:hAnsi="Times New Roman"/>
          <w:color w:val="000000"/>
        </w:rPr>
        <w:t xml:space="preserve"> - EXTRAORDINARY CONTRACTUAL ACTIONS AND THE SAFETY ACT</w:t>
      </w:r>
      <w:bookmarkEnd w:id="0"/>
    </w:p>
    <w:p>
      <w:pPr>
        <w:spacing w:after="0"/>
        <w:jc w:val="left"/>
        <w:ind w:left="720" w:hanging="360"/>
      </w:pPr>
      <w:hyperlink w:anchor="DARS_SUBPART_50.1">
        <w:r>
          <w:rPr>
            <w:rStyle w:val="Hyperlink"/>
            <w:rFonts w:ascii="Times New Roman" w:hAnsi="Times New Roman"/>
            <w:b w:val="false"/>
            <w:i w:val="false"/>
            <w:color w:val="0000ff"/>
            <w:sz w:val="22"/>
            <w:u w:val="single"/>
          </w:rPr>
          <w:t>Subpart 50.1 - EXTRAORDINARY CONTRACTUAL ACTIONS</w:t>
        </w:r>
      </w:hyperlink>
    </w:p>
    <w:p>
      <w:pPr>
        <w:spacing w:after="0"/>
        <w:jc w:val="left"/>
        <w:ind w:left="1440" w:hanging="360"/>
      </w:pPr>
      <w:hyperlink w:anchor="DARS_50.102">
        <w:r>
          <w:rPr>
            <w:rStyle w:val="Hyperlink"/>
            <w:rFonts w:ascii="Times New Roman" w:hAnsi="Times New Roman"/>
            <w:b w:val="false"/>
            <w:i w:val="false"/>
            <w:color w:val="0000ff"/>
            <w:sz w:val="22"/>
            <w:u w:val="single"/>
          </w:rPr>
          <w:t>50.102 Delegation of and limitations on exercise of authority.</w:t>
        </w:r>
      </w:hyperlink>
    </w:p>
    <w:p>
      <w:pPr>
        <w:spacing w:after="0"/>
        <w:jc w:val="left"/>
        <w:ind w:left="1440" w:hanging="360"/>
      </w:pPr>
      <w:hyperlink w:anchor="DARS_50.1022">
        <w:r>
          <w:rPr>
            <w:rStyle w:val="Hyperlink"/>
            <w:rFonts w:ascii="Times New Roman" w:hAnsi="Times New Roman"/>
            <w:b w:val="false"/>
            <w:i w:val="false"/>
            <w:color w:val="0000ff"/>
            <w:sz w:val="22"/>
            <w:u w:val="single"/>
          </w:rPr>
          <w:t>50.102-2 Contract adjustment boards.</w:t>
        </w:r>
      </w:hyperlink>
    </w:p>
    <!-- Created by docx4j 6.1.2 (Apache licensed) using REFERENCE JAXB in Oracle Java 15 on Linux -->
    <w:p>
      <w:pPr>
        <w:pStyle w:val="Heading2"/>
        <w:spacing w:after="180"/>
        <w:ind w:left="120"/>
        <w:jc w:val="center"/>
      </w:pPr>
      <w:bookmarkStart w:name="DARS_SUBPART_50.1" w:id="1"/>
      <w:r>
        <w:rPr>
          <w:rFonts w:ascii="Times New Roman" w:hAnsi="Times New Roman"/>
          <w:color w:val="000000"/>
          <w:sz w:val="36"/>
        </w:rPr>
        <w:t>Subpart 50.1</w:t>
      </w:r>
      <w:r>
        <w:rPr>
          <w:rFonts w:ascii="Times New Roman" w:hAnsi="Times New Roman"/>
          <w:color w:val="000000"/>
          <w:sz w:val="36"/>
        </w:rPr>
        <w:t xml:space="preserve"> - EXTRAORDINARY CONTRACTUAL ACTIONS</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50.102" w:id="2"/>
      <w:r>
        <w:rPr>
          <w:rFonts w:ascii="Times New Roman" w:hAnsi="Times New Roman"/>
          <w:color w:val="000000"/>
          <w:sz w:val="31"/>
        </w:rPr>
        <w:t>50.102</w:t>
      </w:r>
      <w:r>
        <w:rPr>
          <w:rFonts w:ascii="Times New Roman" w:hAnsi="Times New Roman"/>
          <w:color w:val="000000"/>
          <w:sz w:val="31"/>
        </w:rPr>
        <w:t xml:space="preserve"> Delegation of and limitations on exercise of authority.</w:t>
      </w:r>
      <w:bookmarkEnd w:id="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50.1022" w:id="3"/>
      <w:r>
        <w:rPr>
          <w:rFonts w:ascii="Times New Roman" w:hAnsi="Times New Roman"/>
          <w:color w:val="000000"/>
          <w:sz w:val="31"/>
        </w:rPr>
        <w:t>50.102-2</w:t>
      </w:r>
      <w:r>
        <w:rPr>
          <w:rFonts w:ascii="Times New Roman" w:hAnsi="Times New Roman"/>
          <w:color w:val="000000"/>
          <w:sz w:val="31"/>
        </w:rPr>
        <w:t xml:space="preserve"> Contract adjustment boards.</w:t>
      </w:r>
      <w:bookmarkEnd w:id="3"/>
    </w:p>
    <w:p>
      <w:pPr>
        <w:pBdr>
          <w:top w:space="5"/>
          <w:left w:space="5"/>
          <w:bottom w:space="5"/>
          <w:right w:space="5"/>
        </w:pBdr>
        <w:spacing w:after="0"/>
        <w:ind w:left="225"/>
        <w:jc w:val="left"/>
      </w:pPr>
      <w:r>
        <w:rPr>
          <w:rFonts w:ascii="Times New Roman" w:hAnsi="Times New Roman"/>
          <w:b w:val="false"/>
          <w:i w:val="false"/>
          <w:color w:val="000000"/>
          <w:sz w:val="22"/>
        </w:rPr>
        <w:t>The DISA Contract Adjustment Board shall be composed of the following members: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Chairperson</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Vice Chairperson and Member</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General Counsel</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Member</w:t>
            </w:r>
          </w:p>
        </w:tc>
      </w:tr>
    </w:tbl>
    <w:p>
      <w:pPr>
        <w:pBdr>
          <w:top w:space="5"/>
          <w:left w:space="5"/>
          <w:bottom w:space="5"/>
          <w:right w:space="5"/>
        </w:pBdr>
        <w:spacing w:after="0"/>
        <w:ind w:left="225"/>
        <w:jc w:val="left"/>
      </w:pPr>
      <w:r>
        <w:rPr>
          <w:rFonts w:ascii="Times New Roman" w:hAnsi="Times New Roman"/>
          <w:b w:val="false"/>
          <w:i w:val="false"/>
          <w:color w:val="000000"/>
          <w:sz w:val="22"/>
        </w:rPr>
        <w:t>The Board considers and evaluates requests for contract adjustments and recommends appropriate action to the Director. The findings of the Board are advisory. The HCA shall assume staff and administrative cognizance of contract adjustment matters and supply secretarial and recorder services for the operation of the Board.</w:t>
      </w:r>
    </w:p>
    <w:p>
      <w:pPr>
        <w:pBdr>
          <w:top w:space="5"/>
          <w:left w:space="5"/>
          <w:bottom w:space="5"/>
          <w:right w:space="5"/>
        </w:pBdr>
        <w:spacing w:after="0"/>
        <w:ind w:left="225"/>
        <w:jc w:val="left"/>
      </w:pPr>
      <w:r>
        <w:rPr>
          <w:rFonts w:ascii="Times New Roman" w:hAnsi="Times New Roman"/>
          <w:b w:val="false"/>
          <w:i w:val="false"/>
          <w:color w:val="000000"/>
          <w:sz w:val="22"/>
        </w:rPr>
        <w:t>A majority constitutes a quorum for any purpose and the concurring vote of a majority of the total board membership constitutes an action of the board. Alternates may be appointed to act in the absence of any member.</w:t>
      </w:r>
    </w:p>
    <w:sectPr>
      <w:pgSz w:w="12240" w:h="15840" w:code="1"/>
      <w:pgMar w:top="1440" w:right="1440" w:bottom="1440" w:left="1440"/>
      <w:pgNumType w:start="1"/>
      <w:footerReference w:type="default" r:id="R0764ee5076d34ce4"/>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0764ee5076d34ce4" /><Relationship Type="http://schemas.openxmlformats.org/officeDocument/2006/relationships/hyperlink" Target="SUBPART_50.1.dita#DARS_SUBPART_50.1" TargetMode="External" Id="R62a2dd44a3ea4143" /><Relationship Type="http://schemas.openxmlformats.org/officeDocument/2006/relationships/hyperlink" Target="50.102.dita#DARS_50.102" TargetMode="External" Id="Rc25ebc32d8914a01" /><Relationship Type="http://schemas.openxmlformats.org/officeDocument/2006/relationships/hyperlink" Target="50.1022.dita#DARS_50.1022" TargetMode="External" Id="R1baf4de4a9904bf2"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