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862F" w14:textId="77777777" w:rsidR="000D080D" w:rsidRPr="00C615DB" w:rsidRDefault="000D080D" w:rsidP="004A2D15">
      <w:pPr>
        <w:tabs>
          <w:tab w:val="left" w:pos="360"/>
          <w:tab w:val="left" w:pos="806"/>
          <w:tab w:val="left" w:pos="1210"/>
          <w:tab w:val="left" w:pos="1656"/>
          <w:tab w:val="left" w:pos="2131"/>
          <w:tab w:val="left" w:pos="2520"/>
        </w:tabs>
        <w:spacing w:after="0" w:line="240" w:lineRule="exact"/>
        <w:jc w:val="center"/>
        <w:outlineLvl w:val="2"/>
        <w:rPr>
          <w:rFonts w:ascii="Century Schoolbook" w:eastAsia="Times New Roman" w:hAnsi="Century Schoolbook" w:cs="Courier New"/>
          <w:b/>
          <w:bCs/>
          <w:sz w:val="24"/>
          <w:szCs w:val="24"/>
        </w:rPr>
      </w:pPr>
      <w:bookmarkStart w:id="0" w:name="P13_111"/>
      <w:bookmarkStart w:id="1" w:name="wp1130776"/>
      <w:bookmarkEnd w:id="0"/>
      <w:bookmarkEnd w:id="1"/>
      <w:r w:rsidRPr="00C615DB">
        <w:rPr>
          <w:rFonts w:ascii="Century Schoolbook" w:eastAsia="Times New Roman" w:hAnsi="Century Schoolbook" w:cs="Courier New"/>
          <w:b/>
          <w:bCs/>
          <w:sz w:val="24"/>
          <w:szCs w:val="24"/>
        </w:rPr>
        <w:t>DFARS Case 2017-D018</w:t>
      </w:r>
    </w:p>
    <w:p w14:paraId="457FC38B" w14:textId="358AA65A" w:rsidR="000D080D" w:rsidRPr="00C615DB" w:rsidRDefault="000D080D" w:rsidP="004A2D15">
      <w:pPr>
        <w:tabs>
          <w:tab w:val="left" w:pos="360"/>
          <w:tab w:val="left" w:pos="806"/>
          <w:tab w:val="left" w:pos="1210"/>
          <w:tab w:val="left" w:pos="1656"/>
          <w:tab w:val="left" w:pos="2131"/>
          <w:tab w:val="left" w:pos="2520"/>
        </w:tabs>
        <w:spacing w:after="0" w:line="240" w:lineRule="exact"/>
        <w:jc w:val="center"/>
        <w:outlineLvl w:val="2"/>
        <w:rPr>
          <w:rFonts w:ascii="Century Schoolbook" w:eastAsia="Times New Roman" w:hAnsi="Century Schoolbook" w:cs="Courier New"/>
          <w:b/>
          <w:bCs/>
          <w:sz w:val="24"/>
          <w:szCs w:val="24"/>
        </w:rPr>
      </w:pPr>
      <w:r w:rsidRPr="00C615DB">
        <w:rPr>
          <w:rFonts w:ascii="Century Schoolbook" w:eastAsia="Times New Roman" w:hAnsi="Century Schoolbook" w:cs="Courier New"/>
          <w:b/>
          <w:bCs/>
          <w:sz w:val="24"/>
          <w:szCs w:val="24"/>
        </w:rPr>
        <w:t>Tr</w:t>
      </w:r>
      <w:r w:rsidR="004A2D15">
        <w:rPr>
          <w:rFonts w:ascii="Century Schoolbook" w:eastAsia="Times New Roman" w:hAnsi="Century Schoolbook" w:cs="Courier New"/>
          <w:b/>
          <w:bCs/>
          <w:sz w:val="24"/>
          <w:szCs w:val="24"/>
        </w:rPr>
        <w:t>eatment of Incurred Independent</w:t>
      </w:r>
    </w:p>
    <w:p w14:paraId="517D78BF" w14:textId="77777777" w:rsidR="000D080D" w:rsidRPr="00C615DB" w:rsidRDefault="000D080D" w:rsidP="004A2D15">
      <w:pPr>
        <w:tabs>
          <w:tab w:val="left" w:pos="360"/>
          <w:tab w:val="left" w:pos="806"/>
          <w:tab w:val="left" w:pos="1210"/>
          <w:tab w:val="left" w:pos="1656"/>
          <w:tab w:val="left" w:pos="2131"/>
          <w:tab w:val="left" w:pos="2520"/>
        </w:tabs>
        <w:spacing w:after="0" w:line="240" w:lineRule="exact"/>
        <w:jc w:val="center"/>
        <w:outlineLvl w:val="2"/>
        <w:rPr>
          <w:rFonts w:ascii="Century Schoolbook" w:eastAsia="Times New Roman" w:hAnsi="Century Schoolbook" w:cs="Courier New"/>
          <w:b/>
          <w:bCs/>
          <w:sz w:val="24"/>
          <w:szCs w:val="24"/>
        </w:rPr>
      </w:pPr>
      <w:r w:rsidRPr="00C615DB">
        <w:rPr>
          <w:rFonts w:ascii="Century Schoolbook" w:eastAsia="Times New Roman" w:hAnsi="Century Schoolbook" w:cs="Courier New"/>
          <w:b/>
          <w:bCs/>
          <w:sz w:val="24"/>
          <w:szCs w:val="24"/>
        </w:rPr>
        <w:t>Research and Development Costs</w:t>
      </w:r>
    </w:p>
    <w:p w14:paraId="558E1BA4" w14:textId="5D540C06" w:rsidR="000D080D" w:rsidRPr="00C615DB" w:rsidRDefault="005153D0" w:rsidP="004A2D15">
      <w:pPr>
        <w:tabs>
          <w:tab w:val="left" w:pos="360"/>
          <w:tab w:val="left" w:pos="806"/>
          <w:tab w:val="left" w:pos="1210"/>
          <w:tab w:val="left" w:pos="1656"/>
          <w:tab w:val="left" w:pos="2131"/>
          <w:tab w:val="left" w:pos="2520"/>
        </w:tabs>
        <w:spacing w:after="0" w:line="240" w:lineRule="exact"/>
        <w:jc w:val="center"/>
        <w:outlineLvl w:val="2"/>
        <w:rPr>
          <w:rFonts w:ascii="Century Schoolbook" w:eastAsia="Times New Roman" w:hAnsi="Century Schoolbook" w:cs="Courier New"/>
          <w:b/>
          <w:bCs/>
          <w:sz w:val="24"/>
          <w:szCs w:val="24"/>
        </w:rPr>
      </w:pPr>
      <w:r>
        <w:rPr>
          <w:rFonts w:ascii="Century Schoolbook" w:eastAsia="Times New Roman" w:hAnsi="Century Schoolbook" w:cs="Courier New"/>
          <w:b/>
          <w:bCs/>
          <w:sz w:val="24"/>
          <w:szCs w:val="24"/>
        </w:rPr>
        <w:t>Final</w:t>
      </w:r>
      <w:r w:rsidR="000D080D" w:rsidRPr="00C615DB">
        <w:rPr>
          <w:rFonts w:ascii="Century Schoolbook" w:eastAsia="Times New Roman" w:hAnsi="Century Schoolbook" w:cs="Courier New"/>
          <w:b/>
          <w:bCs/>
          <w:sz w:val="24"/>
          <w:szCs w:val="24"/>
        </w:rPr>
        <w:t xml:space="preserve"> Rule</w:t>
      </w:r>
    </w:p>
    <w:p w14:paraId="47C73DC4" w14:textId="77777777" w:rsidR="00B312C3" w:rsidRPr="00C615DB" w:rsidRDefault="00B312C3" w:rsidP="004A2D15">
      <w:pPr>
        <w:tabs>
          <w:tab w:val="left" w:pos="360"/>
          <w:tab w:val="left" w:pos="806"/>
          <w:tab w:val="left" w:pos="1210"/>
          <w:tab w:val="left" w:pos="1656"/>
          <w:tab w:val="left" w:pos="2131"/>
          <w:tab w:val="left" w:pos="2520"/>
        </w:tabs>
        <w:spacing w:after="0" w:line="240" w:lineRule="exact"/>
        <w:outlineLvl w:val="2"/>
        <w:rPr>
          <w:rFonts w:ascii="Century Schoolbook" w:eastAsia="Times New Roman" w:hAnsi="Century Schoolbook" w:cs="Courier New"/>
          <w:bCs/>
          <w:sz w:val="24"/>
          <w:szCs w:val="24"/>
        </w:rPr>
      </w:pPr>
    </w:p>
    <w:p w14:paraId="6FD3A556" w14:textId="494C2D3F" w:rsidR="00B312C3" w:rsidRDefault="00B312C3" w:rsidP="004A2D15">
      <w:pPr>
        <w:tabs>
          <w:tab w:val="left" w:pos="360"/>
          <w:tab w:val="left" w:pos="806"/>
          <w:tab w:val="left" w:pos="1210"/>
          <w:tab w:val="left" w:pos="1656"/>
          <w:tab w:val="left" w:pos="2131"/>
          <w:tab w:val="left" w:pos="2520"/>
        </w:tabs>
        <w:spacing w:after="0" w:line="240" w:lineRule="exact"/>
        <w:outlineLvl w:val="2"/>
        <w:rPr>
          <w:rFonts w:ascii="Century Schoolbook" w:eastAsia="Times New Roman" w:hAnsi="Century Schoolbook" w:cs="Courier New"/>
          <w:b/>
          <w:bCs/>
          <w:sz w:val="24"/>
          <w:szCs w:val="24"/>
        </w:rPr>
      </w:pPr>
    </w:p>
    <w:p w14:paraId="257AD3B2" w14:textId="741D17D9" w:rsidR="00CB6762" w:rsidRPr="00C615DB" w:rsidRDefault="00CB6762" w:rsidP="004A2D15">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C615DB">
        <w:rPr>
          <w:rFonts w:ascii="Century Schoolbook" w:hAnsi="Century Schoolbook"/>
          <w:b/>
          <w:sz w:val="24"/>
          <w:szCs w:val="24"/>
        </w:rPr>
        <w:t>PART 225</w:t>
      </w:r>
      <w:r w:rsidR="007E681C">
        <w:rPr>
          <w:rFonts w:ascii="Century Schoolbook" w:hAnsi="Century Schoolbook"/>
          <w:b/>
          <w:sz w:val="24"/>
          <w:szCs w:val="24"/>
        </w:rPr>
        <w:t>—F</w:t>
      </w:r>
      <w:r w:rsidRPr="00C615DB">
        <w:rPr>
          <w:rFonts w:ascii="Century Schoolbook" w:hAnsi="Century Schoolbook"/>
          <w:b/>
          <w:sz w:val="24"/>
          <w:szCs w:val="24"/>
        </w:rPr>
        <w:t>OREIGN ACQUISITION</w:t>
      </w:r>
    </w:p>
    <w:p w14:paraId="74182C74"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E6E4158" w14:textId="77777777" w:rsidR="00CB6762" w:rsidRPr="00C615DB" w:rsidRDefault="00CB6762" w:rsidP="004A2D15">
      <w:pPr>
        <w:pStyle w:val="DFARS"/>
        <w:tabs>
          <w:tab w:val="clear" w:pos="810"/>
          <w:tab w:val="left" w:pos="806"/>
        </w:tabs>
        <w:rPr>
          <w:szCs w:val="24"/>
        </w:rPr>
      </w:pPr>
      <w:r w:rsidRPr="00C615DB">
        <w:rPr>
          <w:szCs w:val="24"/>
        </w:rPr>
        <w:t>* * * * *</w:t>
      </w:r>
    </w:p>
    <w:p w14:paraId="46CDB9B1"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D598448" w14:textId="7700C9AE"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C615DB">
        <w:rPr>
          <w:rFonts w:ascii="Century Schoolbook" w:hAnsi="Century Schoolbook"/>
          <w:b/>
          <w:sz w:val="24"/>
          <w:szCs w:val="24"/>
        </w:rPr>
        <w:t>SUBPART 225.73</w:t>
      </w:r>
      <w:r w:rsidR="003474D0">
        <w:rPr>
          <w:rFonts w:ascii="Century Schoolbook" w:hAnsi="Century Schoolbook"/>
          <w:b/>
          <w:sz w:val="24"/>
          <w:szCs w:val="24"/>
        </w:rPr>
        <w:t>—</w:t>
      </w:r>
      <w:r w:rsidRPr="00C615DB">
        <w:rPr>
          <w:rFonts w:ascii="Century Schoolbook" w:hAnsi="Century Schoolbook"/>
          <w:b/>
          <w:sz w:val="24"/>
          <w:szCs w:val="24"/>
        </w:rPr>
        <w:t>ACQUISITIONS FOR FOREIGN MILITARY SALES</w:t>
      </w:r>
    </w:p>
    <w:p w14:paraId="4E3494D9"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523F28BD" w14:textId="77777777" w:rsidR="00CB6762" w:rsidRPr="00C615DB" w:rsidRDefault="00CB6762" w:rsidP="004A2D15">
      <w:pPr>
        <w:pStyle w:val="DFARS"/>
        <w:tabs>
          <w:tab w:val="clear" w:pos="810"/>
          <w:tab w:val="left" w:pos="806"/>
        </w:tabs>
        <w:rPr>
          <w:szCs w:val="24"/>
        </w:rPr>
      </w:pPr>
      <w:r w:rsidRPr="00C615DB">
        <w:rPr>
          <w:szCs w:val="24"/>
        </w:rPr>
        <w:t>* * * * *</w:t>
      </w:r>
    </w:p>
    <w:p w14:paraId="5C0AC7AE"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49B4311"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C615DB">
        <w:rPr>
          <w:rFonts w:ascii="Century Schoolbook" w:eastAsia="Times New Roman" w:hAnsi="Century Schoolbook" w:cs="Times New Roman"/>
          <w:b/>
          <w:spacing w:val="-5"/>
          <w:kern w:val="20"/>
          <w:sz w:val="24"/>
          <w:szCs w:val="24"/>
        </w:rPr>
        <w:t>225.7303-2  Cost of doing business with a foreign government or an international organization.</w:t>
      </w:r>
    </w:p>
    <w:p w14:paraId="7368A961"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136F603" w14:textId="77777777" w:rsidR="00CB6762" w:rsidRPr="00C615DB" w:rsidRDefault="00CB6762" w:rsidP="004A2D15">
      <w:pPr>
        <w:pStyle w:val="DFARS"/>
        <w:tabs>
          <w:tab w:val="clear" w:pos="810"/>
          <w:tab w:val="left" w:pos="806"/>
        </w:tabs>
        <w:rPr>
          <w:szCs w:val="24"/>
        </w:rPr>
      </w:pPr>
      <w:r w:rsidRPr="00C615DB">
        <w:rPr>
          <w:szCs w:val="24"/>
        </w:rPr>
        <w:t>* * * * *</w:t>
      </w:r>
    </w:p>
    <w:p w14:paraId="048889AA"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515F78F"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C615DB">
        <w:rPr>
          <w:rFonts w:ascii="Century Schoolbook" w:eastAsia="Times New Roman" w:hAnsi="Century Schoolbook" w:cs="Times New Roman"/>
          <w:spacing w:val="-5"/>
          <w:kern w:val="20"/>
          <w:sz w:val="24"/>
          <w:szCs w:val="24"/>
        </w:rPr>
        <w:tab/>
        <w:t xml:space="preserve">(b)  Costs not allowable under FAR </w:t>
      </w:r>
      <w:r w:rsidR="007C3D01" w:rsidRPr="00C615DB">
        <w:rPr>
          <w:rFonts w:ascii="Century Schoolbook" w:eastAsia="Times New Roman" w:hAnsi="Century Schoolbook" w:cs="Times New Roman"/>
          <w:strike/>
          <w:spacing w:val="-5"/>
          <w:kern w:val="20"/>
          <w:sz w:val="24"/>
          <w:szCs w:val="24"/>
        </w:rPr>
        <w:t>P</w:t>
      </w:r>
      <w:r w:rsidR="007C3D01" w:rsidRPr="00C615DB">
        <w:rPr>
          <w:rFonts w:ascii="Century Schoolbook" w:eastAsia="Times New Roman" w:hAnsi="Century Schoolbook" w:cs="Times New Roman"/>
          <w:b/>
          <w:spacing w:val="-5"/>
          <w:kern w:val="20"/>
          <w:sz w:val="24"/>
          <w:szCs w:val="24"/>
        </w:rPr>
        <w:t>[p]</w:t>
      </w:r>
      <w:r w:rsidRPr="00C615DB">
        <w:rPr>
          <w:rFonts w:ascii="Century Schoolbook" w:eastAsia="Times New Roman" w:hAnsi="Century Schoolbook" w:cs="Times New Roman"/>
          <w:spacing w:val="-5"/>
          <w:kern w:val="20"/>
          <w:sz w:val="24"/>
          <w:szCs w:val="24"/>
        </w:rPr>
        <w:t xml:space="preserve">art 31 are not allowable in pricing FMS contracts, except as noted in paragraphs (c) and (e) of this </w:t>
      </w:r>
      <w:r w:rsidRPr="00C615DB">
        <w:rPr>
          <w:rFonts w:ascii="Century Schoolbook" w:eastAsia="Times New Roman" w:hAnsi="Century Schoolbook" w:cs="Times New Roman"/>
          <w:strike/>
          <w:spacing w:val="-5"/>
          <w:kern w:val="20"/>
          <w:sz w:val="24"/>
          <w:szCs w:val="24"/>
        </w:rPr>
        <w:t>sub</w:t>
      </w:r>
      <w:r w:rsidRPr="00C615DB">
        <w:rPr>
          <w:rFonts w:ascii="Century Schoolbook" w:eastAsia="Times New Roman" w:hAnsi="Century Schoolbook" w:cs="Times New Roman"/>
          <w:spacing w:val="-5"/>
          <w:kern w:val="20"/>
          <w:sz w:val="24"/>
          <w:szCs w:val="24"/>
        </w:rPr>
        <w:t>section.</w:t>
      </w:r>
    </w:p>
    <w:p w14:paraId="36C6D04A"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4316839" w14:textId="590093C0"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trike/>
          <w:spacing w:val="-5"/>
          <w:kern w:val="20"/>
          <w:sz w:val="24"/>
          <w:szCs w:val="24"/>
        </w:rPr>
      </w:pPr>
      <w:r w:rsidRPr="00C615DB">
        <w:rPr>
          <w:rFonts w:ascii="Century Schoolbook" w:eastAsia="Times New Roman" w:hAnsi="Century Schoolbook" w:cs="Times New Roman"/>
          <w:spacing w:val="-5"/>
          <w:kern w:val="20"/>
          <w:sz w:val="24"/>
          <w:szCs w:val="24"/>
        </w:rPr>
        <w:tab/>
        <w:t xml:space="preserve">(c)  The limitations for </w:t>
      </w:r>
      <w:r w:rsidRPr="00C615DB">
        <w:rPr>
          <w:rFonts w:ascii="Century Schoolbook" w:eastAsia="Times New Roman" w:hAnsi="Century Schoolbook" w:cs="Times New Roman"/>
          <w:strike/>
          <w:spacing w:val="-5"/>
          <w:kern w:val="20"/>
          <w:sz w:val="24"/>
          <w:szCs w:val="24"/>
        </w:rPr>
        <w:t>major</w:t>
      </w:r>
      <w:r w:rsidRPr="00C615DB">
        <w:rPr>
          <w:rFonts w:ascii="Century Schoolbook" w:eastAsia="Times New Roman" w:hAnsi="Century Schoolbook" w:cs="Times New Roman"/>
          <w:spacing w:val="-5"/>
          <w:kern w:val="20"/>
          <w:sz w:val="24"/>
          <w:szCs w:val="24"/>
        </w:rPr>
        <w:t xml:space="preserve"> </w:t>
      </w:r>
      <w:r w:rsidR="00EC16CB" w:rsidRPr="00C615DB">
        <w:rPr>
          <w:rFonts w:ascii="Century Schoolbook" w:eastAsia="Times New Roman" w:hAnsi="Century Schoolbook" w:cs="Times New Roman"/>
          <w:b/>
          <w:spacing w:val="-5"/>
          <w:kern w:val="20"/>
          <w:sz w:val="24"/>
          <w:szCs w:val="24"/>
        </w:rPr>
        <w:t xml:space="preserve">[all] </w:t>
      </w:r>
      <w:r w:rsidRPr="00C615DB">
        <w:rPr>
          <w:rFonts w:ascii="Century Schoolbook" w:eastAsia="Times New Roman" w:hAnsi="Century Schoolbook" w:cs="Times New Roman"/>
          <w:spacing w:val="-5"/>
          <w:kern w:val="20"/>
          <w:sz w:val="24"/>
          <w:szCs w:val="24"/>
        </w:rPr>
        <w:t xml:space="preserve">contractors </w:t>
      </w:r>
      <w:r w:rsidRPr="00C615DB">
        <w:rPr>
          <w:rFonts w:ascii="Century Schoolbook" w:eastAsia="Times New Roman" w:hAnsi="Century Schoolbook" w:cs="Times New Roman"/>
          <w:strike/>
          <w:spacing w:val="-5"/>
          <w:kern w:val="20"/>
          <w:sz w:val="24"/>
          <w:szCs w:val="24"/>
        </w:rPr>
        <w:t>on independent research and development and bid and proposal (IR&amp;D</w:t>
      </w:r>
      <w:r w:rsidRPr="00C615DB">
        <w:rPr>
          <w:rFonts w:ascii="Century Schoolbook" w:eastAsia="Times New Roman" w:hAnsi="Century Schoolbook" w:cs="Times New Roman"/>
          <w:b/>
          <w:strike/>
          <w:spacing w:val="-5"/>
          <w:kern w:val="20"/>
          <w:sz w:val="24"/>
          <w:szCs w:val="24"/>
        </w:rPr>
        <w:t>/</w:t>
      </w:r>
      <w:r w:rsidRPr="00C615DB">
        <w:rPr>
          <w:rFonts w:ascii="Century Schoolbook" w:eastAsia="Times New Roman" w:hAnsi="Century Schoolbook" w:cs="Times New Roman"/>
          <w:strike/>
          <w:spacing w:val="-5"/>
          <w:kern w:val="20"/>
          <w:sz w:val="24"/>
          <w:szCs w:val="24"/>
        </w:rPr>
        <w:t>B&amp;P) costs for projects that a</w:t>
      </w:r>
      <w:r w:rsidR="000E0747">
        <w:rPr>
          <w:rFonts w:ascii="Century Schoolbook" w:eastAsia="Times New Roman" w:hAnsi="Century Schoolbook" w:cs="Times New Roman"/>
          <w:strike/>
          <w:spacing w:val="-5"/>
          <w:kern w:val="20"/>
          <w:sz w:val="24"/>
          <w:szCs w:val="24"/>
        </w:rPr>
        <w:t>re of potential interest to DoD</w:t>
      </w:r>
      <w:r w:rsidRPr="00C615DB">
        <w:rPr>
          <w:rFonts w:ascii="Century Schoolbook" w:eastAsia="Times New Roman" w:hAnsi="Century Schoolbook" w:cs="Times New Roman"/>
          <w:strike/>
          <w:spacing w:val="-5"/>
          <w:kern w:val="20"/>
          <w:sz w:val="24"/>
          <w:szCs w:val="24"/>
        </w:rPr>
        <w:t>,</w:t>
      </w:r>
      <w:r w:rsidRPr="00C615DB">
        <w:rPr>
          <w:rFonts w:ascii="Century Schoolbook" w:eastAsia="Times New Roman" w:hAnsi="Century Schoolbook" w:cs="Times New Roman"/>
          <w:spacing w:val="-5"/>
          <w:kern w:val="20"/>
          <w:sz w:val="24"/>
          <w:szCs w:val="24"/>
        </w:rPr>
        <w:t xml:space="preserve"> </w:t>
      </w:r>
      <w:r w:rsidRPr="00C615DB">
        <w:rPr>
          <w:rFonts w:ascii="Century Schoolbook" w:eastAsia="Times New Roman" w:hAnsi="Century Schoolbook" w:cs="Times New Roman"/>
          <w:b/>
          <w:spacing w:val="-5"/>
          <w:kern w:val="20"/>
          <w:sz w:val="24"/>
          <w:szCs w:val="24"/>
        </w:rPr>
        <w:t xml:space="preserve">[described] </w:t>
      </w:r>
      <w:r w:rsidRPr="00C615DB">
        <w:rPr>
          <w:rFonts w:ascii="Century Schoolbook" w:eastAsia="Times New Roman" w:hAnsi="Century Schoolbook" w:cs="Times New Roman"/>
          <w:spacing w:val="-5"/>
          <w:kern w:val="20"/>
          <w:sz w:val="24"/>
          <w:szCs w:val="24"/>
        </w:rPr>
        <w:t xml:space="preserve">in </w:t>
      </w:r>
      <w:hyperlink r:id="rId11" w:anchor="231.205-18" w:history="1">
        <w:r w:rsidRPr="00C615DB">
          <w:rPr>
            <w:rFonts w:ascii="Century Schoolbook" w:eastAsia="Times New Roman" w:hAnsi="Century Schoolbook" w:cs="Times New Roman"/>
            <w:color w:val="0000FF"/>
            <w:spacing w:val="-5"/>
            <w:kern w:val="20"/>
            <w:sz w:val="24"/>
            <w:szCs w:val="24"/>
            <w:u w:val="single"/>
          </w:rPr>
          <w:t>231.205-18</w:t>
        </w:r>
      </w:hyperlink>
      <w:r w:rsidRPr="00C615DB">
        <w:rPr>
          <w:rFonts w:ascii="Century Schoolbook" w:eastAsia="Times New Roman" w:hAnsi="Century Schoolbook" w:cs="Times New Roman"/>
          <w:spacing w:val="-5"/>
          <w:kern w:val="20"/>
          <w:sz w:val="24"/>
          <w:szCs w:val="24"/>
        </w:rPr>
        <w:t>(c)(iii)</w:t>
      </w:r>
      <w:r w:rsidR="00EC16CB" w:rsidRPr="00C615DB">
        <w:rPr>
          <w:rFonts w:ascii="Century Schoolbook" w:eastAsia="Times New Roman" w:hAnsi="Century Schoolbook" w:cs="Times New Roman"/>
          <w:strike/>
          <w:spacing w:val="-5"/>
          <w:kern w:val="20"/>
          <w:sz w:val="24"/>
          <w:szCs w:val="24"/>
        </w:rPr>
        <w:t>,</w:t>
      </w:r>
      <w:r w:rsidR="00A53E7D" w:rsidRPr="00C615DB">
        <w:rPr>
          <w:rFonts w:ascii="Century Schoolbook" w:eastAsia="Times New Roman" w:hAnsi="Century Schoolbook" w:cs="Times New Roman"/>
          <w:spacing w:val="-5"/>
          <w:kern w:val="20"/>
          <w:sz w:val="24"/>
          <w:szCs w:val="24"/>
        </w:rPr>
        <w:t xml:space="preserve"> </w:t>
      </w:r>
      <w:r w:rsidR="0096798D" w:rsidRPr="00C615DB">
        <w:rPr>
          <w:rFonts w:ascii="Century Schoolbook" w:eastAsia="Times New Roman" w:hAnsi="Century Schoolbook" w:cs="Times New Roman"/>
          <w:b/>
          <w:spacing w:val="-5"/>
          <w:kern w:val="20"/>
          <w:sz w:val="24"/>
          <w:szCs w:val="24"/>
        </w:rPr>
        <w:t>[and (iv)]</w:t>
      </w:r>
      <w:r w:rsidRPr="00C615DB">
        <w:rPr>
          <w:rFonts w:ascii="Century Schoolbook" w:eastAsia="Times New Roman" w:hAnsi="Century Schoolbook" w:cs="Times New Roman"/>
          <w:spacing w:val="-5"/>
          <w:kern w:val="20"/>
          <w:sz w:val="24"/>
          <w:szCs w:val="24"/>
        </w:rPr>
        <w:t xml:space="preserve"> do not apply to FMS contracts, except as provided in </w:t>
      </w:r>
      <w:hyperlink r:id="rId12" w:anchor="225.7303-5" w:history="1">
        <w:r w:rsidRPr="00C615DB">
          <w:rPr>
            <w:rFonts w:ascii="Century Schoolbook" w:eastAsia="Times New Roman" w:hAnsi="Century Schoolbook" w:cs="Times New Roman"/>
            <w:color w:val="0000FF"/>
            <w:spacing w:val="-5"/>
            <w:kern w:val="20"/>
            <w:sz w:val="24"/>
            <w:szCs w:val="24"/>
            <w:u w:val="single"/>
          </w:rPr>
          <w:t>225.7303-5</w:t>
        </w:r>
      </w:hyperlink>
      <w:r w:rsidRPr="00C615DB">
        <w:rPr>
          <w:rFonts w:ascii="Century Schoolbook" w:eastAsia="Times New Roman" w:hAnsi="Century Schoolbook" w:cs="Times New Roman"/>
          <w:spacing w:val="-5"/>
          <w:kern w:val="20"/>
          <w:sz w:val="24"/>
          <w:szCs w:val="24"/>
        </w:rPr>
        <w:t xml:space="preserve">.  The allowability of </w:t>
      </w:r>
      <w:r w:rsidR="00530276" w:rsidRPr="003C137A">
        <w:rPr>
          <w:rFonts w:ascii="Century Schoolbook" w:eastAsia="Times New Roman" w:hAnsi="Century Schoolbook" w:cs="Times New Roman"/>
          <w:b/>
          <w:bCs/>
          <w:spacing w:val="-5"/>
          <w:kern w:val="20"/>
          <w:sz w:val="24"/>
          <w:szCs w:val="24"/>
        </w:rPr>
        <w:t>[independent research and development</w:t>
      </w:r>
      <w:r w:rsidR="00530276" w:rsidRPr="003C137A">
        <w:rPr>
          <w:rFonts w:ascii="Century Schoolbook" w:eastAsia="Times New Roman" w:hAnsi="Century Schoolbook" w:cs="Times New Roman"/>
          <w:spacing w:val="-5"/>
          <w:kern w:val="20"/>
          <w:sz w:val="24"/>
          <w:szCs w:val="24"/>
        </w:rPr>
        <w:t xml:space="preserve"> </w:t>
      </w:r>
      <w:r w:rsidR="008C4024" w:rsidRPr="003C137A">
        <w:rPr>
          <w:rFonts w:ascii="Century Schoolbook" w:eastAsia="Times New Roman" w:hAnsi="Century Schoolbook" w:cs="Times New Roman"/>
          <w:b/>
          <w:bCs/>
          <w:spacing w:val="-5"/>
          <w:kern w:val="20"/>
          <w:sz w:val="24"/>
          <w:szCs w:val="24"/>
        </w:rPr>
        <w:t>(]</w:t>
      </w:r>
      <w:r w:rsidRPr="003C137A">
        <w:rPr>
          <w:rFonts w:ascii="Century Schoolbook" w:eastAsia="Times New Roman" w:hAnsi="Century Schoolbook" w:cs="Times New Roman"/>
          <w:spacing w:val="-5"/>
          <w:kern w:val="20"/>
          <w:sz w:val="24"/>
          <w:szCs w:val="24"/>
        </w:rPr>
        <w:t>IR&amp;D</w:t>
      </w:r>
      <w:r w:rsidR="008C4024" w:rsidRPr="003C137A">
        <w:rPr>
          <w:rFonts w:ascii="Century Schoolbook" w:eastAsia="Times New Roman" w:hAnsi="Century Schoolbook" w:cs="Times New Roman"/>
          <w:b/>
          <w:bCs/>
          <w:spacing w:val="-5"/>
          <w:kern w:val="20"/>
          <w:sz w:val="24"/>
          <w:szCs w:val="24"/>
        </w:rPr>
        <w:t>[)]</w:t>
      </w:r>
      <w:r w:rsidRPr="003C137A">
        <w:rPr>
          <w:rFonts w:ascii="Century Schoolbook" w:eastAsia="Times New Roman" w:hAnsi="Century Schoolbook" w:cs="Times New Roman"/>
          <w:strike/>
          <w:spacing w:val="-5"/>
          <w:kern w:val="20"/>
          <w:sz w:val="24"/>
          <w:szCs w:val="24"/>
        </w:rPr>
        <w:t>/</w:t>
      </w:r>
      <w:r w:rsidRPr="003C137A">
        <w:rPr>
          <w:rFonts w:ascii="Century Schoolbook" w:eastAsia="Times New Roman" w:hAnsi="Century Schoolbook" w:cs="Times New Roman"/>
          <w:spacing w:val="-5"/>
          <w:kern w:val="20"/>
          <w:sz w:val="24"/>
          <w:szCs w:val="24"/>
        </w:rPr>
        <w:t xml:space="preserve"> </w:t>
      </w:r>
      <w:r w:rsidRPr="003C137A">
        <w:rPr>
          <w:rFonts w:ascii="Century Schoolbook" w:eastAsia="Times New Roman" w:hAnsi="Century Schoolbook" w:cs="Times New Roman"/>
          <w:b/>
          <w:spacing w:val="-5"/>
          <w:kern w:val="20"/>
          <w:sz w:val="24"/>
          <w:szCs w:val="24"/>
        </w:rPr>
        <w:t>[</w:t>
      </w:r>
      <w:r w:rsidR="001D29FE" w:rsidRPr="003C137A">
        <w:rPr>
          <w:rFonts w:ascii="Century Schoolbook" w:eastAsia="Times New Roman" w:hAnsi="Century Schoolbook" w:cs="Times New Roman"/>
          <w:b/>
          <w:spacing w:val="-5"/>
          <w:kern w:val="20"/>
          <w:sz w:val="24"/>
          <w:szCs w:val="24"/>
        </w:rPr>
        <w:t xml:space="preserve">costs </w:t>
      </w:r>
      <w:r w:rsidRPr="003C137A">
        <w:rPr>
          <w:rFonts w:ascii="Century Schoolbook" w:eastAsia="Times New Roman" w:hAnsi="Century Schoolbook" w:cs="Times New Roman"/>
          <w:b/>
          <w:spacing w:val="-5"/>
          <w:kern w:val="20"/>
          <w:sz w:val="24"/>
          <w:szCs w:val="24"/>
        </w:rPr>
        <w:t xml:space="preserve">and </w:t>
      </w:r>
      <w:r w:rsidR="00530276" w:rsidRPr="003C137A">
        <w:rPr>
          <w:rFonts w:ascii="Century Schoolbook" w:eastAsia="Times New Roman" w:hAnsi="Century Schoolbook" w:cs="Times New Roman"/>
          <w:b/>
          <w:spacing w:val="-5"/>
          <w:kern w:val="20"/>
          <w:sz w:val="24"/>
          <w:szCs w:val="24"/>
        </w:rPr>
        <w:t>bid and proposal</w:t>
      </w:r>
      <w:r w:rsidR="006C621A">
        <w:rPr>
          <w:rFonts w:ascii="Century Schoolbook" w:eastAsia="Times New Roman" w:hAnsi="Century Schoolbook" w:cs="Times New Roman"/>
          <w:b/>
          <w:spacing w:val="-5"/>
          <w:kern w:val="20"/>
          <w:sz w:val="24"/>
          <w:szCs w:val="24"/>
        </w:rPr>
        <w:t xml:space="preserve"> </w:t>
      </w:r>
      <w:r w:rsidR="008C4024" w:rsidRPr="003C137A">
        <w:rPr>
          <w:rFonts w:ascii="Century Schoolbook" w:eastAsia="Times New Roman" w:hAnsi="Century Schoolbook" w:cs="Times New Roman"/>
          <w:b/>
          <w:spacing w:val="-5"/>
          <w:kern w:val="20"/>
          <w:sz w:val="24"/>
          <w:szCs w:val="24"/>
        </w:rPr>
        <w:t>(]</w:t>
      </w:r>
      <w:r w:rsidRPr="003C137A">
        <w:rPr>
          <w:rFonts w:ascii="Century Schoolbook" w:eastAsia="Times New Roman" w:hAnsi="Century Schoolbook" w:cs="Times New Roman"/>
          <w:spacing w:val="-5"/>
          <w:kern w:val="20"/>
          <w:sz w:val="24"/>
          <w:szCs w:val="24"/>
        </w:rPr>
        <w:t>B&amp;P</w:t>
      </w:r>
      <w:r w:rsidR="008C4024" w:rsidRPr="003C137A">
        <w:rPr>
          <w:rFonts w:ascii="Century Schoolbook" w:eastAsia="Times New Roman" w:hAnsi="Century Schoolbook" w:cs="Times New Roman"/>
          <w:b/>
          <w:bCs/>
          <w:spacing w:val="-5"/>
          <w:kern w:val="20"/>
          <w:sz w:val="24"/>
          <w:szCs w:val="24"/>
        </w:rPr>
        <w:t>[)]</w:t>
      </w:r>
      <w:r w:rsidRPr="003C137A">
        <w:rPr>
          <w:rFonts w:ascii="Century Schoolbook" w:eastAsia="Times New Roman" w:hAnsi="Century Schoolbook" w:cs="Times New Roman"/>
          <w:spacing w:val="-5"/>
          <w:kern w:val="20"/>
          <w:sz w:val="24"/>
          <w:szCs w:val="24"/>
        </w:rPr>
        <w:t xml:space="preserve"> costs on contracts for FMS not wholly paid for from funds made available on a</w:t>
      </w:r>
      <w:r w:rsidRPr="00C615DB">
        <w:rPr>
          <w:rFonts w:ascii="Century Schoolbook" w:eastAsia="Times New Roman" w:hAnsi="Century Schoolbook" w:cs="Times New Roman"/>
          <w:spacing w:val="-5"/>
          <w:kern w:val="20"/>
          <w:sz w:val="24"/>
          <w:szCs w:val="24"/>
        </w:rPr>
        <w:t xml:space="preserve"> nonrepayable basis is limited to the contract’s allocable share of the contractor’s total IR&amp;D</w:t>
      </w:r>
      <w:r w:rsidRPr="00C615DB">
        <w:rPr>
          <w:rFonts w:ascii="Century Schoolbook" w:eastAsia="Times New Roman" w:hAnsi="Century Schoolbook" w:cs="Times New Roman"/>
          <w:strike/>
          <w:spacing w:val="-5"/>
          <w:kern w:val="20"/>
          <w:sz w:val="24"/>
          <w:szCs w:val="24"/>
        </w:rPr>
        <w:t>/</w:t>
      </w:r>
      <w:r w:rsidRPr="00C615DB">
        <w:rPr>
          <w:rFonts w:ascii="Century Schoolbook" w:eastAsia="Times New Roman" w:hAnsi="Century Schoolbook" w:cs="Times New Roman"/>
          <w:spacing w:val="-5"/>
          <w:kern w:val="20"/>
          <w:sz w:val="24"/>
          <w:szCs w:val="24"/>
        </w:rPr>
        <w:t xml:space="preserve"> </w:t>
      </w:r>
      <w:r w:rsidRPr="00C615DB">
        <w:rPr>
          <w:rFonts w:ascii="Century Schoolbook" w:eastAsia="Times New Roman" w:hAnsi="Century Schoolbook" w:cs="Times New Roman"/>
          <w:b/>
          <w:spacing w:val="-5"/>
          <w:kern w:val="20"/>
          <w:sz w:val="24"/>
          <w:szCs w:val="24"/>
        </w:rPr>
        <w:t>[</w:t>
      </w:r>
      <w:r w:rsidR="001D29FE" w:rsidRPr="003C137A">
        <w:rPr>
          <w:rFonts w:ascii="Century Schoolbook" w:eastAsia="Times New Roman" w:hAnsi="Century Schoolbook" w:cs="Times New Roman"/>
          <w:b/>
          <w:spacing w:val="-5"/>
          <w:kern w:val="20"/>
          <w:sz w:val="24"/>
          <w:szCs w:val="24"/>
        </w:rPr>
        <w:t>expenditures</w:t>
      </w:r>
      <w:r w:rsidR="001D29FE">
        <w:rPr>
          <w:rFonts w:ascii="Century Schoolbook" w:eastAsia="Times New Roman" w:hAnsi="Century Schoolbook" w:cs="Times New Roman"/>
          <w:b/>
          <w:spacing w:val="-5"/>
          <w:kern w:val="20"/>
          <w:sz w:val="24"/>
          <w:szCs w:val="24"/>
        </w:rPr>
        <w:t xml:space="preserve"> </w:t>
      </w:r>
      <w:r w:rsidRPr="00C615DB">
        <w:rPr>
          <w:rFonts w:ascii="Century Schoolbook" w:eastAsia="Times New Roman" w:hAnsi="Century Schoolbook" w:cs="Times New Roman"/>
          <w:b/>
          <w:spacing w:val="-5"/>
          <w:kern w:val="20"/>
          <w:sz w:val="24"/>
          <w:szCs w:val="24"/>
        </w:rPr>
        <w:t xml:space="preserve">and total] </w:t>
      </w:r>
      <w:r w:rsidRPr="00C615DB">
        <w:rPr>
          <w:rFonts w:ascii="Century Schoolbook" w:eastAsia="Times New Roman" w:hAnsi="Century Schoolbook" w:cs="Times New Roman"/>
          <w:spacing w:val="-5"/>
          <w:kern w:val="20"/>
          <w:sz w:val="24"/>
          <w:szCs w:val="24"/>
        </w:rPr>
        <w:t>B&amp;P expenditures.  In pricing contracts for such FMS—</w:t>
      </w:r>
    </w:p>
    <w:p w14:paraId="7678152A"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7D0F0E1"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C615DB">
        <w:rPr>
          <w:rFonts w:ascii="Century Schoolbook" w:eastAsia="Times New Roman" w:hAnsi="Century Schoolbook" w:cs="Times New Roman"/>
          <w:spacing w:val="-5"/>
          <w:kern w:val="20"/>
          <w:sz w:val="24"/>
          <w:szCs w:val="24"/>
        </w:rPr>
        <w:tab/>
      </w:r>
      <w:r w:rsidRPr="00C615DB">
        <w:rPr>
          <w:rFonts w:ascii="Century Schoolbook" w:eastAsia="Times New Roman" w:hAnsi="Century Schoolbook" w:cs="Times New Roman"/>
          <w:spacing w:val="-5"/>
          <w:kern w:val="20"/>
          <w:sz w:val="24"/>
          <w:szCs w:val="24"/>
        </w:rPr>
        <w:tab/>
        <w:t>(1)  Use the best estimate of reasonable costs in forward pricing; and</w:t>
      </w:r>
    </w:p>
    <w:p w14:paraId="25B5D510"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BBB7AE3"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C615DB">
        <w:rPr>
          <w:rFonts w:ascii="Century Schoolbook" w:eastAsia="Times New Roman" w:hAnsi="Century Schoolbook" w:cs="Times New Roman"/>
          <w:spacing w:val="-5"/>
          <w:kern w:val="20"/>
          <w:sz w:val="24"/>
          <w:szCs w:val="24"/>
        </w:rPr>
        <w:tab/>
      </w:r>
      <w:r w:rsidRPr="00C615DB">
        <w:rPr>
          <w:rFonts w:ascii="Century Schoolbook" w:eastAsia="Times New Roman" w:hAnsi="Century Schoolbook" w:cs="Times New Roman"/>
          <w:spacing w:val="-5"/>
          <w:kern w:val="20"/>
          <w:sz w:val="24"/>
          <w:szCs w:val="24"/>
        </w:rPr>
        <w:tab/>
        <w:t>(2)  Use actual expenditures, to the extent that they are reasonable, in determining final cost.</w:t>
      </w:r>
    </w:p>
    <w:p w14:paraId="25C0F0BF" w14:textId="77777777" w:rsidR="00CB6762" w:rsidRPr="00C615DB" w:rsidRDefault="00CB6762" w:rsidP="008D1E46">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p>
    <w:p w14:paraId="75E085EE" w14:textId="77777777" w:rsidR="00CB6762" w:rsidRPr="00C615DB" w:rsidRDefault="00CB6762" w:rsidP="004A2D15">
      <w:pPr>
        <w:pStyle w:val="DFARS"/>
        <w:tabs>
          <w:tab w:val="clear" w:pos="810"/>
          <w:tab w:val="left" w:pos="806"/>
        </w:tabs>
        <w:rPr>
          <w:szCs w:val="24"/>
        </w:rPr>
      </w:pPr>
      <w:r w:rsidRPr="00C615DB">
        <w:rPr>
          <w:szCs w:val="24"/>
        </w:rPr>
        <w:t>* * * * *</w:t>
      </w:r>
    </w:p>
    <w:p w14:paraId="417F04A8" w14:textId="77777777" w:rsidR="00CB6762" w:rsidRPr="00C615DB" w:rsidRDefault="00CB6762"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p>
    <w:p w14:paraId="40E26AFC" w14:textId="71BA54D8" w:rsidR="00D37E4E" w:rsidRPr="00C615DB" w:rsidRDefault="00BE1CCC" w:rsidP="004A2D15">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lang w:val="en"/>
        </w:rPr>
      </w:pPr>
      <w:r w:rsidRPr="00C615DB">
        <w:rPr>
          <w:rFonts w:ascii="Century Schoolbook" w:hAnsi="Century Schoolbook"/>
          <w:b/>
          <w:sz w:val="24"/>
          <w:szCs w:val="24"/>
          <w:lang w:val="en"/>
        </w:rPr>
        <w:t>P</w:t>
      </w:r>
      <w:r w:rsidR="00076CCF" w:rsidRPr="00C615DB">
        <w:rPr>
          <w:rFonts w:ascii="Century Schoolbook" w:hAnsi="Century Schoolbook"/>
          <w:b/>
          <w:sz w:val="24"/>
          <w:szCs w:val="24"/>
          <w:lang w:val="en"/>
        </w:rPr>
        <w:t>ART</w:t>
      </w:r>
      <w:r w:rsidRPr="00C615DB">
        <w:rPr>
          <w:rFonts w:ascii="Century Schoolbook" w:hAnsi="Century Schoolbook"/>
          <w:b/>
          <w:sz w:val="24"/>
          <w:szCs w:val="24"/>
          <w:lang w:val="en"/>
        </w:rPr>
        <w:t xml:space="preserve"> 231—C</w:t>
      </w:r>
      <w:r w:rsidR="00076CCF" w:rsidRPr="00C615DB">
        <w:rPr>
          <w:rFonts w:ascii="Century Schoolbook" w:hAnsi="Century Schoolbook"/>
          <w:b/>
          <w:sz w:val="24"/>
          <w:szCs w:val="24"/>
          <w:lang w:val="en"/>
        </w:rPr>
        <w:t>ONTRACT</w:t>
      </w:r>
      <w:r w:rsidR="00321F2C">
        <w:rPr>
          <w:rFonts w:ascii="Century Schoolbook" w:hAnsi="Century Schoolbook"/>
          <w:b/>
          <w:sz w:val="24"/>
          <w:szCs w:val="24"/>
          <w:lang w:val="en"/>
        </w:rPr>
        <w:t xml:space="preserve"> COST PRINCIPLES AND PROCEDURES</w:t>
      </w:r>
    </w:p>
    <w:p w14:paraId="492F2A1A" w14:textId="77777777" w:rsidR="00CE7875" w:rsidRPr="00C615DB" w:rsidRDefault="00CE7875" w:rsidP="008D1E46">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p>
    <w:p w14:paraId="316EF825" w14:textId="77777777" w:rsidR="00076CCF" w:rsidRPr="00C615DB" w:rsidRDefault="00076CCF" w:rsidP="004A2D15">
      <w:pPr>
        <w:pStyle w:val="DFARS"/>
        <w:tabs>
          <w:tab w:val="clear" w:pos="810"/>
          <w:tab w:val="left" w:pos="806"/>
        </w:tabs>
        <w:rPr>
          <w:szCs w:val="24"/>
        </w:rPr>
      </w:pPr>
      <w:r w:rsidRPr="00C615DB">
        <w:rPr>
          <w:szCs w:val="24"/>
        </w:rPr>
        <w:t>* * * * *</w:t>
      </w:r>
    </w:p>
    <w:p w14:paraId="09326EF9" w14:textId="77777777" w:rsidR="00076CCF" w:rsidRPr="00C615DB" w:rsidRDefault="00076CCF" w:rsidP="008D1E46">
      <w:pPr>
        <w:pStyle w:val="DFARS"/>
        <w:tabs>
          <w:tab w:val="clear" w:pos="810"/>
          <w:tab w:val="left" w:pos="806"/>
        </w:tabs>
        <w:rPr>
          <w:szCs w:val="24"/>
        </w:rPr>
      </w:pPr>
    </w:p>
    <w:p w14:paraId="6ED7FD87" w14:textId="77777777" w:rsidR="00F1302E" w:rsidRPr="00C615DB" w:rsidRDefault="00BE1CCC" w:rsidP="004A2D15">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C615DB">
        <w:rPr>
          <w:rFonts w:ascii="Century Schoolbook" w:hAnsi="Century Schoolbook"/>
          <w:b/>
          <w:sz w:val="24"/>
          <w:szCs w:val="24"/>
        </w:rPr>
        <w:t>SUBPART 231.2—CONTRACTS WITH COMMERCIAL ORGANIZATIONS</w:t>
      </w:r>
    </w:p>
    <w:p w14:paraId="6F261149" w14:textId="77777777" w:rsidR="006759F4" w:rsidRPr="00C615DB" w:rsidRDefault="006759F4" w:rsidP="004A2D15">
      <w:pPr>
        <w:pStyle w:val="DFARS"/>
        <w:tabs>
          <w:tab w:val="clear" w:pos="810"/>
          <w:tab w:val="left" w:pos="806"/>
        </w:tabs>
        <w:rPr>
          <w:szCs w:val="24"/>
        </w:rPr>
      </w:pPr>
    </w:p>
    <w:p w14:paraId="2272176E" w14:textId="77777777" w:rsidR="006759F4" w:rsidRPr="00C615DB" w:rsidRDefault="006759F4" w:rsidP="004A2D15">
      <w:pPr>
        <w:pStyle w:val="DFARS"/>
        <w:tabs>
          <w:tab w:val="clear" w:pos="810"/>
          <w:tab w:val="left" w:pos="806"/>
        </w:tabs>
        <w:rPr>
          <w:szCs w:val="24"/>
        </w:rPr>
      </w:pPr>
      <w:r w:rsidRPr="00C615DB">
        <w:rPr>
          <w:szCs w:val="24"/>
        </w:rPr>
        <w:t>* * * * *</w:t>
      </w:r>
    </w:p>
    <w:p w14:paraId="0DF99ED2" w14:textId="77777777" w:rsidR="006759F4" w:rsidRPr="00C615DB" w:rsidRDefault="006759F4"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C4E992F" w14:textId="23D4F5B0" w:rsidR="00BE1CCC" w:rsidRPr="00C615DB" w:rsidRDefault="00BE1CCC"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C615DB">
        <w:rPr>
          <w:rFonts w:ascii="Century Schoolbook" w:hAnsi="Century Schoolbook"/>
          <w:b/>
          <w:sz w:val="24"/>
          <w:szCs w:val="24"/>
        </w:rPr>
        <w:t xml:space="preserve">231.205 </w:t>
      </w:r>
      <w:r w:rsidR="00C615DB" w:rsidRPr="00C615DB">
        <w:rPr>
          <w:rFonts w:ascii="Century Schoolbook" w:hAnsi="Century Schoolbook"/>
          <w:b/>
          <w:sz w:val="24"/>
          <w:szCs w:val="24"/>
        </w:rPr>
        <w:t xml:space="preserve"> </w:t>
      </w:r>
      <w:r w:rsidRPr="00C615DB">
        <w:rPr>
          <w:rFonts w:ascii="Century Schoolbook" w:hAnsi="Century Schoolbook"/>
          <w:b/>
          <w:sz w:val="24"/>
          <w:szCs w:val="24"/>
        </w:rPr>
        <w:t>Selected costs.</w:t>
      </w:r>
    </w:p>
    <w:p w14:paraId="2E577113" w14:textId="77777777" w:rsidR="00CE7875" w:rsidRPr="00C615DB" w:rsidRDefault="00CE7875"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B99A6F0" w14:textId="77777777" w:rsidR="00076CCF" w:rsidRPr="00C615DB" w:rsidRDefault="00076CCF" w:rsidP="004A2D15">
      <w:pPr>
        <w:pStyle w:val="DFARS"/>
        <w:tabs>
          <w:tab w:val="clear" w:pos="810"/>
          <w:tab w:val="left" w:pos="806"/>
        </w:tabs>
        <w:rPr>
          <w:szCs w:val="24"/>
        </w:rPr>
      </w:pPr>
      <w:r w:rsidRPr="00C615DB">
        <w:rPr>
          <w:szCs w:val="24"/>
        </w:rPr>
        <w:t>* * * * *</w:t>
      </w:r>
    </w:p>
    <w:p w14:paraId="00A63882" w14:textId="77777777" w:rsidR="00076CCF" w:rsidRPr="00C615DB" w:rsidRDefault="00076CCF" w:rsidP="004A2D15">
      <w:pPr>
        <w:pStyle w:val="DFARS"/>
        <w:tabs>
          <w:tab w:val="clear" w:pos="810"/>
          <w:tab w:val="left" w:pos="806"/>
        </w:tabs>
        <w:rPr>
          <w:szCs w:val="24"/>
        </w:rPr>
      </w:pPr>
    </w:p>
    <w:p w14:paraId="03D27553" w14:textId="59A22F6C" w:rsidR="00CE7875" w:rsidRPr="00C615DB" w:rsidRDefault="00BE1CCC" w:rsidP="004A2D1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C615DB">
        <w:rPr>
          <w:rFonts w:ascii="Century Schoolbook" w:hAnsi="Century Schoolbook"/>
          <w:b/>
          <w:sz w:val="24"/>
          <w:szCs w:val="24"/>
        </w:rPr>
        <w:t xml:space="preserve">231.205-18 </w:t>
      </w:r>
      <w:r w:rsidR="00C615DB" w:rsidRPr="00C615DB">
        <w:rPr>
          <w:rFonts w:ascii="Century Schoolbook" w:hAnsi="Century Schoolbook"/>
          <w:b/>
          <w:sz w:val="24"/>
          <w:szCs w:val="24"/>
        </w:rPr>
        <w:t xml:space="preserve"> </w:t>
      </w:r>
      <w:r w:rsidRPr="00C615DB">
        <w:rPr>
          <w:rFonts w:ascii="Century Schoolbook" w:hAnsi="Century Schoolbook"/>
          <w:b/>
          <w:sz w:val="24"/>
          <w:szCs w:val="24"/>
        </w:rPr>
        <w:t>Independent research and development and bid and proposal costs</w:t>
      </w:r>
      <w:r w:rsidRPr="00C615DB">
        <w:rPr>
          <w:rFonts w:ascii="Century Schoolbook" w:hAnsi="Century Schoolbook"/>
          <w:sz w:val="24"/>
          <w:szCs w:val="24"/>
        </w:rPr>
        <w:t>.</w:t>
      </w:r>
    </w:p>
    <w:p w14:paraId="5D72DC41" w14:textId="77777777" w:rsidR="00CE7875" w:rsidRPr="00C615DB" w:rsidRDefault="00CE7875" w:rsidP="004A2D15">
      <w:pPr>
        <w:pStyle w:val="DFARS"/>
        <w:tabs>
          <w:tab w:val="clear" w:pos="810"/>
          <w:tab w:val="left" w:pos="806"/>
        </w:tabs>
        <w:rPr>
          <w:szCs w:val="24"/>
        </w:rPr>
      </w:pPr>
    </w:p>
    <w:p w14:paraId="1A78839B" w14:textId="77777777" w:rsidR="00617AF6" w:rsidRPr="00C615DB" w:rsidRDefault="00617AF6" w:rsidP="004A2D15">
      <w:pPr>
        <w:pStyle w:val="DFARS"/>
        <w:tabs>
          <w:tab w:val="clear" w:pos="810"/>
          <w:tab w:val="left" w:pos="806"/>
        </w:tabs>
        <w:rPr>
          <w:szCs w:val="24"/>
        </w:rPr>
      </w:pPr>
      <w:r w:rsidRPr="00C615DB">
        <w:rPr>
          <w:szCs w:val="24"/>
        </w:rPr>
        <w:tab/>
        <w:t xml:space="preserve">(a)  </w:t>
      </w:r>
      <w:r w:rsidRPr="00C615DB">
        <w:rPr>
          <w:i/>
          <w:szCs w:val="24"/>
        </w:rPr>
        <w:t>Definitions</w:t>
      </w:r>
      <w:r w:rsidRPr="00C615DB">
        <w:rPr>
          <w:szCs w:val="24"/>
        </w:rPr>
        <w:t xml:space="preserve">.  </w:t>
      </w:r>
      <w:r w:rsidR="00DE2970" w:rsidRPr="00C615DB">
        <w:rPr>
          <w:szCs w:val="24"/>
        </w:rPr>
        <w:t>A</w:t>
      </w:r>
      <w:r w:rsidRPr="00C615DB">
        <w:rPr>
          <w:szCs w:val="24"/>
        </w:rPr>
        <w:t xml:space="preserve">s used in this </w:t>
      </w:r>
      <w:r w:rsidRPr="004A2D15">
        <w:rPr>
          <w:strike/>
          <w:szCs w:val="24"/>
        </w:rPr>
        <w:t>sub</w:t>
      </w:r>
      <w:r w:rsidRPr="00C615DB">
        <w:rPr>
          <w:szCs w:val="24"/>
        </w:rPr>
        <w:t>section—</w:t>
      </w:r>
    </w:p>
    <w:p w14:paraId="1C5D8A8E" w14:textId="77777777" w:rsidR="00617AF6" w:rsidRPr="00C615DB" w:rsidRDefault="00617AF6" w:rsidP="004A2D15">
      <w:pPr>
        <w:pStyle w:val="DFARS"/>
        <w:tabs>
          <w:tab w:val="clear" w:pos="810"/>
          <w:tab w:val="left" w:pos="806"/>
        </w:tabs>
        <w:rPr>
          <w:szCs w:val="24"/>
        </w:rPr>
      </w:pPr>
    </w:p>
    <w:p w14:paraId="4B993ABC" w14:textId="77777777" w:rsidR="00617AF6" w:rsidRPr="00C615DB" w:rsidRDefault="00617AF6" w:rsidP="004A2D15">
      <w:pPr>
        <w:pStyle w:val="DFARS"/>
        <w:tabs>
          <w:tab w:val="clear" w:pos="810"/>
          <w:tab w:val="left" w:pos="806"/>
        </w:tabs>
        <w:rPr>
          <w:szCs w:val="24"/>
        </w:rPr>
      </w:pPr>
      <w:r w:rsidRPr="00C615DB">
        <w:rPr>
          <w:szCs w:val="24"/>
        </w:rPr>
        <w:tab/>
      </w:r>
      <w:r w:rsidRPr="004A2D15">
        <w:rPr>
          <w:strike/>
          <w:szCs w:val="24"/>
        </w:rPr>
        <w:tab/>
        <w:t>(</w:t>
      </w:r>
      <w:proofErr w:type="spellStart"/>
      <w:r w:rsidRPr="004A2D15">
        <w:rPr>
          <w:strike/>
          <w:szCs w:val="24"/>
        </w:rPr>
        <w:t>i</w:t>
      </w:r>
      <w:proofErr w:type="spellEnd"/>
      <w:r w:rsidRPr="004A2D15">
        <w:rPr>
          <w:strike/>
          <w:szCs w:val="24"/>
        </w:rPr>
        <w:t>)</w:t>
      </w:r>
      <w:r w:rsidRPr="00C615DB">
        <w:rPr>
          <w:szCs w:val="24"/>
        </w:rPr>
        <w:t xml:space="preserve">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14:paraId="506F0D45" w14:textId="77777777" w:rsidR="00617AF6" w:rsidRPr="00C615DB" w:rsidRDefault="00617AF6" w:rsidP="004A2D15">
      <w:pPr>
        <w:pStyle w:val="DFARS"/>
        <w:tabs>
          <w:tab w:val="clear" w:pos="810"/>
          <w:tab w:val="left" w:pos="806"/>
        </w:tabs>
        <w:rPr>
          <w:szCs w:val="24"/>
        </w:rPr>
      </w:pPr>
    </w:p>
    <w:p w14:paraId="4F5CFB23" w14:textId="22A478CA" w:rsidR="00617AF6" w:rsidRPr="00C615DB" w:rsidRDefault="00617AF6" w:rsidP="004A2D15">
      <w:pPr>
        <w:pStyle w:val="DFARS"/>
        <w:tabs>
          <w:tab w:val="clear" w:pos="810"/>
          <w:tab w:val="left" w:pos="806"/>
        </w:tabs>
        <w:rPr>
          <w:szCs w:val="24"/>
        </w:rPr>
      </w:pPr>
      <w:r w:rsidRPr="00C615DB">
        <w:rPr>
          <w:szCs w:val="24"/>
        </w:rPr>
        <w:tab/>
      </w:r>
      <w:r w:rsidRPr="004A2D15">
        <w:rPr>
          <w:strike/>
          <w:szCs w:val="24"/>
        </w:rPr>
        <w:tab/>
        <w:t>(ii)</w:t>
      </w:r>
      <w:r w:rsidRPr="00C615DB">
        <w:rPr>
          <w:szCs w:val="24"/>
        </w:rPr>
        <w:t xml:space="preserve">  “Covered segment” means a product division of the contractor that allocated more than $1,100,000</w:t>
      </w:r>
      <w:r w:rsidR="00CF7B05" w:rsidRPr="00C615DB">
        <w:rPr>
          <w:b/>
          <w:szCs w:val="24"/>
        </w:rPr>
        <w:t xml:space="preserve"> </w:t>
      </w:r>
      <w:r w:rsidRPr="00C615DB">
        <w:rPr>
          <w:szCs w:val="24"/>
        </w:rPr>
        <w:t xml:space="preserve">in independent research and development </w:t>
      </w:r>
      <w:r w:rsidR="003474D0">
        <w:rPr>
          <w:b/>
          <w:szCs w:val="24"/>
        </w:rPr>
        <w:t>[(IR&amp;D)</w:t>
      </w:r>
      <w:r w:rsidR="001D29FE">
        <w:rPr>
          <w:b/>
          <w:szCs w:val="24"/>
        </w:rPr>
        <w:t xml:space="preserve"> </w:t>
      </w:r>
      <w:r w:rsidR="001D29FE" w:rsidRPr="003C137A">
        <w:rPr>
          <w:b/>
          <w:szCs w:val="24"/>
        </w:rPr>
        <w:t>costs</w:t>
      </w:r>
      <w:r w:rsidR="003474D0">
        <w:rPr>
          <w:b/>
          <w:szCs w:val="24"/>
        </w:rPr>
        <w:t xml:space="preserve">] </w:t>
      </w:r>
      <w:r w:rsidRPr="00C615DB">
        <w:rPr>
          <w:szCs w:val="24"/>
        </w:rPr>
        <w:t>and bid and proposal (</w:t>
      </w:r>
      <w:r w:rsidRPr="004A2D15">
        <w:rPr>
          <w:strike/>
          <w:szCs w:val="24"/>
        </w:rPr>
        <w:t>IR&amp;D/</w:t>
      </w:r>
      <w:r w:rsidR="00662431" w:rsidRPr="00C615DB">
        <w:rPr>
          <w:szCs w:val="24"/>
        </w:rPr>
        <w:t>B&amp;P</w:t>
      </w:r>
      <w:r w:rsidRPr="00C615DB">
        <w:rPr>
          <w:szCs w:val="24"/>
        </w:rPr>
        <w:t>) costs to covered contracts during the preceding fiscal year.  In the case of a contractor that has no product divisions, the term means that contractor as a whole.  A product division of the contractor that allocated less than $1,100,000 in IR&amp;D</w:t>
      </w:r>
      <w:r w:rsidRPr="004A2D15">
        <w:rPr>
          <w:strike/>
          <w:szCs w:val="24"/>
        </w:rPr>
        <w:t>/</w:t>
      </w:r>
      <w:r w:rsidR="00C615DB" w:rsidRPr="004A2D15">
        <w:rPr>
          <w:b/>
          <w:bCs/>
          <w:szCs w:val="24"/>
        </w:rPr>
        <w:t>[</w:t>
      </w:r>
      <w:r w:rsidR="001D29FE" w:rsidRPr="003C137A">
        <w:rPr>
          <w:b/>
          <w:bCs/>
          <w:szCs w:val="24"/>
        </w:rPr>
        <w:t>costs</w:t>
      </w:r>
      <w:r w:rsidR="00C615DB" w:rsidRPr="004A2D15">
        <w:rPr>
          <w:b/>
          <w:bCs/>
          <w:szCs w:val="24"/>
        </w:rPr>
        <w:t xml:space="preserve"> and] </w:t>
      </w:r>
      <w:r w:rsidR="00662431" w:rsidRPr="00C615DB">
        <w:rPr>
          <w:szCs w:val="24"/>
        </w:rPr>
        <w:t>B&amp;P</w:t>
      </w:r>
      <w:r w:rsidRPr="00C615DB">
        <w:rPr>
          <w:szCs w:val="24"/>
        </w:rPr>
        <w:t xml:space="preserve"> costs to covered contracts during the preceding fiscal year is not subject to the limitations in paragraph (c) of this </w:t>
      </w:r>
      <w:r w:rsidRPr="004A2D15">
        <w:rPr>
          <w:strike/>
          <w:szCs w:val="24"/>
        </w:rPr>
        <w:t>sub</w:t>
      </w:r>
      <w:r w:rsidRPr="00C615DB">
        <w:rPr>
          <w:szCs w:val="24"/>
        </w:rPr>
        <w:t>section.</w:t>
      </w:r>
    </w:p>
    <w:p w14:paraId="3D1B5D35" w14:textId="77777777" w:rsidR="00617AF6" w:rsidRPr="00C615DB" w:rsidRDefault="00617AF6" w:rsidP="004A2D15">
      <w:pPr>
        <w:pStyle w:val="DFARS"/>
        <w:tabs>
          <w:tab w:val="clear" w:pos="810"/>
          <w:tab w:val="left" w:pos="806"/>
        </w:tabs>
        <w:rPr>
          <w:szCs w:val="24"/>
        </w:rPr>
      </w:pPr>
    </w:p>
    <w:p w14:paraId="5DD39EE2" w14:textId="65DD45ED" w:rsidR="00617AF6" w:rsidRPr="00C615DB" w:rsidRDefault="00A51848" w:rsidP="004A2D15">
      <w:pPr>
        <w:pStyle w:val="Footer"/>
        <w:tabs>
          <w:tab w:val="clear" w:pos="4680"/>
          <w:tab w:val="clear" w:pos="9360"/>
          <w:tab w:val="left" w:pos="360"/>
          <w:tab w:val="left" w:pos="806"/>
          <w:tab w:val="left" w:pos="1210"/>
          <w:tab w:val="left" w:pos="1656"/>
          <w:tab w:val="left" w:pos="2131"/>
          <w:tab w:val="left" w:pos="2520"/>
        </w:tabs>
        <w:spacing w:line="240" w:lineRule="exact"/>
        <w:rPr>
          <w:rFonts w:ascii="Century Schoolbook" w:eastAsia="Times New Roman" w:hAnsi="Century Schoolbook" w:cs="Times New Roman"/>
          <w:spacing w:val="-5"/>
          <w:kern w:val="20"/>
          <w:sz w:val="24"/>
          <w:szCs w:val="24"/>
        </w:rPr>
      </w:pPr>
      <w:r w:rsidRPr="00C615DB">
        <w:rPr>
          <w:rFonts w:ascii="Century Schoolbook" w:eastAsia="Times New Roman" w:hAnsi="Century Schoolbook" w:cs="Times New Roman"/>
          <w:spacing w:val="-5"/>
          <w:kern w:val="20"/>
          <w:sz w:val="24"/>
          <w:szCs w:val="24"/>
        </w:rPr>
        <w:tab/>
      </w:r>
      <w:r w:rsidRPr="004A2D15">
        <w:rPr>
          <w:rFonts w:ascii="Century Schoolbook" w:eastAsia="Times New Roman" w:hAnsi="Century Schoolbook" w:cs="Times New Roman"/>
          <w:strike/>
          <w:spacing w:val="-5"/>
          <w:kern w:val="20"/>
          <w:sz w:val="24"/>
          <w:szCs w:val="24"/>
        </w:rPr>
        <w:tab/>
      </w:r>
      <w:r w:rsidR="00617AF6" w:rsidRPr="004A2D15">
        <w:rPr>
          <w:rFonts w:ascii="Century Schoolbook" w:eastAsia="Times New Roman" w:hAnsi="Century Schoolbook" w:cs="Times New Roman"/>
          <w:strike/>
          <w:spacing w:val="-5"/>
          <w:kern w:val="20"/>
          <w:sz w:val="24"/>
          <w:szCs w:val="24"/>
        </w:rPr>
        <w:t>(iii)</w:t>
      </w:r>
      <w:r w:rsidR="00617AF6" w:rsidRPr="00C615DB">
        <w:rPr>
          <w:rFonts w:ascii="Century Schoolbook" w:eastAsia="Times New Roman" w:hAnsi="Century Schoolbook" w:cs="Times New Roman"/>
          <w:spacing w:val="-5"/>
          <w:kern w:val="20"/>
          <w:sz w:val="24"/>
          <w:szCs w:val="24"/>
        </w:rPr>
        <w:t xml:space="preserve">  “Major contractor” means any contractor whose covered segments allocated a total of more than $11</w:t>
      </w:r>
      <w:r w:rsidR="00852041">
        <w:rPr>
          <w:rFonts w:ascii="Century Schoolbook" w:eastAsia="Times New Roman" w:hAnsi="Century Schoolbook" w:cs="Times New Roman"/>
          <w:spacing w:val="-5"/>
          <w:kern w:val="20"/>
          <w:sz w:val="24"/>
          <w:szCs w:val="24"/>
        </w:rPr>
        <w:t xml:space="preserve"> </w:t>
      </w:r>
      <w:r w:rsidR="00010E0B" w:rsidRPr="00C57428">
        <w:rPr>
          <w:rFonts w:ascii="Century Schoolbook" w:eastAsia="Times New Roman" w:hAnsi="Century Schoolbook" w:cs="Times New Roman"/>
          <w:b/>
          <w:spacing w:val="-5"/>
          <w:kern w:val="20"/>
          <w:sz w:val="24"/>
          <w:szCs w:val="24"/>
        </w:rPr>
        <w:t>[</w:t>
      </w:r>
      <w:r w:rsidR="00852041" w:rsidRPr="00C57428">
        <w:rPr>
          <w:rFonts w:ascii="Century Schoolbook" w:eastAsia="Times New Roman" w:hAnsi="Century Schoolbook" w:cs="Times New Roman"/>
          <w:b/>
          <w:spacing w:val="-5"/>
          <w:kern w:val="20"/>
          <w:sz w:val="24"/>
          <w:szCs w:val="24"/>
        </w:rPr>
        <w:t>million</w:t>
      </w:r>
      <w:r w:rsidR="00010E0B" w:rsidRPr="00C57428">
        <w:rPr>
          <w:rFonts w:ascii="Century Schoolbook" w:eastAsia="Times New Roman" w:hAnsi="Century Schoolbook" w:cs="Times New Roman"/>
          <w:b/>
          <w:spacing w:val="-5"/>
          <w:kern w:val="20"/>
          <w:sz w:val="24"/>
          <w:szCs w:val="24"/>
        </w:rPr>
        <w:t>]</w:t>
      </w:r>
      <w:r w:rsidR="00617AF6" w:rsidRPr="00C57428">
        <w:rPr>
          <w:rFonts w:ascii="Century Schoolbook" w:eastAsia="Times New Roman" w:hAnsi="Century Schoolbook" w:cs="Times New Roman"/>
          <w:strike/>
          <w:spacing w:val="-5"/>
          <w:kern w:val="20"/>
          <w:sz w:val="24"/>
          <w:szCs w:val="24"/>
        </w:rPr>
        <w:t>,000,000</w:t>
      </w:r>
      <w:r w:rsidR="002526E9" w:rsidRPr="0032330B">
        <w:rPr>
          <w:rFonts w:ascii="Century Schoolbook" w:eastAsia="Times New Roman" w:hAnsi="Century Schoolbook" w:cs="Times New Roman"/>
          <w:bCs/>
          <w:spacing w:val="-5"/>
          <w:kern w:val="20"/>
          <w:sz w:val="24"/>
          <w:szCs w:val="24"/>
        </w:rPr>
        <w:t xml:space="preserve"> </w:t>
      </w:r>
      <w:r w:rsidR="00617AF6" w:rsidRPr="00C615DB">
        <w:rPr>
          <w:rFonts w:ascii="Century Schoolbook" w:eastAsia="Times New Roman" w:hAnsi="Century Schoolbook" w:cs="Times New Roman"/>
          <w:spacing w:val="-5"/>
          <w:kern w:val="20"/>
          <w:sz w:val="24"/>
          <w:szCs w:val="24"/>
        </w:rPr>
        <w:t>in IR&amp;D</w:t>
      </w:r>
      <w:r w:rsidR="00617AF6" w:rsidRPr="004A2D15">
        <w:rPr>
          <w:rFonts w:ascii="Century Schoolbook" w:eastAsia="Times New Roman" w:hAnsi="Century Schoolbook" w:cs="Times New Roman"/>
          <w:strike/>
          <w:spacing w:val="-5"/>
          <w:kern w:val="20"/>
          <w:sz w:val="24"/>
          <w:szCs w:val="24"/>
        </w:rPr>
        <w:t>/</w:t>
      </w:r>
      <w:r w:rsidR="00BF483E" w:rsidRPr="004A2D15">
        <w:rPr>
          <w:rFonts w:ascii="Century Schoolbook" w:eastAsia="Times New Roman" w:hAnsi="Century Schoolbook" w:cs="Times New Roman"/>
          <w:b/>
          <w:bCs/>
          <w:spacing w:val="-5"/>
          <w:kern w:val="20"/>
          <w:sz w:val="24"/>
          <w:szCs w:val="24"/>
        </w:rPr>
        <w:t>[</w:t>
      </w:r>
      <w:r w:rsidR="001D29FE" w:rsidRPr="003C137A">
        <w:rPr>
          <w:rFonts w:ascii="Century Schoolbook" w:eastAsia="Times New Roman" w:hAnsi="Century Schoolbook" w:cs="Times New Roman"/>
          <w:b/>
          <w:bCs/>
          <w:spacing w:val="-5"/>
          <w:kern w:val="20"/>
          <w:sz w:val="24"/>
          <w:szCs w:val="24"/>
        </w:rPr>
        <w:t>costs</w:t>
      </w:r>
      <w:r w:rsidR="00BF483E" w:rsidRPr="00C615DB">
        <w:rPr>
          <w:rFonts w:ascii="Century Schoolbook" w:eastAsia="Times New Roman" w:hAnsi="Century Schoolbook" w:cs="Times New Roman"/>
          <w:b/>
          <w:bCs/>
          <w:spacing w:val="-5"/>
          <w:kern w:val="20"/>
          <w:sz w:val="24"/>
          <w:szCs w:val="24"/>
        </w:rPr>
        <w:t xml:space="preserve"> </w:t>
      </w:r>
      <w:r w:rsidR="00BF483E" w:rsidRPr="004A2D15">
        <w:rPr>
          <w:rFonts w:ascii="Century Schoolbook" w:eastAsia="Times New Roman" w:hAnsi="Century Schoolbook" w:cs="Times New Roman"/>
          <w:b/>
          <w:bCs/>
          <w:spacing w:val="-5"/>
          <w:kern w:val="20"/>
          <w:sz w:val="24"/>
          <w:szCs w:val="24"/>
        </w:rPr>
        <w:t>and]</w:t>
      </w:r>
      <w:r w:rsidR="00BF483E" w:rsidRPr="00C615DB">
        <w:rPr>
          <w:rFonts w:ascii="Century Schoolbook" w:eastAsia="Times New Roman" w:hAnsi="Century Schoolbook" w:cs="Times New Roman"/>
          <w:spacing w:val="-5"/>
          <w:kern w:val="20"/>
          <w:sz w:val="24"/>
          <w:szCs w:val="24"/>
        </w:rPr>
        <w:t xml:space="preserve"> </w:t>
      </w:r>
      <w:r w:rsidR="00662431" w:rsidRPr="00C615DB">
        <w:rPr>
          <w:rFonts w:ascii="Century Schoolbook" w:eastAsia="Times New Roman" w:hAnsi="Century Schoolbook" w:cs="Times New Roman"/>
          <w:spacing w:val="-5"/>
          <w:kern w:val="20"/>
          <w:sz w:val="24"/>
          <w:szCs w:val="24"/>
        </w:rPr>
        <w:t>B&amp;P</w:t>
      </w:r>
      <w:r w:rsidR="00617AF6" w:rsidRPr="00C615DB">
        <w:rPr>
          <w:rFonts w:ascii="Century Schoolbook" w:eastAsia="Times New Roman" w:hAnsi="Century Schoolbook" w:cs="Times New Roman"/>
          <w:spacing w:val="-5"/>
          <w:kern w:val="20"/>
          <w:sz w:val="24"/>
          <w:szCs w:val="24"/>
        </w:rPr>
        <w:t xml:space="preserve"> costs to covered contracts during the preceding fiscal year.  For purposes of calculating the dollar threshold amounts to determine whether a contractor meets the definition of “major contractor,” do not include contractor segments allocating less than $1,100,000</w:t>
      </w:r>
      <w:r w:rsidR="002526E9" w:rsidRPr="00C615DB">
        <w:rPr>
          <w:rFonts w:ascii="Century Schoolbook" w:eastAsia="Times New Roman" w:hAnsi="Century Schoolbook" w:cs="Times New Roman"/>
          <w:b/>
          <w:spacing w:val="-5"/>
          <w:kern w:val="20"/>
          <w:sz w:val="24"/>
          <w:szCs w:val="24"/>
        </w:rPr>
        <w:t xml:space="preserve"> </w:t>
      </w:r>
      <w:r w:rsidR="00617AF6" w:rsidRPr="00C615DB">
        <w:rPr>
          <w:rFonts w:ascii="Century Schoolbook" w:eastAsia="Times New Roman" w:hAnsi="Century Schoolbook" w:cs="Times New Roman"/>
          <w:spacing w:val="-5"/>
          <w:kern w:val="20"/>
          <w:sz w:val="24"/>
          <w:szCs w:val="24"/>
        </w:rPr>
        <w:t>of IR&amp;D</w:t>
      </w:r>
      <w:r w:rsidR="00617AF6" w:rsidRPr="004A2D15">
        <w:rPr>
          <w:rFonts w:ascii="Century Schoolbook" w:eastAsia="Times New Roman" w:hAnsi="Century Schoolbook" w:cs="Times New Roman"/>
          <w:strike/>
          <w:spacing w:val="-5"/>
          <w:kern w:val="20"/>
          <w:sz w:val="24"/>
          <w:szCs w:val="24"/>
        </w:rPr>
        <w:t>/</w:t>
      </w:r>
      <w:r w:rsidR="00BF483E" w:rsidRPr="004A2D15">
        <w:rPr>
          <w:rFonts w:ascii="Century Schoolbook" w:eastAsia="Times New Roman" w:hAnsi="Century Schoolbook" w:cs="Times New Roman"/>
          <w:b/>
          <w:bCs/>
          <w:spacing w:val="-5"/>
          <w:kern w:val="20"/>
          <w:sz w:val="24"/>
          <w:szCs w:val="24"/>
        </w:rPr>
        <w:t>[</w:t>
      </w:r>
      <w:r w:rsidR="00BF483E" w:rsidRPr="00C615DB">
        <w:rPr>
          <w:rFonts w:ascii="Century Schoolbook" w:eastAsia="Times New Roman" w:hAnsi="Century Schoolbook" w:cs="Times New Roman"/>
          <w:spacing w:val="-5"/>
          <w:kern w:val="20"/>
          <w:sz w:val="24"/>
          <w:szCs w:val="24"/>
        </w:rPr>
        <w:t xml:space="preserve"> </w:t>
      </w:r>
      <w:r w:rsidR="00BF483E" w:rsidRPr="004A2D15">
        <w:rPr>
          <w:rFonts w:ascii="Century Schoolbook" w:eastAsia="Times New Roman" w:hAnsi="Century Schoolbook" w:cs="Times New Roman"/>
          <w:b/>
          <w:bCs/>
          <w:spacing w:val="-5"/>
          <w:kern w:val="20"/>
          <w:sz w:val="24"/>
          <w:szCs w:val="24"/>
        </w:rPr>
        <w:t>and]</w:t>
      </w:r>
      <w:r w:rsidR="00BF483E" w:rsidRPr="00C615DB">
        <w:rPr>
          <w:rFonts w:ascii="Century Schoolbook" w:eastAsia="Times New Roman" w:hAnsi="Century Schoolbook" w:cs="Times New Roman"/>
          <w:spacing w:val="-5"/>
          <w:kern w:val="20"/>
          <w:sz w:val="24"/>
          <w:szCs w:val="24"/>
        </w:rPr>
        <w:t xml:space="preserve"> </w:t>
      </w:r>
      <w:r w:rsidR="00662431" w:rsidRPr="00C615DB">
        <w:rPr>
          <w:rFonts w:ascii="Century Schoolbook" w:eastAsia="Times New Roman" w:hAnsi="Century Schoolbook" w:cs="Times New Roman"/>
          <w:spacing w:val="-5"/>
          <w:kern w:val="20"/>
          <w:sz w:val="24"/>
          <w:szCs w:val="24"/>
        </w:rPr>
        <w:t>B&amp;P</w:t>
      </w:r>
      <w:r w:rsidR="00617AF6" w:rsidRPr="00C615DB">
        <w:rPr>
          <w:rFonts w:ascii="Century Schoolbook" w:eastAsia="Times New Roman" w:hAnsi="Century Schoolbook" w:cs="Times New Roman"/>
          <w:spacing w:val="-5"/>
          <w:kern w:val="20"/>
          <w:sz w:val="24"/>
          <w:szCs w:val="24"/>
        </w:rPr>
        <w:t xml:space="preserve"> costs to covered contracts during the preceding fiscal year.</w:t>
      </w:r>
    </w:p>
    <w:p w14:paraId="1A831BC5" w14:textId="77777777" w:rsidR="00617AF6" w:rsidRPr="00C615DB" w:rsidRDefault="00617AF6" w:rsidP="004A2D15">
      <w:pPr>
        <w:pStyle w:val="DFARS"/>
        <w:tabs>
          <w:tab w:val="clear" w:pos="810"/>
          <w:tab w:val="left" w:pos="806"/>
        </w:tabs>
        <w:rPr>
          <w:strike/>
          <w:szCs w:val="24"/>
        </w:rPr>
      </w:pPr>
    </w:p>
    <w:p w14:paraId="32CD1BF9" w14:textId="77777777" w:rsidR="00617AF6" w:rsidRPr="00C615DB" w:rsidRDefault="00617AF6" w:rsidP="004A2D15">
      <w:pPr>
        <w:pStyle w:val="DFARS"/>
        <w:tabs>
          <w:tab w:val="clear" w:pos="810"/>
          <w:tab w:val="left" w:pos="806"/>
        </w:tabs>
        <w:rPr>
          <w:szCs w:val="24"/>
        </w:rPr>
      </w:pPr>
      <w:r w:rsidRPr="00C615DB">
        <w:rPr>
          <w:szCs w:val="24"/>
        </w:rPr>
        <w:tab/>
        <w:t>(c)</w:t>
      </w:r>
      <w:r w:rsidRPr="00C615DB">
        <w:rPr>
          <w:i/>
          <w:szCs w:val="24"/>
        </w:rPr>
        <w:t xml:space="preserve"> </w:t>
      </w:r>
      <w:r w:rsidR="003179BA" w:rsidRPr="00C615DB">
        <w:rPr>
          <w:i/>
          <w:szCs w:val="24"/>
        </w:rPr>
        <w:t xml:space="preserve"> </w:t>
      </w:r>
      <w:r w:rsidRPr="00C615DB">
        <w:rPr>
          <w:i/>
          <w:szCs w:val="24"/>
        </w:rPr>
        <w:t>Allowability</w:t>
      </w:r>
      <w:r w:rsidRPr="00C615DB">
        <w:rPr>
          <w:szCs w:val="24"/>
        </w:rPr>
        <w:t>.</w:t>
      </w:r>
    </w:p>
    <w:p w14:paraId="01B6FD45" w14:textId="77777777" w:rsidR="00617AF6" w:rsidRPr="00C615DB" w:rsidRDefault="00617AF6" w:rsidP="004A2D15">
      <w:pPr>
        <w:pStyle w:val="DFARS"/>
        <w:tabs>
          <w:tab w:val="clear" w:pos="810"/>
          <w:tab w:val="left" w:pos="806"/>
        </w:tabs>
        <w:rPr>
          <w:szCs w:val="24"/>
        </w:rPr>
      </w:pPr>
    </w:p>
    <w:p w14:paraId="14D351C2" w14:textId="26559BC1" w:rsidR="00617AF6" w:rsidRPr="00C615DB" w:rsidRDefault="00093433" w:rsidP="004A2D15">
      <w:pPr>
        <w:pStyle w:val="DFARS"/>
        <w:tabs>
          <w:tab w:val="clear" w:pos="810"/>
          <w:tab w:val="left" w:pos="806"/>
        </w:tabs>
        <w:rPr>
          <w:szCs w:val="24"/>
        </w:rPr>
      </w:pPr>
      <w:r>
        <w:rPr>
          <w:szCs w:val="24"/>
        </w:rPr>
        <w:tab/>
      </w:r>
      <w:r>
        <w:rPr>
          <w:szCs w:val="24"/>
        </w:rPr>
        <w:tab/>
      </w:r>
      <w:r w:rsidR="00CF4A17">
        <w:rPr>
          <w:szCs w:val="24"/>
        </w:rPr>
        <w:t>(</w:t>
      </w:r>
      <w:proofErr w:type="spellStart"/>
      <w:r w:rsidR="00CF4A17">
        <w:rPr>
          <w:szCs w:val="24"/>
        </w:rPr>
        <w:t>i</w:t>
      </w:r>
      <w:proofErr w:type="spellEnd"/>
      <w:r w:rsidR="00CF4A17">
        <w:rPr>
          <w:szCs w:val="24"/>
        </w:rPr>
        <w:t xml:space="preserve">)  </w:t>
      </w:r>
      <w:r w:rsidR="00617AF6" w:rsidRPr="00C615DB">
        <w:rPr>
          <w:szCs w:val="24"/>
        </w:rPr>
        <w:t>Departments/agencies shall not supplement</w:t>
      </w:r>
      <w:r w:rsidR="00C23622" w:rsidRPr="00C615DB">
        <w:rPr>
          <w:szCs w:val="24"/>
        </w:rPr>
        <w:t xml:space="preserve"> </w:t>
      </w:r>
      <w:r w:rsidR="00C1022E" w:rsidRPr="00C615DB">
        <w:rPr>
          <w:szCs w:val="24"/>
        </w:rPr>
        <w:t>this regulation in any way that</w:t>
      </w:r>
      <w:r w:rsidR="003E7A60" w:rsidRPr="00C615DB">
        <w:rPr>
          <w:szCs w:val="24"/>
        </w:rPr>
        <w:t xml:space="preserve"> </w:t>
      </w:r>
      <w:r w:rsidR="00617AF6" w:rsidRPr="00C615DB">
        <w:rPr>
          <w:szCs w:val="24"/>
        </w:rPr>
        <w:t>limits IR&amp;D</w:t>
      </w:r>
      <w:r w:rsidR="00617AF6" w:rsidRPr="00C615DB">
        <w:rPr>
          <w:strike/>
          <w:szCs w:val="24"/>
        </w:rPr>
        <w:t>/</w:t>
      </w:r>
      <w:r w:rsidR="00DE2970" w:rsidRPr="00C615DB">
        <w:rPr>
          <w:szCs w:val="24"/>
        </w:rPr>
        <w:t xml:space="preserve"> </w:t>
      </w:r>
      <w:r w:rsidR="00DE2970" w:rsidRPr="00C615DB">
        <w:rPr>
          <w:b/>
          <w:szCs w:val="24"/>
        </w:rPr>
        <w:t>[</w:t>
      </w:r>
      <w:r w:rsidR="00BA6A2E" w:rsidRPr="003C137A">
        <w:rPr>
          <w:b/>
          <w:szCs w:val="24"/>
        </w:rPr>
        <w:t>cost</w:t>
      </w:r>
      <w:r w:rsidR="00BA6A2E" w:rsidRPr="00BA6A2E">
        <w:rPr>
          <w:b/>
          <w:szCs w:val="24"/>
        </w:rPr>
        <w:t xml:space="preserve"> </w:t>
      </w:r>
      <w:r w:rsidR="00010E0B">
        <w:rPr>
          <w:b/>
          <w:szCs w:val="24"/>
        </w:rPr>
        <w:t xml:space="preserve">allowability </w:t>
      </w:r>
      <w:r w:rsidR="00DE2970" w:rsidRPr="00C615DB">
        <w:rPr>
          <w:b/>
          <w:szCs w:val="24"/>
        </w:rPr>
        <w:t xml:space="preserve">and] </w:t>
      </w:r>
      <w:r w:rsidR="00662431" w:rsidRPr="00C615DB">
        <w:rPr>
          <w:szCs w:val="24"/>
        </w:rPr>
        <w:t>B&amp;P</w:t>
      </w:r>
      <w:r w:rsidR="00617AF6" w:rsidRPr="00C615DB">
        <w:rPr>
          <w:szCs w:val="24"/>
        </w:rPr>
        <w:t xml:space="preserve"> cost allowability.</w:t>
      </w:r>
    </w:p>
    <w:p w14:paraId="09F42BD6" w14:textId="77777777" w:rsidR="0081425A" w:rsidRPr="00C615DB" w:rsidRDefault="0081425A" w:rsidP="004A2D15">
      <w:pPr>
        <w:pStyle w:val="DFARS"/>
        <w:tabs>
          <w:tab w:val="clear" w:pos="810"/>
          <w:tab w:val="left" w:pos="806"/>
        </w:tabs>
        <w:rPr>
          <w:szCs w:val="24"/>
        </w:rPr>
      </w:pPr>
    </w:p>
    <w:p w14:paraId="4C1966D7" w14:textId="044FF4A2" w:rsidR="00617AF6" w:rsidRPr="00C615DB" w:rsidRDefault="00093433" w:rsidP="004A2D15">
      <w:pPr>
        <w:pStyle w:val="DFARS"/>
        <w:tabs>
          <w:tab w:val="clear" w:pos="810"/>
          <w:tab w:val="left" w:pos="806"/>
        </w:tabs>
        <w:rPr>
          <w:szCs w:val="24"/>
        </w:rPr>
      </w:pPr>
      <w:r>
        <w:rPr>
          <w:szCs w:val="24"/>
        </w:rPr>
        <w:tab/>
      </w:r>
      <w:r>
        <w:rPr>
          <w:szCs w:val="24"/>
        </w:rPr>
        <w:tab/>
      </w:r>
      <w:r w:rsidR="00CF4A17">
        <w:rPr>
          <w:szCs w:val="24"/>
        </w:rPr>
        <w:t xml:space="preserve">(ii)  </w:t>
      </w:r>
      <w:r w:rsidR="00617AF6" w:rsidRPr="00C615DB">
        <w:rPr>
          <w:szCs w:val="24"/>
        </w:rPr>
        <w:t xml:space="preserve">See </w:t>
      </w:r>
      <w:hyperlink r:id="rId13" w:anchor="225.7303-2" w:history="1">
        <w:r w:rsidR="00617AF6" w:rsidRPr="00C615DB">
          <w:rPr>
            <w:rStyle w:val="Hyperlink"/>
            <w:szCs w:val="24"/>
          </w:rPr>
          <w:t>225.7303-2</w:t>
        </w:r>
      </w:hyperlink>
      <w:r w:rsidR="00617AF6" w:rsidRPr="00C615DB">
        <w:rPr>
          <w:szCs w:val="24"/>
        </w:rPr>
        <w:t xml:space="preserve">(c) for allowability provisions </w:t>
      </w:r>
      <w:r w:rsidR="00D50A6B" w:rsidRPr="00C615DB">
        <w:rPr>
          <w:szCs w:val="24"/>
        </w:rPr>
        <w:t>affecting foreign military sale</w:t>
      </w:r>
      <w:r w:rsidR="00352841">
        <w:rPr>
          <w:szCs w:val="24"/>
        </w:rPr>
        <w:t xml:space="preserve"> </w:t>
      </w:r>
      <w:r w:rsidR="00617AF6" w:rsidRPr="00C615DB">
        <w:rPr>
          <w:szCs w:val="24"/>
        </w:rPr>
        <w:t>contracts.</w:t>
      </w:r>
    </w:p>
    <w:p w14:paraId="4407E796" w14:textId="0511A6A0" w:rsidR="00D50A6B" w:rsidRPr="00C615DB" w:rsidRDefault="00D50A6B" w:rsidP="004A2D15">
      <w:pPr>
        <w:pStyle w:val="DFARS"/>
        <w:tabs>
          <w:tab w:val="clear" w:pos="810"/>
          <w:tab w:val="left" w:pos="806"/>
        </w:tabs>
        <w:rPr>
          <w:szCs w:val="24"/>
        </w:rPr>
      </w:pPr>
    </w:p>
    <w:p w14:paraId="7E4C5090" w14:textId="7DD81D05" w:rsidR="00617AF6" w:rsidRPr="00C615DB" w:rsidRDefault="00C1022E" w:rsidP="004A2D15">
      <w:pPr>
        <w:pStyle w:val="DFARS"/>
        <w:tabs>
          <w:tab w:val="clear" w:pos="810"/>
          <w:tab w:val="left" w:pos="806"/>
        </w:tabs>
        <w:rPr>
          <w:b/>
          <w:szCs w:val="24"/>
        </w:rPr>
      </w:pPr>
      <w:r w:rsidRPr="00C615DB">
        <w:rPr>
          <w:szCs w:val="24"/>
        </w:rPr>
        <w:tab/>
      </w:r>
      <w:r w:rsidRPr="00C615DB">
        <w:rPr>
          <w:szCs w:val="24"/>
        </w:rPr>
        <w:tab/>
      </w:r>
      <w:r w:rsidRPr="00C615DB">
        <w:rPr>
          <w:strike/>
          <w:szCs w:val="24"/>
        </w:rPr>
        <w:t>(iii</w:t>
      </w:r>
      <w:r w:rsidR="00617AF6" w:rsidRPr="00C615DB">
        <w:rPr>
          <w:strike/>
          <w:szCs w:val="24"/>
        </w:rPr>
        <w:t xml:space="preserve">) </w:t>
      </w:r>
      <w:r w:rsidR="00A4151F">
        <w:rPr>
          <w:strike/>
          <w:szCs w:val="24"/>
        </w:rPr>
        <w:t xml:space="preserve"> </w:t>
      </w:r>
      <w:r w:rsidR="00617AF6" w:rsidRPr="00C615DB">
        <w:rPr>
          <w:strike/>
          <w:szCs w:val="24"/>
        </w:rPr>
        <w:t>For major contractors, t</w:t>
      </w:r>
      <w:r w:rsidR="00617AF6" w:rsidRPr="004A2D15">
        <w:rPr>
          <w:strike/>
          <w:szCs w:val="24"/>
        </w:rPr>
        <w:t>he</w:t>
      </w:r>
      <w:r w:rsidR="00617AF6" w:rsidRPr="00C615DB">
        <w:rPr>
          <w:strike/>
          <w:szCs w:val="24"/>
        </w:rPr>
        <w:t xml:space="preserve"> following limitations </w:t>
      </w:r>
      <w:r w:rsidR="00797EAE" w:rsidRPr="00C615DB">
        <w:rPr>
          <w:strike/>
          <w:szCs w:val="24"/>
        </w:rPr>
        <w:t>app</w:t>
      </w:r>
      <w:r w:rsidR="0086550F" w:rsidRPr="00C615DB">
        <w:rPr>
          <w:strike/>
          <w:szCs w:val="24"/>
        </w:rPr>
        <w:t>l</w:t>
      </w:r>
      <w:r w:rsidR="00617AF6" w:rsidRPr="00C615DB">
        <w:rPr>
          <w:strike/>
          <w:szCs w:val="24"/>
        </w:rPr>
        <w:t>y:</w:t>
      </w:r>
    </w:p>
    <w:p w14:paraId="50BB93CE" w14:textId="77777777" w:rsidR="00617AF6" w:rsidRPr="00C615DB" w:rsidRDefault="00617AF6" w:rsidP="004A2D15">
      <w:pPr>
        <w:pStyle w:val="DFARS"/>
        <w:tabs>
          <w:tab w:val="clear" w:pos="810"/>
          <w:tab w:val="left" w:pos="806"/>
        </w:tabs>
        <w:rPr>
          <w:szCs w:val="24"/>
        </w:rPr>
      </w:pPr>
    </w:p>
    <w:p w14:paraId="47222A77" w14:textId="77777777" w:rsidR="00617AF6" w:rsidRPr="00C615DB" w:rsidRDefault="00617AF6" w:rsidP="004A2D15">
      <w:pPr>
        <w:pStyle w:val="DFARS"/>
        <w:tabs>
          <w:tab w:val="clear" w:pos="810"/>
          <w:tab w:val="left" w:pos="806"/>
        </w:tabs>
        <w:rPr>
          <w:strike/>
          <w:szCs w:val="24"/>
        </w:rPr>
      </w:pPr>
      <w:r w:rsidRPr="00C615DB">
        <w:rPr>
          <w:szCs w:val="24"/>
        </w:rPr>
        <w:tab/>
      </w:r>
      <w:r w:rsidRPr="00C615DB">
        <w:rPr>
          <w:szCs w:val="24"/>
        </w:rPr>
        <w:tab/>
      </w:r>
      <w:r w:rsidRPr="00C615DB">
        <w:rPr>
          <w:szCs w:val="24"/>
        </w:rPr>
        <w:tab/>
      </w:r>
      <w:r w:rsidRPr="00C615DB">
        <w:rPr>
          <w:strike/>
          <w:szCs w:val="24"/>
        </w:rPr>
        <w:t>(A)  The amount of IR&amp;D</w:t>
      </w:r>
      <w:r w:rsidR="00B3365E" w:rsidRPr="00C615DB">
        <w:rPr>
          <w:b/>
          <w:strike/>
          <w:szCs w:val="24"/>
        </w:rPr>
        <w:t>/</w:t>
      </w:r>
      <w:r w:rsidR="00662431" w:rsidRPr="00C615DB">
        <w:rPr>
          <w:strike/>
          <w:szCs w:val="24"/>
        </w:rPr>
        <w:t>B&amp;P</w:t>
      </w:r>
      <w:r w:rsidRPr="00C615DB">
        <w:rPr>
          <w:strike/>
          <w:szCs w:val="24"/>
        </w:rPr>
        <w:t xml:space="preserve"> costs allowable under DoD contracts shall not exceed the lesser of—</w:t>
      </w:r>
    </w:p>
    <w:p w14:paraId="04C3EEE7" w14:textId="77777777" w:rsidR="00617AF6" w:rsidRPr="00C615DB" w:rsidRDefault="00617AF6" w:rsidP="004A2D15">
      <w:pPr>
        <w:pStyle w:val="DFARS"/>
        <w:tabs>
          <w:tab w:val="clear" w:pos="810"/>
          <w:tab w:val="left" w:pos="806"/>
        </w:tabs>
        <w:rPr>
          <w:strike/>
          <w:szCs w:val="24"/>
        </w:rPr>
      </w:pPr>
    </w:p>
    <w:p w14:paraId="6BB0B4F6" w14:textId="77777777" w:rsidR="00617AF6" w:rsidRPr="00C615DB" w:rsidRDefault="00617AF6" w:rsidP="004A2D15">
      <w:pPr>
        <w:pStyle w:val="DFARS"/>
        <w:tabs>
          <w:tab w:val="clear" w:pos="810"/>
          <w:tab w:val="left" w:pos="806"/>
        </w:tabs>
        <w:rPr>
          <w:strike/>
          <w:szCs w:val="24"/>
        </w:rPr>
      </w:pPr>
      <w:r w:rsidRPr="00C615DB">
        <w:rPr>
          <w:strike/>
          <w:szCs w:val="24"/>
        </w:rPr>
        <w:tab/>
      </w:r>
      <w:r w:rsidRPr="00C615DB">
        <w:rPr>
          <w:strike/>
          <w:szCs w:val="24"/>
        </w:rPr>
        <w:tab/>
      </w:r>
      <w:r w:rsidRPr="00C615DB">
        <w:rPr>
          <w:strike/>
          <w:szCs w:val="24"/>
        </w:rPr>
        <w:tab/>
      </w:r>
      <w:r w:rsidRPr="00C615DB">
        <w:rPr>
          <w:strike/>
          <w:szCs w:val="24"/>
        </w:rPr>
        <w:tab/>
      </w:r>
      <w:r w:rsidRPr="00C615DB">
        <w:rPr>
          <w:i/>
          <w:strike/>
          <w:szCs w:val="24"/>
        </w:rPr>
        <w:t>(1)</w:t>
      </w:r>
      <w:r w:rsidRPr="00C615DB">
        <w:rPr>
          <w:strike/>
          <w:szCs w:val="24"/>
        </w:rPr>
        <w:t xml:space="preserve">  Such contracts’ allocable share of total incurred IR&amp;D</w:t>
      </w:r>
      <w:r w:rsidR="00B3365E" w:rsidRPr="00C615DB">
        <w:rPr>
          <w:b/>
          <w:strike/>
          <w:szCs w:val="24"/>
        </w:rPr>
        <w:t>/</w:t>
      </w:r>
      <w:r w:rsidR="00662431" w:rsidRPr="00C615DB">
        <w:rPr>
          <w:strike/>
          <w:szCs w:val="24"/>
        </w:rPr>
        <w:t>B&amp;P</w:t>
      </w:r>
      <w:r w:rsidRPr="00C615DB">
        <w:rPr>
          <w:strike/>
          <w:szCs w:val="24"/>
        </w:rPr>
        <w:t xml:space="preserve"> costs; or</w:t>
      </w:r>
    </w:p>
    <w:p w14:paraId="751B1F2D" w14:textId="77777777" w:rsidR="00617AF6" w:rsidRPr="00C615DB" w:rsidRDefault="00617AF6" w:rsidP="004A2D15">
      <w:pPr>
        <w:pStyle w:val="DFARS"/>
        <w:tabs>
          <w:tab w:val="clear" w:pos="810"/>
          <w:tab w:val="left" w:pos="806"/>
        </w:tabs>
        <w:rPr>
          <w:i/>
          <w:strike/>
          <w:szCs w:val="24"/>
          <w:u w:val="single"/>
        </w:rPr>
      </w:pPr>
    </w:p>
    <w:p w14:paraId="2C87EB13" w14:textId="66DE4977" w:rsidR="00CF5970" w:rsidRPr="00C615DB" w:rsidRDefault="00617AF6" w:rsidP="004A2D15">
      <w:pPr>
        <w:pStyle w:val="DFARS"/>
        <w:tabs>
          <w:tab w:val="clear" w:pos="810"/>
          <w:tab w:val="left" w:pos="806"/>
        </w:tabs>
        <w:rPr>
          <w:b/>
          <w:strike/>
          <w:szCs w:val="24"/>
        </w:rPr>
      </w:pPr>
      <w:r w:rsidRPr="00C615DB">
        <w:rPr>
          <w:i/>
          <w:strike/>
          <w:szCs w:val="24"/>
        </w:rPr>
        <w:tab/>
      </w:r>
      <w:r w:rsidRPr="00C615DB">
        <w:rPr>
          <w:i/>
          <w:strike/>
          <w:szCs w:val="24"/>
        </w:rPr>
        <w:tab/>
      </w:r>
      <w:r w:rsidRPr="00C615DB">
        <w:rPr>
          <w:i/>
          <w:strike/>
          <w:szCs w:val="24"/>
        </w:rPr>
        <w:tab/>
      </w:r>
      <w:r w:rsidRPr="00C615DB">
        <w:rPr>
          <w:i/>
          <w:strike/>
          <w:szCs w:val="24"/>
        </w:rPr>
        <w:tab/>
        <w:t>(2)</w:t>
      </w:r>
      <w:r w:rsidRPr="00C615DB">
        <w:rPr>
          <w:strike/>
          <w:szCs w:val="24"/>
        </w:rPr>
        <w:t xml:space="preserve"> </w:t>
      </w:r>
      <w:r w:rsidR="00A4151F">
        <w:rPr>
          <w:strike/>
          <w:szCs w:val="24"/>
        </w:rPr>
        <w:t xml:space="preserve"> </w:t>
      </w:r>
      <w:r w:rsidR="006148AF" w:rsidRPr="00C615DB">
        <w:rPr>
          <w:strike/>
          <w:szCs w:val="24"/>
        </w:rPr>
        <w:t>T</w:t>
      </w:r>
      <w:r w:rsidRPr="00C615DB">
        <w:rPr>
          <w:strike/>
          <w:szCs w:val="24"/>
        </w:rPr>
        <w:t>he amount of incurred IR&amp;D/</w:t>
      </w:r>
      <w:r w:rsidR="00662431" w:rsidRPr="00C615DB">
        <w:rPr>
          <w:strike/>
          <w:szCs w:val="24"/>
        </w:rPr>
        <w:t>B&amp;P</w:t>
      </w:r>
      <w:r w:rsidRPr="00C615DB">
        <w:rPr>
          <w:strike/>
          <w:szCs w:val="24"/>
        </w:rPr>
        <w:t xml:space="preserve"> costs for projects having potential interest to </w:t>
      </w:r>
      <w:r w:rsidR="00D50A6B" w:rsidRPr="00C615DB">
        <w:rPr>
          <w:strike/>
          <w:szCs w:val="24"/>
        </w:rPr>
        <w:t>DoD</w:t>
      </w:r>
      <w:r w:rsidR="00CB2D20" w:rsidRPr="00C615DB">
        <w:rPr>
          <w:b/>
          <w:strike/>
          <w:szCs w:val="24"/>
        </w:rPr>
        <w:t>.</w:t>
      </w:r>
    </w:p>
    <w:p w14:paraId="7551F6C4" w14:textId="77777777" w:rsidR="00CF5970" w:rsidRPr="00C615DB" w:rsidRDefault="00CF5970" w:rsidP="004A2D15">
      <w:pPr>
        <w:pStyle w:val="DFARS"/>
        <w:tabs>
          <w:tab w:val="clear" w:pos="810"/>
          <w:tab w:val="left" w:pos="806"/>
        </w:tabs>
        <w:rPr>
          <w:b/>
          <w:strike/>
          <w:szCs w:val="24"/>
        </w:rPr>
      </w:pPr>
    </w:p>
    <w:p w14:paraId="6474A640" w14:textId="77777777" w:rsidR="00617AF6" w:rsidRPr="00C615DB" w:rsidRDefault="00617AF6" w:rsidP="004A2D15">
      <w:pPr>
        <w:pStyle w:val="DFARS"/>
        <w:tabs>
          <w:tab w:val="clear" w:pos="810"/>
          <w:tab w:val="left" w:pos="806"/>
        </w:tabs>
        <w:rPr>
          <w:strike/>
          <w:szCs w:val="24"/>
        </w:rPr>
      </w:pPr>
      <w:r w:rsidRPr="00C615DB">
        <w:rPr>
          <w:strike/>
          <w:szCs w:val="24"/>
        </w:rPr>
        <w:tab/>
      </w:r>
      <w:r w:rsidRPr="00C615DB">
        <w:rPr>
          <w:strike/>
          <w:szCs w:val="24"/>
        </w:rPr>
        <w:tab/>
      </w:r>
      <w:r w:rsidRPr="00C615DB">
        <w:rPr>
          <w:strike/>
          <w:szCs w:val="24"/>
        </w:rPr>
        <w:tab/>
        <w:t>(B)  Allowable IR&amp;D/</w:t>
      </w:r>
      <w:r w:rsidR="00662431" w:rsidRPr="00C615DB">
        <w:rPr>
          <w:strike/>
          <w:szCs w:val="24"/>
        </w:rPr>
        <w:t>B&amp;P</w:t>
      </w:r>
      <w:r w:rsidRPr="00C615DB">
        <w:rPr>
          <w:strike/>
          <w:szCs w:val="24"/>
        </w:rPr>
        <w:t xml:space="preserve"> costs are limited to those for projects that are of potential interest to DoD, including activities intended to accomplish any of the following:</w:t>
      </w:r>
    </w:p>
    <w:p w14:paraId="6A1AD890" w14:textId="77777777" w:rsidR="00617AF6" w:rsidRPr="00C615DB" w:rsidRDefault="00617AF6" w:rsidP="004A2D15">
      <w:pPr>
        <w:pStyle w:val="DFARS"/>
        <w:tabs>
          <w:tab w:val="clear" w:pos="810"/>
          <w:tab w:val="left" w:pos="806"/>
        </w:tabs>
        <w:rPr>
          <w:strike/>
          <w:szCs w:val="24"/>
        </w:rPr>
      </w:pPr>
    </w:p>
    <w:p w14:paraId="22F2FB0F" w14:textId="77777777" w:rsidR="00617AF6" w:rsidRPr="00C615DB" w:rsidRDefault="00617AF6" w:rsidP="004A2D15">
      <w:pPr>
        <w:pStyle w:val="DFARS"/>
        <w:tabs>
          <w:tab w:val="clear" w:pos="810"/>
          <w:tab w:val="left" w:pos="806"/>
        </w:tabs>
        <w:rPr>
          <w:strike/>
          <w:szCs w:val="24"/>
        </w:rPr>
      </w:pPr>
      <w:r w:rsidRPr="00C615DB">
        <w:rPr>
          <w:strike/>
          <w:szCs w:val="24"/>
        </w:rPr>
        <w:tab/>
      </w:r>
      <w:r w:rsidRPr="00C615DB">
        <w:rPr>
          <w:strike/>
          <w:szCs w:val="24"/>
        </w:rPr>
        <w:tab/>
      </w:r>
      <w:r w:rsidRPr="00C615DB">
        <w:rPr>
          <w:strike/>
          <w:szCs w:val="24"/>
        </w:rPr>
        <w:tab/>
      </w:r>
      <w:r w:rsidRPr="00C615DB">
        <w:rPr>
          <w:strike/>
          <w:szCs w:val="24"/>
        </w:rPr>
        <w:tab/>
      </w:r>
      <w:r w:rsidRPr="00C615DB">
        <w:rPr>
          <w:i/>
          <w:strike/>
          <w:szCs w:val="24"/>
        </w:rPr>
        <w:t>(1)</w:t>
      </w:r>
      <w:r w:rsidRPr="00C615DB">
        <w:rPr>
          <w:strike/>
          <w:szCs w:val="24"/>
        </w:rPr>
        <w:t xml:space="preserve">  Enable superior performance of future U.S. weapon systems and components.</w:t>
      </w:r>
    </w:p>
    <w:p w14:paraId="5E9633C2" w14:textId="77777777" w:rsidR="00617AF6" w:rsidRPr="00C615DB" w:rsidRDefault="00617AF6" w:rsidP="004A2D15">
      <w:pPr>
        <w:pStyle w:val="DFARS"/>
        <w:tabs>
          <w:tab w:val="clear" w:pos="810"/>
          <w:tab w:val="left" w:pos="806"/>
        </w:tabs>
        <w:rPr>
          <w:strike/>
          <w:szCs w:val="24"/>
        </w:rPr>
      </w:pPr>
    </w:p>
    <w:p w14:paraId="434C73FD" w14:textId="77777777" w:rsidR="00617AF6" w:rsidRPr="00C615DB" w:rsidRDefault="00617AF6" w:rsidP="004A2D15">
      <w:pPr>
        <w:pStyle w:val="DFARS"/>
        <w:tabs>
          <w:tab w:val="clear" w:pos="810"/>
          <w:tab w:val="left" w:pos="806"/>
        </w:tabs>
        <w:rPr>
          <w:strike/>
          <w:szCs w:val="24"/>
        </w:rPr>
      </w:pPr>
      <w:r w:rsidRPr="00C615DB">
        <w:rPr>
          <w:strike/>
          <w:szCs w:val="24"/>
        </w:rPr>
        <w:tab/>
      </w:r>
      <w:r w:rsidRPr="00C615DB">
        <w:rPr>
          <w:strike/>
          <w:szCs w:val="24"/>
        </w:rPr>
        <w:tab/>
      </w:r>
      <w:r w:rsidRPr="00C615DB">
        <w:rPr>
          <w:strike/>
          <w:szCs w:val="24"/>
        </w:rPr>
        <w:tab/>
      </w:r>
      <w:r w:rsidRPr="00C615DB">
        <w:rPr>
          <w:strike/>
          <w:szCs w:val="24"/>
        </w:rPr>
        <w:tab/>
      </w:r>
      <w:r w:rsidRPr="00C615DB">
        <w:rPr>
          <w:i/>
          <w:strike/>
          <w:szCs w:val="24"/>
        </w:rPr>
        <w:t>(2)</w:t>
      </w:r>
      <w:r w:rsidRPr="00C615DB">
        <w:rPr>
          <w:strike/>
          <w:szCs w:val="24"/>
        </w:rPr>
        <w:t xml:space="preserve">  Reduce acquisition costs and life-cycle costs of military systems.</w:t>
      </w:r>
    </w:p>
    <w:p w14:paraId="670A9AEE" w14:textId="77777777" w:rsidR="00617AF6" w:rsidRPr="00C615DB" w:rsidRDefault="00617AF6" w:rsidP="004A2D15">
      <w:pPr>
        <w:pStyle w:val="DFARS"/>
        <w:tabs>
          <w:tab w:val="clear" w:pos="810"/>
          <w:tab w:val="left" w:pos="806"/>
        </w:tabs>
        <w:rPr>
          <w:strike/>
          <w:szCs w:val="24"/>
        </w:rPr>
      </w:pPr>
    </w:p>
    <w:p w14:paraId="1CE69D7D" w14:textId="77777777" w:rsidR="00617AF6" w:rsidRPr="00C615DB" w:rsidRDefault="00617AF6" w:rsidP="004A2D15">
      <w:pPr>
        <w:pStyle w:val="DFARS"/>
        <w:tabs>
          <w:tab w:val="clear" w:pos="810"/>
          <w:tab w:val="left" w:pos="806"/>
        </w:tabs>
        <w:rPr>
          <w:strike/>
          <w:szCs w:val="24"/>
        </w:rPr>
      </w:pPr>
      <w:r w:rsidRPr="00C615DB">
        <w:rPr>
          <w:strike/>
          <w:szCs w:val="24"/>
        </w:rPr>
        <w:tab/>
      </w:r>
      <w:r w:rsidRPr="00C615DB">
        <w:rPr>
          <w:strike/>
          <w:szCs w:val="24"/>
        </w:rPr>
        <w:tab/>
      </w:r>
      <w:r w:rsidRPr="00C615DB">
        <w:rPr>
          <w:strike/>
          <w:szCs w:val="24"/>
        </w:rPr>
        <w:tab/>
      </w:r>
      <w:r w:rsidRPr="00C615DB">
        <w:rPr>
          <w:strike/>
          <w:szCs w:val="24"/>
        </w:rPr>
        <w:tab/>
      </w:r>
      <w:r w:rsidRPr="00C615DB">
        <w:rPr>
          <w:i/>
          <w:strike/>
          <w:szCs w:val="24"/>
        </w:rPr>
        <w:t>(3)</w:t>
      </w:r>
      <w:r w:rsidRPr="00C615DB">
        <w:rPr>
          <w:strike/>
          <w:szCs w:val="24"/>
        </w:rPr>
        <w:t xml:space="preserve">  Strengthen the defense industrial and technology base of the United States.</w:t>
      </w:r>
    </w:p>
    <w:p w14:paraId="56349602" w14:textId="77777777" w:rsidR="00617AF6" w:rsidRPr="00C615DB" w:rsidRDefault="00617AF6" w:rsidP="004A2D15">
      <w:pPr>
        <w:pStyle w:val="DFARS"/>
        <w:tabs>
          <w:tab w:val="clear" w:pos="810"/>
          <w:tab w:val="left" w:pos="806"/>
        </w:tabs>
        <w:rPr>
          <w:strike/>
          <w:szCs w:val="24"/>
        </w:rPr>
      </w:pPr>
    </w:p>
    <w:p w14:paraId="3A6B9D26" w14:textId="77777777" w:rsidR="00617AF6" w:rsidRPr="00C615DB" w:rsidRDefault="00617AF6" w:rsidP="004A2D15">
      <w:pPr>
        <w:pStyle w:val="DFARS"/>
        <w:tabs>
          <w:tab w:val="clear" w:pos="810"/>
          <w:tab w:val="left" w:pos="806"/>
        </w:tabs>
        <w:rPr>
          <w:strike/>
          <w:szCs w:val="24"/>
        </w:rPr>
      </w:pPr>
      <w:r w:rsidRPr="00C615DB">
        <w:rPr>
          <w:strike/>
          <w:szCs w:val="24"/>
        </w:rPr>
        <w:tab/>
      </w:r>
      <w:r w:rsidRPr="00C615DB">
        <w:rPr>
          <w:strike/>
          <w:szCs w:val="24"/>
        </w:rPr>
        <w:tab/>
      </w:r>
      <w:r w:rsidRPr="00C615DB">
        <w:rPr>
          <w:strike/>
          <w:szCs w:val="24"/>
        </w:rPr>
        <w:tab/>
      </w:r>
      <w:r w:rsidRPr="00C615DB">
        <w:rPr>
          <w:strike/>
          <w:szCs w:val="24"/>
        </w:rPr>
        <w:tab/>
      </w:r>
      <w:r w:rsidRPr="00C615DB">
        <w:rPr>
          <w:i/>
          <w:strike/>
          <w:szCs w:val="24"/>
        </w:rPr>
        <w:t>(4)</w:t>
      </w:r>
      <w:r w:rsidRPr="00C615DB">
        <w:rPr>
          <w:strike/>
          <w:szCs w:val="24"/>
        </w:rPr>
        <w:t xml:space="preserve">  Enhance the industrial competitiveness of the United States.</w:t>
      </w:r>
    </w:p>
    <w:p w14:paraId="4D788D26" w14:textId="77777777" w:rsidR="00617AF6" w:rsidRPr="00C615DB" w:rsidRDefault="00617AF6" w:rsidP="004A2D15">
      <w:pPr>
        <w:pStyle w:val="DFARS"/>
        <w:tabs>
          <w:tab w:val="clear" w:pos="810"/>
          <w:tab w:val="left" w:pos="806"/>
        </w:tabs>
        <w:rPr>
          <w:strike/>
          <w:szCs w:val="24"/>
        </w:rPr>
      </w:pPr>
    </w:p>
    <w:p w14:paraId="24CBDC8C" w14:textId="08379F66" w:rsidR="00617AF6" w:rsidRPr="00C615DB" w:rsidRDefault="00617AF6" w:rsidP="004A2D15">
      <w:pPr>
        <w:pStyle w:val="DFARS"/>
        <w:tabs>
          <w:tab w:val="clear" w:pos="810"/>
          <w:tab w:val="left" w:pos="806"/>
        </w:tabs>
        <w:rPr>
          <w:strike/>
          <w:szCs w:val="24"/>
        </w:rPr>
      </w:pPr>
      <w:r w:rsidRPr="00C615DB">
        <w:rPr>
          <w:strike/>
          <w:szCs w:val="24"/>
        </w:rPr>
        <w:lastRenderedPageBreak/>
        <w:tab/>
      </w:r>
      <w:r w:rsidRPr="00C615DB">
        <w:rPr>
          <w:strike/>
          <w:szCs w:val="24"/>
        </w:rPr>
        <w:tab/>
      </w:r>
      <w:r w:rsidRPr="00C615DB">
        <w:rPr>
          <w:strike/>
          <w:szCs w:val="24"/>
        </w:rPr>
        <w:tab/>
      </w:r>
      <w:r w:rsidRPr="00C615DB">
        <w:rPr>
          <w:strike/>
          <w:szCs w:val="24"/>
        </w:rPr>
        <w:tab/>
      </w:r>
      <w:r w:rsidRPr="00C615DB">
        <w:rPr>
          <w:i/>
          <w:strike/>
          <w:szCs w:val="24"/>
        </w:rPr>
        <w:t>(5)</w:t>
      </w:r>
      <w:r w:rsidRPr="00C615DB">
        <w:rPr>
          <w:strike/>
          <w:szCs w:val="24"/>
        </w:rPr>
        <w:t xml:space="preserve">  Promote the development of technologies identified as critical under 10 U.S.C. </w:t>
      </w:r>
      <w:r w:rsidR="002D5AF6">
        <w:rPr>
          <w:strike/>
          <w:szCs w:val="24"/>
        </w:rPr>
        <w:t>4845</w:t>
      </w:r>
      <w:r w:rsidRPr="00C615DB">
        <w:rPr>
          <w:strike/>
          <w:szCs w:val="24"/>
        </w:rPr>
        <w:t>.</w:t>
      </w:r>
    </w:p>
    <w:p w14:paraId="3BD8B65C" w14:textId="77777777" w:rsidR="00617AF6" w:rsidRPr="00C615DB" w:rsidRDefault="00617AF6" w:rsidP="004A2D15">
      <w:pPr>
        <w:pStyle w:val="DFARS"/>
        <w:tabs>
          <w:tab w:val="clear" w:pos="810"/>
          <w:tab w:val="left" w:pos="806"/>
        </w:tabs>
        <w:rPr>
          <w:strike/>
          <w:szCs w:val="24"/>
        </w:rPr>
      </w:pPr>
    </w:p>
    <w:p w14:paraId="03D8B68D" w14:textId="77777777" w:rsidR="00617AF6" w:rsidRPr="00C615DB" w:rsidRDefault="00617AF6" w:rsidP="004A2D15">
      <w:pPr>
        <w:pStyle w:val="DFARS"/>
        <w:tabs>
          <w:tab w:val="clear" w:pos="810"/>
          <w:tab w:val="left" w:pos="806"/>
        </w:tabs>
        <w:rPr>
          <w:strike/>
          <w:szCs w:val="24"/>
        </w:rPr>
      </w:pPr>
      <w:r w:rsidRPr="00C615DB">
        <w:rPr>
          <w:strike/>
          <w:szCs w:val="24"/>
        </w:rPr>
        <w:tab/>
      </w:r>
      <w:r w:rsidRPr="00C615DB">
        <w:rPr>
          <w:strike/>
          <w:szCs w:val="24"/>
        </w:rPr>
        <w:tab/>
      </w:r>
      <w:r w:rsidRPr="00C615DB">
        <w:rPr>
          <w:strike/>
          <w:szCs w:val="24"/>
        </w:rPr>
        <w:tab/>
      </w:r>
      <w:r w:rsidRPr="00C615DB">
        <w:rPr>
          <w:strike/>
          <w:szCs w:val="24"/>
        </w:rPr>
        <w:tab/>
      </w:r>
      <w:r w:rsidRPr="00C615DB">
        <w:rPr>
          <w:i/>
          <w:strike/>
          <w:szCs w:val="24"/>
        </w:rPr>
        <w:t>(6)</w:t>
      </w:r>
      <w:r w:rsidRPr="00C615DB">
        <w:rPr>
          <w:strike/>
          <w:szCs w:val="24"/>
        </w:rPr>
        <w:t xml:space="preserve">  Increase the development and promotion of efficient and effective applications of dual-use technologies.</w:t>
      </w:r>
    </w:p>
    <w:p w14:paraId="2BDFEB82" w14:textId="77777777" w:rsidR="00617AF6" w:rsidRPr="00C615DB" w:rsidRDefault="00617AF6" w:rsidP="004A2D15">
      <w:pPr>
        <w:pStyle w:val="DFARS"/>
        <w:tabs>
          <w:tab w:val="clear" w:pos="810"/>
          <w:tab w:val="left" w:pos="806"/>
        </w:tabs>
        <w:rPr>
          <w:szCs w:val="24"/>
        </w:rPr>
      </w:pPr>
    </w:p>
    <w:p w14:paraId="59AC5236" w14:textId="42A0F2BF" w:rsidR="00DB2CB0" w:rsidRPr="00C615DB" w:rsidRDefault="00617AF6" w:rsidP="004A2D15">
      <w:pPr>
        <w:pStyle w:val="DFARS"/>
        <w:tabs>
          <w:tab w:val="clear" w:pos="810"/>
          <w:tab w:val="left" w:pos="806"/>
        </w:tabs>
        <w:rPr>
          <w:b/>
          <w:szCs w:val="24"/>
        </w:rPr>
      </w:pPr>
      <w:r w:rsidRPr="00C615DB">
        <w:rPr>
          <w:szCs w:val="24"/>
        </w:rPr>
        <w:tab/>
      </w:r>
      <w:r w:rsidRPr="00C615DB">
        <w:rPr>
          <w:szCs w:val="24"/>
        </w:rPr>
        <w:tab/>
      </w:r>
      <w:r w:rsidRPr="00C615DB">
        <w:rPr>
          <w:szCs w:val="24"/>
        </w:rPr>
        <w:tab/>
      </w:r>
      <w:r w:rsidRPr="00C615DB">
        <w:rPr>
          <w:szCs w:val="24"/>
        </w:rPr>
        <w:tab/>
      </w:r>
      <w:r w:rsidRPr="00C615DB">
        <w:rPr>
          <w:i/>
          <w:strike/>
          <w:szCs w:val="24"/>
        </w:rPr>
        <w:t>(7)</w:t>
      </w:r>
      <w:r w:rsidRPr="00C615DB">
        <w:rPr>
          <w:strike/>
          <w:szCs w:val="24"/>
        </w:rP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sidRPr="00C615DB">
        <w:rPr>
          <w:i/>
          <w:szCs w:val="24"/>
        </w:rPr>
        <w:t>.</w:t>
      </w:r>
      <w:r w:rsidR="00322B16" w:rsidRPr="00C615DB">
        <w:rPr>
          <w:i/>
          <w:szCs w:val="24"/>
        </w:rPr>
        <w:t xml:space="preserve"> </w:t>
      </w:r>
    </w:p>
    <w:p w14:paraId="42DAC679" w14:textId="77777777" w:rsidR="00617AF6" w:rsidRPr="00C615DB" w:rsidRDefault="00617AF6" w:rsidP="004A2D15">
      <w:pPr>
        <w:pStyle w:val="DFARS"/>
        <w:tabs>
          <w:tab w:val="clear" w:pos="810"/>
          <w:tab w:val="left" w:pos="806"/>
        </w:tabs>
        <w:rPr>
          <w:szCs w:val="24"/>
        </w:rPr>
      </w:pPr>
    </w:p>
    <w:p w14:paraId="5DFCD62A" w14:textId="78B555C9" w:rsidR="00617AF6" w:rsidRPr="00C615DB" w:rsidRDefault="00617AF6" w:rsidP="004A2D15">
      <w:pPr>
        <w:pStyle w:val="DFARS"/>
        <w:tabs>
          <w:tab w:val="clear" w:pos="810"/>
          <w:tab w:val="left" w:pos="806"/>
        </w:tabs>
        <w:rPr>
          <w:strike/>
          <w:szCs w:val="24"/>
        </w:rPr>
      </w:pPr>
      <w:r w:rsidRPr="00C615DB">
        <w:rPr>
          <w:i/>
          <w:szCs w:val="24"/>
        </w:rPr>
        <w:tab/>
      </w:r>
      <w:r w:rsidRPr="00C615DB">
        <w:rPr>
          <w:i/>
          <w:szCs w:val="24"/>
        </w:rPr>
        <w:tab/>
      </w:r>
      <w:r w:rsidRPr="00C615DB">
        <w:rPr>
          <w:i/>
          <w:szCs w:val="24"/>
        </w:rPr>
        <w:tab/>
      </w:r>
      <w:r w:rsidRPr="00C615DB">
        <w:rPr>
          <w:strike/>
          <w:szCs w:val="24"/>
        </w:rPr>
        <w:t>(</w:t>
      </w:r>
      <w:r w:rsidR="00DB2CB0" w:rsidRPr="00C615DB">
        <w:rPr>
          <w:strike/>
          <w:szCs w:val="24"/>
        </w:rPr>
        <w:t>C</w:t>
      </w:r>
      <w:r w:rsidRPr="00C615DB">
        <w:rPr>
          <w:strike/>
          <w:szCs w:val="24"/>
        </w:rPr>
        <w:t>)</w:t>
      </w:r>
      <w:r w:rsidR="00A4151F">
        <w:rPr>
          <w:strike/>
          <w:szCs w:val="24"/>
        </w:rPr>
        <w:t xml:space="preserve"> </w:t>
      </w:r>
      <w:r w:rsidRPr="00C615DB">
        <w:rPr>
          <w:strike/>
          <w:szCs w:val="24"/>
        </w:rPr>
        <w:t xml:space="preserve"> For annual IR&amp;D costs to be allowable—</w:t>
      </w:r>
    </w:p>
    <w:p w14:paraId="47B0EAAA" w14:textId="77777777" w:rsidR="00617AF6" w:rsidRPr="00C615DB" w:rsidRDefault="00617AF6" w:rsidP="004A2D15">
      <w:pPr>
        <w:pStyle w:val="DFARS"/>
        <w:tabs>
          <w:tab w:val="clear" w:pos="810"/>
          <w:tab w:val="left" w:pos="806"/>
        </w:tabs>
        <w:rPr>
          <w:strike/>
          <w:szCs w:val="24"/>
        </w:rPr>
      </w:pPr>
    </w:p>
    <w:p w14:paraId="69275AB1" w14:textId="77777777" w:rsidR="00617AF6" w:rsidRPr="00C615DB" w:rsidRDefault="00617AF6" w:rsidP="004A2D15">
      <w:pPr>
        <w:pStyle w:val="DFARS"/>
        <w:tabs>
          <w:tab w:val="clear" w:pos="810"/>
          <w:tab w:val="left" w:pos="806"/>
        </w:tabs>
        <w:rPr>
          <w:b/>
          <w:strike/>
          <w:szCs w:val="24"/>
        </w:rPr>
      </w:pPr>
      <w:r w:rsidRPr="00C615DB">
        <w:rPr>
          <w:strike/>
          <w:szCs w:val="24"/>
        </w:rPr>
        <w:tab/>
      </w:r>
      <w:r w:rsidRPr="00C615DB">
        <w:rPr>
          <w:strike/>
          <w:szCs w:val="24"/>
        </w:rPr>
        <w:tab/>
      </w:r>
      <w:r w:rsidRPr="00C615DB">
        <w:rPr>
          <w:strike/>
          <w:szCs w:val="24"/>
        </w:rPr>
        <w:tab/>
      </w:r>
      <w:r w:rsidRPr="00C615DB">
        <w:rPr>
          <w:strike/>
          <w:szCs w:val="24"/>
        </w:rPr>
        <w:tab/>
        <w:t>(</w:t>
      </w:r>
      <w:r w:rsidRPr="00C615DB">
        <w:rPr>
          <w:i/>
          <w:strike/>
          <w:szCs w:val="24"/>
        </w:rPr>
        <w:t>1</w:t>
      </w:r>
      <w:r w:rsidRPr="00C615DB">
        <w:rPr>
          <w:strike/>
          <w:szCs w:val="24"/>
        </w:rPr>
        <w:t xml:space="preserve">)  The IR&amp;D projects generating the </w:t>
      </w:r>
      <w:r w:rsidR="0006389B" w:rsidRPr="00C615DB">
        <w:rPr>
          <w:strike/>
          <w:szCs w:val="24"/>
        </w:rPr>
        <w:t>costs</w:t>
      </w:r>
      <w:r w:rsidR="00145366" w:rsidRPr="00C615DB">
        <w:rPr>
          <w:b/>
          <w:strike/>
          <w:szCs w:val="24"/>
        </w:rPr>
        <w:t xml:space="preserve"> </w:t>
      </w:r>
      <w:r w:rsidRPr="00C615DB">
        <w:rPr>
          <w:strike/>
          <w:szCs w:val="24"/>
        </w:rPr>
        <w:t xml:space="preserve">must be reported to the Defense Technical Information Center (DTIC) using the DTIC's on-line input form and instructions at </w:t>
      </w:r>
      <w:hyperlink r:id="rId14" w:history="1">
        <w:r w:rsidRPr="00C615DB">
          <w:rPr>
            <w:rStyle w:val="Hyperlink"/>
            <w:strike/>
            <w:szCs w:val="24"/>
          </w:rPr>
          <w:t>http://www.defenseinnovationmarketplace.mil</w:t>
        </w:r>
      </w:hyperlink>
      <w:r w:rsidRPr="00C615DB">
        <w:rPr>
          <w:strike/>
          <w:szCs w:val="24"/>
        </w:rPr>
        <w:t>;</w:t>
      </w:r>
    </w:p>
    <w:p w14:paraId="25CF1776" w14:textId="77777777" w:rsidR="00617AF6" w:rsidRPr="00C615DB" w:rsidRDefault="00617AF6" w:rsidP="004A2D15">
      <w:pPr>
        <w:pStyle w:val="DFARS"/>
        <w:tabs>
          <w:tab w:val="clear" w:pos="810"/>
          <w:tab w:val="left" w:pos="806"/>
        </w:tabs>
        <w:rPr>
          <w:strike/>
          <w:szCs w:val="24"/>
        </w:rPr>
      </w:pPr>
    </w:p>
    <w:p w14:paraId="14C3D792" w14:textId="77777777" w:rsidR="00617AF6" w:rsidRPr="00C615DB" w:rsidRDefault="00617AF6" w:rsidP="004A2D15">
      <w:pPr>
        <w:pStyle w:val="DFARS"/>
        <w:tabs>
          <w:tab w:val="clear" w:pos="810"/>
          <w:tab w:val="left" w:pos="806"/>
        </w:tabs>
        <w:rPr>
          <w:strike/>
          <w:szCs w:val="24"/>
        </w:rPr>
      </w:pPr>
      <w:r w:rsidRPr="00C615DB">
        <w:rPr>
          <w:strike/>
          <w:szCs w:val="24"/>
        </w:rPr>
        <w:tab/>
      </w:r>
      <w:r w:rsidRPr="00C615DB">
        <w:rPr>
          <w:strike/>
          <w:szCs w:val="24"/>
        </w:rPr>
        <w:tab/>
      </w:r>
      <w:r w:rsidRPr="00C615DB">
        <w:rPr>
          <w:strike/>
          <w:szCs w:val="24"/>
        </w:rPr>
        <w:tab/>
      </w:r>
      <w:r w:rsidRPr="00C615DB">
        <w:rPr>
          <w:strike/>
          <w:szCs w:val="24"/>
        </w:rPr>
        <w:tab/>
        <w:t>(</w:t>
      </w:r>
      <w:r w:rsidRPr="00C615DB">
        <w:rPr>
          <w:i/>
          <w:strike/>
          <w:szCs w:val="24"/>
        </w:rPr>
        <w:t>2</w:t>
      </w:r>
      <w:r w:rsidRPr="00C615DB">
        <w:rPr>
          <w:strike/>
          <w:szCs w:val="24"/>
        </w:rPr>
        <w:t xml:space="preserve">)  </w:t>
      </w:r>
      <w:r w:rsidR="0006389B" w:rsidRPr="00C615DB">
        <w:rPr>
          <w:strike/>
          <w:szCs w:val="24"/>
        </w:rPr>
        <w:t>The inputs</w:t>
      </w:r>
      <w:r w:rsidR="00EF408F" w:rsidRPr="00C615DB">
        <w:rPr>
          <w:b/>
          <w:strike/>
          <w:szCs w:val="24"/>
        </w:rPr>
        <w:t xml:space="preserve"> </w:t>
      </w:r>
      <w:r w:rsidRPr="00C615DB">
        <w:rPr>
          <w:strike/>
          <w:szCs w:val="24"/>
        </w:rPr>
        <w:t>must be updated at least annually</w:t>
      </w:r>
      <w:r w:rsidR="00D030CB" w:rsidRPr="00C615DB">
        <w:rPr>
          <w:b/>
          <w:strike/>
          <w:szCs w:val="24"/>
        </w:rPr>
        <w:t xml:space="preserve"> </w:t>
      </w:r>
      <w:r w:rsidRPr="00C615DB">
        <w:rPr>
          <w:strike/>
          <w:szCs w:val="24"/>
        </w:rPr>
        <w:t>and when the project is completed;</w:t>
      </w:r>
    </w:p>
    <w:p w14:paraId="3831BD61" w14:textId="77777777" w:rsidR="00617AF6" w:rsidRPr="00C615DB" w:rsidRDefault="00617AF6" w:rsidP="004A2D15">
      <w:pPr>
        <w:pStyle w:val="DFARS"/>
        <w:tabs>
          <w:tab w:val="clear" w:pos="810"/>
          <w:tab w:val="left" w:pos="806"/>
        </w:tabs>
        <w:rPr>
          <w:strike/>
          <w:szCs w:val="24"/>
        </w:rPr>
      </w:pPr>
    </w:p>
    <w:p w14:paraId="673AF4B3" w14:textId="77777777" w:rsidR="00617AF6" w:rsidRPr="00C615DB" w:rsidRDefault="00617AF6" w:rsidP="004A2D15">
      <w:pPr>
        <w:pStyle w:val="DFARS"/>
        <w:tabs>
          <w:tab w:val="clear" w:pos="810"/>
          <w:tab w:val="left" w:pos="806"/>
        </w:tabs>
        <w:rPr>
          <w:strike/>
          <w:szCs w:val="24"/>
        </w:rPr>
      </w:pPr>
      <w:r w:rsidRPr="00C615DB">
        <w:rPr>
          <w:strike/>
          <w:szCs w:val="24"/>
        </w:rPr>
        <w:tab/>
      </w:r>
      <w:r w:rsidRPr="00C615DB">
        <w:rPr>
          <w:strike/>
          <w:szCs w:val="24"/>
        </w:rPr>
        <w:tab/>
      </w:r>
      <w:r w:rsidRPr="00C615DB">
        <w:rPr>
          <w:strike/>
          <w:szCs w:val="24"/>
        </w:rPr>
        <w:tab/>
      </w:r>
      <w:r w:rsidRPr="00C615DB">
        <w:rPr>
          <w:strike/>
          <w:szCs w:val="24"/>
        </w:rPr>
        <w:tab/>
        <w:t>(</w:t>
      </w:r>
      <w:r w:rsidRPr="00C615DB">
        <w:rPr>
          <w:i/>
          <w:strike/>
          <w:szCs w:val="24"/>
        </w:rPr>
        <w:t>3</w:t>
      </w:r>
      <w:r w:rsidRPr="00C615DB">
        <w:rPr>
          <w:strike/>
          <w:szCs w:val="24"/>
        </w:rPr>
        <w:t>)  Copies of the input and updates must be made available for review by the cognizant administrative contracting officer (ACO) and the cognizant Defense Contract Audit Agency auditor to support the allowability of the costs; and</w:t>
      </w:r>
    </w:p>
    <w:p w14:paraId="5BCA5549" w14:textId="77777777" w:rsidR="00617AF6" w:rsidRPr="00C615DB" w:rsidRDefault="00617AF6" w:rsidP="004A2D15">
      <w:pPr>
        <w:pStyle w:val="DFARS"/>
        <w:tabs>
          <w:tab w:val="clear" w:pos="810"/>
          <w:tab w:val="left" w:pos="806"/>
        </w:tabs>
        <w:rPr>
          <w:strike/>
          <w:szCs w:val="24"/>
        </w:rPr>
      </w:pPr>
    </w:p>
    <w:p w14:paraId="7C36BEB0" w14:textId="77777777" w:rsidR="00617AF6" w:rsidRPr="00C615DB" w:rsidRDefault="00617AF6" w:rsidP="004A2D15">
      <w:pPr>
        <w:pStyle w:val="DFARS"/>
        <w:tabs>
          <w:tab w:val="clear" w:pos="810"/>
          <w:tab w:val="left" w:pos="806"/>
        </w:tabs>
        <w:rPr>
          <w:i/>
          <w:strike/>
          <w:szCs w:val="24"/>
        </w:rPr>
      </w:pPr>
      <w:r w:rsidRPr="00C615DB">
        <w:rPr>
          <w:strike/>
          <w:szCs w:val="24"/>
        </w:rPr>
        <w:tab/>
      </w:r>
      <w:r w:rsidRPr="00C615DB">
        <w:rPr>
          <w:strike/>
          <w:szCs w:val="24"/>
        </w:rPr>
        <w:tab/>
        <w:t>(iv)  Contractors not meeting the threshold of a major contractor are encouraged to use the DTIC online input form to report IR&amp;D projects to provide DoD with visibility into the technical content of the contractors' IR&amp;D activities.</w:t>
      </w:r>
    </w:p>
    <w:p w14:paraId="5B3E58BA" w14:textId="77777777" w:rsidR="00617AF6" w:rsidRPr="00C615DB" w:rsidRDefault="00617AF6" w:rsidP="004A2D15">
      <w:pPr>
        <w:pStyle w:val="DFARS"/>
        <w:tabs>
          <w:tab w:val="clear" w:pos="810"/>
          <w:tab w:val="left" w:pos="806"/>
        </w:tabs>
        <w:rPr>
          <w:strike/>
          <w:szCs w:val="24"/>
        </w:rPr>
      </w:pPr>
    </w:p>
    <w:p w14:paraId="01DEBBE7" w14:textId="77777777" w:rsidR="00617AF6" w:rsidRPr="00C615DB" w:rsidRDefault="00617AF6" w:rsidP="004A2D15">
      <w:pPr>
        <w:pStyle w:val="DFARS"/>
        <w:tabs>
          <w:tab w:val="clear" w:pos="810"/>
          <w:tab w:val="left" w:pos="806"/>
        </w:tabs>
        <w:rPr>
          <w:strike/>
          <w:szCs w:val="24"/>
        </w:rPr>
      </w:pPr>
      <w:r w:rsidRPr="00C615DB">
        <w:rPr>
          <w:strike/>
          <w:szCs w:val="24"/>
        </w:rPr>
        <w:tab/>
      </w:r>
      <w:r w:rsidRPr="00C615DB">
        <w:rPr>
          <w:strike/>
          <w:szCs w:val="24"/>
        </w:rPr>
        <w:tab/>
        <w:t>(v)  For major contractors, the ACO or corporate ACO shall—</w:t>
      </w:r>
    </w:p>
    <w:p w14:paraId="58DB48B6" w14:textId="77777777" w:rsidR="00617AF6" w:rsidRPr="00C615DB" w:rsidRDefault="00617AF6" w:rsidP="004A2D15">
      <w:pPr>
        <w:pStyle w:val="DFARS"/>
        <w:tabs>
          <w:tab w:val="clear" w:pos="810"/>
          <w:tab w:val="left" w:pos="806"/>
        </w:tabs>
        <w:rPr>
          <w:strike/>
          <w:szCs w:val="24"/>
        </w:rPr>
      </w:pPr>
    </w:p>
    <w:p w14:paraId="6F814602" w14:textId="556F2623" w:rsidR="00412822" w:rsidRPr="00C615DB" w:rsidRDefault="00A4151F" w:rsidP="00A4151F">
      <w:pPr>
        <w:pStyle w:val="DFARS"/>
        <w:tabs>
          <w:tab w:val="clear" w:pos="810"/>
          <w:tab w:val="left" w:pos="806"/>
        </w:tabs>
        <w:rPr>
          <w:strike/>
          <w:szCs w:val="24"/>
        </w:rPr>
      </w:pPr>
      <w:r>
        <w:rPr>
          <w:strike/>
          <w:szCs w:val="24"/>
        </w:rPr>
        <w:tab/>
      </w:r>
      <w:r>
        <w:rPr>
          <w:strike/>
          <w:szCs w:val="24"/>
        </w:rPr>
        <w:tab/>
      </w:r>
      <w:r>
        <w:rPr>
          <w:strike/>
          <w:szCs w:val="24"/>
        </w:rPr>
        <w:tab/>
        <w:t xml:space="preserve">(A)  </w:t>
      </w:r>
      <w:r w:rsidR="00617AF6" w:rsidRPr="00C615DB">
        <w:rPr>
          <w:strike/>
          <w:szCs w:val="24"/>
        </w:rPr>
        <w:t>Determine whether IR&amp;D/</w:t>
      </w:r>
      <w:r w:rsidR="00662431" w:rsidRPr="00C615DB">
        <w:rPr>
          <w:strike/>
          <w:szCs w:val="24"/>
        </w:rPr>
        <w:t>B&amp;P</w:t>
      </w:r>
      <w:r w:rsidR="00617AF6" w:rsidRPr="00C615DB">
        <w:rPr>
          <w:strike/>
          <w:szCs w:val="24"/>
        </w:rPr>
        <w:t xml:space="preserve"> projects </w:t>
      </w:r>
      <w:r w:rsidR="00412822" w:rsidRPr="00C615DB">
        <w:rPr>
          <w:strike/>
          <w:szCs w:val="24"/>
        </w:rPr>
        <w:t>are of potential</w:t>
      </w:r>
    </w:p>
    <w:p w14:paraId="4D67AE0A" w14:textId="77777777" w:rsidR="00617AF6" w:rsidRPr="00C615DB" w:rsidRDefault="00617AF6" w:rsidP="004A2D15">
      <w:pPr>
        <w:pStyle w:val="DFARS"/>
        <w:tabs>
          <w:tab w:val="clear" w:pos="810"/>
          <w:tab w:val="left" w:pos="806"/>
        </w:tabs>
        <w:rPr>
          <w:strike/>
          <w:szCs w:val="24"/>
        </w:rPr>
      </w:pPr>
      <w:r w:rsidRPr="00C615DB">
        <w:rPr>
          <w:strike/>
          <w:szCs w:val="24"/>
        </w:rPr>
        <w:t>interest to DoD;</w:t>
      </w:r>
      <w:r w:rsidR="00484C24" w:rsidRPr="00C615DB">
        <w:rPr>
          <w:strike/>
          <w:szCs w:val="24"/>
        </w:rPr>
        <w:t xml:space="preserve"> </w:t>
      </w:r>
      <w:r w:rsidRPr="00C615DB">
        <w:rPr>
          <w:strike/>
          <w:szCs w:val="24"/>
        </w:rPr>
        <w:t>and</w:t>
      </w:r>
    </w:p>
    <w:p w14:paraId="1D8CA474" w14:textId="77777777" w:rsidR="00617AF6" w:rsidRPr="00C615DB" w:rsidRDefault="00617AF6" w:rsidP="004A2D15">
      <w:pPr>
        <w:pStyle w:val="DFARS"/>
        <w:tabs>
          <w:tab w:val="clear" w:pos="810"/>
          <w:tab w:val="left" w:pos="806"/>
        </w:tabs>
        <w:rPr>
          <w:strike/>
          <w:szCs w:val="24"/>
        </w:rPr>
      </w:pPr>
    </w:p>
    <w:p w14:paraId="378DC26B" w14:textId="77777777" w:rsidR="00617AF6" w:rsidRPr="00C615DB" w:rsidRDefault="00617AF6" w:rsidP="004A2D15">
      <w:pPr>
        <w:pStyle w:val="DFARS"/>
        <w:tabs>
          <w:tab w:val="clear" w:pos="810"/>
          <w:tab w:val="left" w:pos="806"/>
        </w:tabs>
        <w:rPr>
          <w:strike/>
          <w:szCs w:val="24"/>
        </w:rPr>
      </w:pPr>
      <w:r w:rsidRPr="00C615DB">
        <w:rPr>
          <w:strike/>
          <w:szCs w:val="24"/>
        </w:rPr>
        <w:tab/>
      </w:r>
      <w:r w:rsidRPr="00C615DB">
        <w:rPr>
          <w:strike/>
          <w:szCs w:val="24"/>
        </w:rPr>
        <w:tab/>
      </w:r>
      <w:r w:rsidRPr="00C615DB">
        <w:rPr>
          <w:strike/>
          <w:szCs w:val="24"/>
        </w:rPr>
        <w:tab/>
        <w:t>(B)  Provide the results of the determination</w:t>
      </w:r>
      <w:r w:rsidR="0006389B" w:rsidRPr="00C615DB">
        <w:rPr>
          <w:b/>
          <w:strike/>
          <w:szCs w:val="24"/>
        </w:rPr>
        <w:t xml:space="preserve"> </w:t>
      </w:r>
      <w:r w:rsidRPr="00C615DB">
        <w:rPr>
          <w:strike/>
          <w:szCs w:val="24"/>
        </w:rPr>
        <w:t>to the contractor.</w:t>
      </w:r>
    </w:p>
    <w:p w14:paraId="54685943" w14:textId="77777777" w:rsidR="00617AF6" w:rsidRPr="00C615DB" w:rsidRDefault="00617AF6" w:rsidP="004A2D15">
      <w:pPr>
        <w:pStyle w:val="DFARS"/>
        <w:tabs>
          <w:tab w:val="clear" w:pos="810"/>
          <w:tab w:val="left" w:pos="806"/>
        </w:tabs>
        <w:rPr>
          <w:szCs w:val="24"/>
        </w:rPr>
      </w:pPr>
    </w:p>
    <w:p w14:paraId="423549BD" w14:textId="77777777" w:rsidR="00187302" w:rsidRPr="00C615DB" w:rsidRDefault="00617AF6" w:rsidP="004A2D15">
      <w:pPr>
        <w:pStyle w:val="DFARS"/>
        <w:tabs>
          <w:tab w:val="clear" w:pos="810"/>
          <w:tab w:val="left" w:pos="806"/>
        </w:tabs>
        <w:rPr>
          <w:strike/>
          <w:szCs w:val="24"/>
        </w:rPr>
      </w:pPr>
      <w:r w:rsidRPr="00C615DB">
        <w:rPr>
          <w:szCs w:val="24"/>
        </w:rPr>
        <w:tab/>
      </w:r>
      <w:r w:rsidRPr="00C615DB">
        <w:rPr>
          <w:szCs w:val="24"/>
        </w:rPr>
        <w:tab/>
      </w:r>
      <w:r w:rsidRPr="00C615DB">
        <w:rPr>
          <w:strike/>
          <w:szCs w:val="24"/>
        </w:rPr>
        <w:t>(vi)  The cognizant contract administration office shall furnish contractors with guidance on financial information needed to support IR&amp;D/</w:t>
      </w:r>
      <w:r w:rsidR="00662431" w:rsidRPr="00C615DB">
        <w:rPr>
          <w:strike/>
          <w:szCs w:val="24"/>
        </w:rPr>
        <w:t>B&amp;P</w:t>
      </w:r>
      <w:r w:rsidRPr="00C615DB">
        <w:rPr>
          <w:strike/>
          <w:szCs w:val="24"/>
        </w:rPr>
        <w:t xml:space="preserve"> costs and on technical information needed from major contractors to support the potential interest to DoD determination (also see </w:t>
      </w:r>
      <w:hyperlink r:id="rId15" w:anchor="242.771-3" w:history="1">
        <w:r w:rsidRPr="00C615DB">
          <w:rPr>
            <w:rStyle w:val="Hyperlink"/>
            <w:strike/>
            <w:szCs w:val="24"/>
          </w:rPr>
          <w:t>242.771-3</w:t>
        </w:r>
      </w:hyperlink>
      <w:r w:rsidRPr="00C615DB">
        <w:rPr>
          <w:strike/>
          <w:szCs w:val="24"/>
        </w:rPr>
        <w:t>(a)).</w:t>
      </w:r>
    </w:p>
    <w:p w14:paraId="115AAECE" w14:textId="77777777" w:rsidR="00AC29C1" w:rsidRPr="00C615DB" w:rsidRDefault="00AC29C1" w:rsidP="004A2D15">
      <w:pPr>
        <w:pStyle w:val="DFARS"/>
        <w:tabs>
          <w:tab w:val="clear" w:pos="810"/>
          <w:tab w:val="left" w:pos="806"/>
        </w:tabs>
        <w:rPr>
          <w:strike/>
          <w:szCs w:val="24"/>
        </w:rPr>
      </w:pPr>
    </w:p>
    <w:p w14:paraId="185FBF5A" w14:textId="4394FCFA" w:rsidR="001C1E25" w:rsidRPr="003C137A" w:rsidRDefault="00AC29C1" w:rsidP="003C137A">
      <w:pPr>
        <w:pStyle w:val="DFARS"/>
        <w:rPr>
          <w:b/>
          <w:szCs w:val="24"/>
        </w:rPr>
      </w:pPr>
      <w:bookmarkStart w:id="2" w:name="P13_96"/>
      <w:bookmarkEnd w:id="2"/>
      <w:r w:rsidRPr="00C615DB">
        <w:rPr>
          <w:b/>
          <w:szCs w:val="24"/>
        </w:rPr>
        <w:tab/>
      </w:r>
      <w:r w:rsidRPr="00C615DB">
        <w:rPr>
          <w:b/>
          <w:szCs w:val="24"/>
        </w:rPr>
        <w:tab/>
      </w:r>
      <w:bookmarkStart w:id="3" w:name="_Hlk124511125"/>
      <w:r w:rsidRPr="00C615DB">
        <w:rPr>
          <w:b/>
          <w:szCs w:val="24"/>
        </w:rPr>
        <w:t>[(iii)</w:t>
      </w:r>
      <w:r w:rsidR="005429F7" w:rsidRPr="00C615DB">
        <w:rPr>
          <w:b/>
          <w:szCs w:val="24"/>
        </w:rPr>
        <w:t xml:space="preserve">(A) </w:t>
      </w:r>
      <w:r w:rsidR="00C832BF">
        <w:rPr>
          <w:b/>
          <w:szCs w:val="24"/>
        </w:rPr>
        <w:t xml:space="preserve"> </w:t>
      </w:r>
      <w:r w:rsidR="00C832BF" w:rsidRPr="005B7061">
        <w:rPr>
          <w:b/>
          <w:szCs w:val="24"/>
        </w:rPr>
        <w:t>For IR&amp;D costs</w:t>
      </w:r>
      <w:r w:rsidR="005B7061" w:rsidRPr="005B7061">
        <w:rPr>
          <w:b/>
          <w:szCs w:val="24"/>
        </w:rPr>
        <w:t xml:space="preserve"> </w:t>
      </w:r>
      <w:r w:rsidR="005B7061" w:rsidRPr="003C137A">
        <w:rPr>
          <w:b/>
          <w:szCs w:val="24"/>
        </w:rPr>
        <w:t>major contractors</w:t>
      </w:r>
      <w:r w:rsidR="00C832BF" w:rsidRPr="003C137A">
        <w:rPr>
          <w:b/>
          <w:szCs w:val="24"/>
        </w:rPr>
        <w:t xml:space="preserve"> incurred on covered contracts</w:t>
      </w:r>
      <w:r w:rsidR="00C832BF" w:rsidRPr="005B7061">
        <w:rPr>
          <w:b/>
          <w:szCs w:val="24"/>
        </w:rPr>
        <w:t xml:space="preserve"> to be allowable</w:t>
      </w:r>
      <w:r w:rsidR="005429F7" w:rsidRPr="005B7061">
        <w:rPr>
          <w:b/>
          <w:szCs w:val="24"/>
        </w:rPr>
        <w:t>—</w:t>
      </w:r>
    </w:p>
    <w:p w14:paraId="66080702" w14:textId="77777777" w:rsidR="001C1E25" w:rsidRPr="00C615DB" w:rsidRDefault="001C1E25" w:rsidP="004A2D15">
      <w:pPr>
        <w:pStyle w:val="DFARS"/>
        <w:tabs>
          <w:tab w:val="clear" w:pos="810"/>
          <w:tab w:val="left" w:pos="806"/>
        </w:tabs>
        <w:rPr>
          <w:b/>
          <w:szCs w:val="24"/>
        </w:rPr>
      </w:pPr>
    </w:p>
    <w:p w14:paraId="476DF527" w14:textId="32207A45" w:rsidR="00AF3A70" w:rsidRPr="00C615DB" w:rsidRDefault="001C1E25" w:rsidP="004A2D15">
      <w:pPr>
        <w:pStyle w:val="DFARS"/>
        <w:tabs>
          <w:tab w:val="clear" w:pos="810"/>
          <w:tab w:val="left" w:pos="806"/>
        </w:tabs>
        <w:rPr>
          <w:b/>
          <w:szCs w:val="24"/>
        </w:rPr>
      </w:pPr>
      <w:r w:rsidRPr="00C615DB">
        <w:rPr>
          <w:b/>
          <w:szCs w:val="24"/>
        </w:rPr>
        <w:tab/>
      </w:r>
      <w:r w:rsidRPr="00C615DB">
        <w:rPr>
          <w:b/>
          <w:szCs w:val="24"/>
        </w:rPr>
        <w:tab/>
      </w:r>
      <w:r w:rsidRPr="00C615DB">
        <w:rPr>
          <w:b/>
          <w:szCs w:val="24"/>
        </w:rPr>
        <w:tab/>
      </w:r>
      <w:r w:rsidRPr="00C615DB">
        <w:rPr>
          <w:b/>
          <w:szCs w:val="24"/>
        </w:rPr>
        <w:tab/>
      </w:r>
      <w:r w:rsidR="005B7061" w:rsidRPr="003C137A">
        <w:rPr>
          <w:b/>
          <w:i/>
          <w:szCs w:val="24"/>
        </w:rPr>
        <w:t>(1)</w:t>
      </w:r>
      <w:r w:rsidR="00AC29C1" w:rsidRPr="00C615DB">
        <w:rPr>
          <w:b/>
          <w:szCs w:val="24"/>
        </w:rPr>
        <w:t xml:space="preserve"> </w:t>
      </w:r>
      <w:r w:rsidR="00AF3A70" w:rsidRPr="00C615DB">
        <w:rPr>
          <w:b/>
          <w:szCs w:val="24"/>
        </w:rPr>
        <w:t xml:space="preserve"> </w:t>
      </w:r>
      <w:r w:rsidRPr="00C615DB">
        <w:rPr>
          <w:b/>
          <w:szCs w:val="24"/>
        </w:rPr>
        <w:t>T</w:t>
      </w:r>
      <w:r w:rsidR="00AC29C1" w:rsidRPr="00C615DB">
        <w:rPr>
          <w:b/>
          <w:szCs w:val="24"/>
        </w:rPr>
        <w:t xml:space="preserve">he </w:t>
      </w:r>
      <w:r w:rsidR="003C137A" w:rsidRPr="003C137A">
        <w:rPr>
          <w:b/>
          <w:szCs w:val="24"/>
        </w:rPr>
        <w:t xml:space="preserve">contractor </w:t>
      </w:r>
      <w:r w:rsidR="00056238" w:rsidRPr="003C137A">
        <w:rPr>
          <w:b/>
          <w:szCs w:val="24"/>
        </w:rPr>
        <w:t xml:space="preserve">is </w:t>
      </w:r>
      <w:r w:rsidR="003C137A">
        <w:rPr>
          <w:b/>
          <w:szCs w:val="24"/>
        </w:rPr>
        <w:t>required to</w:t>
      </w:r>
      <w:r w:rsidR="00056238" w:rsidRPr="003C137A">
        <w:rPr>
          <w:b/>
          <w:szCs w:val="24"/>
        </w:rPr>
        <w:t xml:space="preserve"> </w:t>
      </w:r>
      <w:r w:rsidR="005B7061" w:rsidRPr="003C137A">
        <w:rPr>
          <w:b/>
          <w:szCs w:val="24"/>
        </w:rPr>
        <w:t xml:space="preserve">report </w:t>
      </w:r>
      <w:r w:rsidR="00AC29C1" w:rsidRPr="003C137A">
        <w:rPr>
          <w:b/>
          <w:szCs w:val="24"/>
        </w:rPr>
        <w:t>IR</w:t>
      </w:r>
      <w:r w:rsidR="00AC29C1" w:rsidRPr="00C615DB">
        <w:rPr>
          <w:b/>
          <w:szCs w:val="24"/>
        </w:rPr>
        <w:t>&amp;D pro</w:t>
      </w:r>
      <w:r w:rsidR="003C137A">
        <w:rPr>
          <w:b/>
          <w:szCs w:val="24"/>
        </w:rPr>
        <w:t>jects generating the IR&amp;D costs</w:t>
      </w:r>
      <w:r w:rsidR="00AC29C1" w:rsidRPr="00C615DB">
        <w:rPr>
          <w:b/>
          <w:szCs w:val="24"/>
        </w:rPr>
        <w:t xml:space="preserve"> to the Defense Technical Informati</w:t>
      </w:r>
      <w:r w:rsidR="000E0747">
        <w:rPr>
          <w:b/>
          <w:szCs w:val="24"/>
        </w:rPr>
        <w:t>on Center (DTIC) using the DTIC’</w:t>
      </w:r>
      <w:r w:rsidR="00AC29C1" w:rsidRPr="00C615DB">
        <w:rPr>
          <w:b/>
          <w:szCs w:val="24"/>
        </w:rPr>
        <w:t xml:space="preserve">s online input form and instructions at </w:t>
      </w:r>
      <w:hyperlink r:id="rId16" w:history="1">
        <w:r w:rsidR="00AC29C1" w:rsidRPr="000E0747">
          <w:rPr>
            <w:rStyle w:val="Hyperlink"/>
            <w:b/>
            <w:i/>
          </w:rPr>
          <w:t>https://defenseinnovationmarketplace.dtic.mil/industry-portal/</w:t>
        </w:r>
      </w:hyperlink>
      <w:r w:rsidR="00AF3A70" w:rsidRPr="002D595C">
        <w:rPr>
          <w:rStyle w:val="Hyperlink"/>
          <w:b/>
          <w:color w:val="auto"/>
          <w:u w:val="none"/>
        </w:rPr>
        <w:t>;</w:t>
      </w:r>
      <w:r w:rsidR="002D595C">
        <w:rPr>
          <w:rStyle w:val="Hyperlink"/>
          <w:b/>
          <w:i/>
          <w:color w:val="auto"/>
          <w:u w:val="none"/>
        </w:rPr>
        <w:t xml:space="preserve"> </w:t>
      </w:r>
      <w:r w:rsidR="002D595C" w:rsidRPr="00C57428">
        <w:rPr>
          <w:rStyle w:val="Hyperlink"/>
          <w:b/>
          <w:color w:val="auto"/>
          <w:u w:val="none"/>
        </w:rPr>
        <w:t>and</w:t>
      </w:r>
    </w:p>
    <w:p w14:paraId="093B4836" w14:textId="77777777" w:rsidR="00AF3A70" w:rsidRPr="00C615DB" w:rsidRDefault="00AF3A70" w:rsidP="004A2D15">
      <w:pPr>
        <w:pStyle w:val="DFARS"/>
        <w:tabs>
          <w:tab w:val="clear" w:pos="810"/>
          <w:tab w:val="left" w:pos="806"/>
        </w:tabs>
        <w:rPr>
          <w:b/>
          <w:szCs w:val="24"/>
        </w:rPr>
      </w:pPr>
    </w:p>
    <w:p w14:paraId="4778DA91" w14:textId="14BFAA4F" w:rsidR="001C1E25" w:rsidRPr="003C137A" w:rsidRDefault="00AF3A70" w:rsidP="004A2D15">
      <w:pPr>
        <w:pStyle w:val="DFARS"/>
        <w:tabs>
          <w:tab w:val="clear" w:pos="810"/>
          <w:tab w:val="left" w:pos="806"/>
        </w:tabs>
        <w:rPr>
          <w:b/>
          <w:szCs w:val="24"/>
        </w:rPr>
      </w:pPr>
      <w:r w:rsidRPr="00C615DB">
        <w:rPr>
          <w:b/>
          <w:szCs w:val="24"/>
        </w:rPr>
        <w:tab/>
      </w:r>
      <w:r w:rsidRPr="00C615DB">
        <w:rPr>
          <w:b/>
          <w:szCs w:val="24"/>
        </w:rPr>
        <w:tab/>
      </w:r>
      <w:r w:rsidRPr="00C615DB">
        <w:rPr>
          <w:b/>
          <w:szCs w:val="24"/>
        </w:rPr>
        <w:tab/>
      </w:r>
      <w:r w:rsidRPr="00C615DB">
        <w:rPr>
          <w:b/>
          <w:szCs w:val="24"/>
        </w:rPr>
        <w:tab/>
      </w:r>
      <w:r w:rsidR="005B7061" w:rsidRPr="003C137A">
        <w:rPr>
          <w:b/>
          <w:i/>
          <w:szCs w:val="24"/>
        </w:rPr>
        <w:t>(2)</w:t>
      </w:r>
      <w:r w:rsidR="00852041">
        <w:rPr>
          <w:b/>
          <w:szCs w:val="24"/>
        </w:rPr>
        <w:t xml:space="preserve">  </w:t>
      </w:r>
      <w:r w:rsidR="00AC29C1" w:rsidRPr="003C137A">
        <w:rPr>
          <w:b/>
          <w:szCs w:val="24"/>
        </w:rPr>
        <w:t>The</w:t>
      </w:r>
      <w:r w:rsidR="002D595C" w:rsidRPr="003C137A">
        <w:rPr>
          <w:b/>
          <w:szCs w:val="24"/>
        </w:rPr>
        <w:t xml:space="preserve"> </w:t>
      </w:r>
      <w:r w:rsidR="003C137A" w:rsidRPr="003C137A">
        <w:rPr>
          <w:b/>
          <w:szCs w:val="24"/>
        </w:rPr>
        <w:t>contractor is required to</w:t>
      </w:r>
      <w:r w:rsidR="002D595C" w:rsidRPr="003C137A">
        <w:rPr>
          <w:b/>
          <w:szCs w:val="24"/>
        </w:rPr>
        <w:t xml:space="preserve"> update its</w:t>
      </w:r>
      <w:r w:rsidR="00AC29C1" w:rsidRPr="003C137A">
        <w:rPr>
          <w:b/>
          <w:szCs w:val="24"/>
        </w:rPr>
        <w:t xml:space="preserve"> </w:t>
      </w:r>
      <w:r w:rsidR="00AF2390" w:rsidRPr="003C137A">
        <w:rPr>
          <w:b/>
          <w:szCs w:val="24"/>
        </w:rPr>
        <w:t xml:space="preserve">DTIC </w:t>
      </w:r>
      <w:r w:rsidR="00AC29C1" w:rsidRPr="003C137A">
        <w:rPr>
          <w:b/>
          <w:szCs w:val="24"/>
        </w:rPr>
        <w:t>inputs at least annually</w:t>
      </w:r>
      <w:r w:rsidR="0026582B" w:rsidRPr="003C137A">
        <w:rPr>
          <w:b/>
          <w:szCs w:val="24"/>
        </w:rPr>
        <w:t xml:space="preserve">, no later than </w:t>
      </w:r>
      <w:r w:rsidR="00E449A4" w:rsidRPr="003C137A">
        <w:rPr>
          <w:b/>
          <w:szCs w:val="24"/>
        </w:rPr>
        <w:t>3</w:t>
      </w:r>
      <w:r w:rsidR="0026582B" w:rsidRPr="003C137A">
        <w:rPr>
          <w:b/>
          <w:szCs w:val="24"/>
        </w:rPr>
        <w:t xml:space="preserve"> months after the end of the contractor’s fiscal year,</w:t>
      </w:r>
      <w:r w:rsidR="00AC29C1" w:rsidRPr="003C137A">
        <w:rPr>
          <w:b/>
          <w:szCs w:val="24"/>
        </w:rPr>
        <w:t xml:space="preserve"> and</w:t>
      </w:r>
      <w:r w:rsidR="001C1E25" w:rsidRPr="003C137A">
        <w:rPr>
          <w:b/>
          <w:szCs w:val="24"/>
        </w:rPr>
        <w:t xml:space="preserve"> when the project is completed</w:t>
      </w:r>
      <w:r w:rsidR="002D595C" w:rsidRPr="003C137A">
        <w:rPr>
          <w:b/>
          <w:szCs w:val="24"/>
        </w:rPr>
        <w:t>.</w:t>
      </w:r>
    </w:p>
    <w:p w14:paraId="438CDFB9" w14:textId="77777777" w:rsidR="001C1E25" w:rsidRPr="00C615DB" w:rsidRDefault="001C1E25" w:rsidP="004A2D15">
      <w:pPr>
        <w:pStyle w:val="DFARS"/>
        <w:tabs>
          <w:tab w:val="clear" w:pos="810"/>
          <w:tab w:val="left" w:pos="806"/>
        </w:tabs>
        <w:rPr>
          <w:b/>
          <w:szCs w:val="24"/>
        </w:rPr>
      </w:pPr>
    </w:p>
    <w:p w14:paraId="5696170A" w14:textId="77777777" w:rsidR="00C41E99" w:rsidRPr="00C615DB" w:rsidRDefault="00C41E99" w:rsidP="004A2D15">
      <w:pPr>
        <w:pStyle w:val="DFARS"/>
        <w:tabs>
          <w:tab w:val="clear" w:pos="810"/>
          <w:tab w:val="left" w:pos="806"/>
        </w:tabs>
        <w:rPr>
          <w:b/>
          <w:szCs w:val="24"/>
        </w:rPr>
      </w:pPr>
      <w:r w:rsidRPr="00C615DB">
        <w:rPr>
          <w:b/>
          <w:szCs w:val="24"/>
        </w:rPr>
        <w:tab/>
      </w:r>
      <w:r w:rsidRPr="00C615DB">
        <w:rPr>
          <w:b/>
          <w:szCs w:val="24"/>
        </w:rPr>
        <w:tab/>
      </w:r>
      <w:r w:rsidRPr="00C615DB">
        <w:rPr>
          <w:b/>
          <w:szCs w:val="24"/>
        </w:rPr>
        <w:tab/>
        <w:t>(B)  The amount of IR&amp;D costs allowable under DoD contracts shall not exceed the lesser of—</w:t>
      </w:r>
    </w:p>
    <w:p w14:paraId="56FEC5A1" w14:textId="77777777" w:rsidR="00C41E99" w:rsidRPr="00C615DB" w:rsidRDefault="00C41E99" w:rsidP="004A2D15">
      <w:pPr>
        <w:pStyle w:val="DFARS"/>
        <w:tabs>
          <w:tab w:val="clear" w:pos="810"/>
          <w:tab w:val="left" w:pos="806"/>
        </w:tabs>
        <w:rPr>
          <w:b/>
          <w:szCs w:val="24"/>
        </w:rPr>
      </w:pPr>
    </w:p>
    <w:p w14:paraId="06F09A04" w14:textId="77777777" w:rsidR="00C41E99" w:rsidRPr="00C615DB" w:rsidRDefault="00C41E99" w:rsidP="004A2D15">
      <w:pPr>
        <w:pStyle w:val="DFARS"/>
        <w:tabs>
          <w:tab w:val="clear" w:pos="810"/>
          <w:tab w:val="left" w:pos="806"/>
        </w:tabs>
        <w:rPr>
          <w:b/>
          <w:szCs w:val="24"/>
        </w:rPr>
      </w:pPr>
      <w:r w:rsidRPr="00C615DB">
        <w:rPr>
          <w:b/>
          <w:szCs w:val="24"/>
        </w:rPr>
        <w:tab/>
      </w:r>
      <w:r w:rsidRPr="00C615DB">
        <w:rPr>
          <w:b/>
          <w:szCs w:val="24"/>
        </w:rPr>
        <w:tab/>
      </w:r>
      <w:r w:rsidRPr="00C615DB">
        <w:rPr>
          <w:b/>
          <w:szCs w:val="24"/>
        </w:rPr>
        <w:tab/>
      </w:r>
      <w:r w:rsidRPr="00C615DB">
        <w:rPr>
          <w:b/>
          <w:szCs w:val="24"/>
        </w:rPr>
        <w:tab/>
      </w:r>
      <w:r w:rsidRPr="00C615DB">
        <w:rPr>
          <w:b/>
          <w:i/>
          <w:szCs w:val="24"/>
        </w:rPr>
        <w:t>(1)</w:t>
      </w:r>
      <w:r w:rsidRPr="00C615DB">
        <w:rPr>
          <w:b/>
          <w:szCs w:val="24"/>
        </w:rPr>
        <w:t xml:space="preserve">  Such contracts’ allocable share of total incurred IR&amp;D costs; or</w:t>
      </w:r>
    </w:p>
    <w:p w14:paraId="57514DD7" w14:textId="77777777" w:rsidR="00C41E99" w:rsidRPr="00C615DB" w:rsidRDefault="00C41E99" w:rsidP="004A2D15">
      <w:pPr>
        <w:pStyle w:val="DFARS"/>
        <w:tabs>
          <w:tab w:val="clear" w:pos="810"/>
          <w:tab w:val="left" w:pos="806"/>
        </w:tabs>
        <w:rPr>
          <w:b/>
          <w:i/>
          <w:szCs w:val="24"/>
          <w:u w:val="single"/>
        </w:rPr>
      </w:pPr>
    </w:p>
    <w:p w14:paraId="65240865" w14:textId="37363A81" w:rsidR="00C41E99" w:rsidRPr="003C137A" w:rsidRDefault="00C41E99" w:rsidP="004A2D15">
      <w:pPr>
        <w:pStyle w:val="DFARS"/>
        <w:tabs>
          <w:tab w:val="clear" w:pos="810"/>
          <w:tab w:val="left" w:pos="806"/>
        </w:tabs>
        <w:rPr>
          <w:b/>
          <w:szCs w:val="24"/>
        </w:rPr>
      </w:pPr>
      <w:r w:rsidRPr="00C615DB">
        <w:rPr>
          <w:b/>
          <w:i/>
          <w:szCs w:val="24"/>
        </w:rPr>
        <w:tab/>
      </w:r>
      <w:r w:rsidRPr="00C615DB">
        <w:rPr>
          <w:b/>
          <w:i/>
          <w:szCs w:val="24"/>
        </w:rPr>
        <w:tab/>
      </w:r>
      <w:r w:rsidRPr="00C615DB">
        <w:rPr>
          <w:b/>
          <w:i/>
          <w:szCs w:val="24"/>
        </w:rPr>
        <w:tab/>
      </w:r>
      <w:r w:rsidRPr="00C615DB">
        <w:rPr>
          <w:b/>
          <w:i/>
          <w:szCs w:val="24"/>
        </w:rPr>
        <w:tab/>
        <w:t>(2)</w:t>
      </w:r>
      <w:r w:rsidRPr="00C615DB">
        <w:rPr>
          <w:b/>
          <w:szCs w:val="24"/>
        </w:rPr>
        <w:t xml:space="preserve"> </w:t>
      </w:r>
      <w:r w:rsidR="001E4A28" w:rsidRPr="00C615DB">
        <w:rPr>
          <w:b/>
          <w:szCs w:val="24"/>
        </w:rPr>
        <w:t xml:space="preserve"> </w:t>
      </w:r>
      <w:r w:rsidRPr="003C137A">
        <w:rPr>
          <w:b/>
          <w:szCs w:val="24"/>
        </w:rPr>
        <w:t>The</w:t>
      </w:r>
      <w:r w:rsidR="005411B3" w:rsidRPr="003C137A">
        <w:rPr>
          <w:b/>
          <w:szCs w:val="24"/>
        </w:rPr>
        <w:t xml:space="preserve"> total</w:t>
      </w:r>
      <w:r w:rsidRPr="003C137A">
        <w:rPr>
          <w:b/>
          <w:szCs w:val="24"/>
        </w:rPr>
        <w:t xml:space="preserve"> amount of incurred IR&amp;D costs </w:t>
      </w:r>
      <w:r w:rsidR="003B6339" w:rsidRPr="003C137A">
        <w:rPr>
          <w:b/>
          <w:szCs w:val="24"/>
        </w:rPr>
        <w:t xml:space="preserve">that </w:t>
      </w:r>
      <w:r w:rsidRPr="003C137A">
        <w:rPr>
          <w:b/>
          <w:szCs w:val="24"/>
        </w:rPr>
        <w:t xml:space="preserve">the </w:t>
      </w:r>
      <w:r w:rsidR="00056238" w:rsidRPr="003C137A">
        <w:rPr>
          <w:b/>
          <w:szCs w:val="24"/>
        </w:rPr>
        <w:t xml:space="preserve">chief executive officer </w:t>
      </w:r>
      <w:r w:rsidRPr="003C137A">
        <w:rPr>
          <w:b/>
          <w:szCs w:val="24"/>
        </w:rPr>
        <w:t>of the contractor has determined will advance the needs of DoD for future technology and advanced capability</w:t>
      </w:r>
      <w:r w:rsidR="006B34CD" w:rsidRPr="003C137A">
        <w:rPr>
          <w:b/>
          <w:szCs w:val="24"/>
        </w:rPr>
        <w:t xml:space="preserve"> as DoD describes such needs in communications referenced</w:t>
      </w:r>
      <w:r w:rsidR="003C137A" w:rsidRPr="003C137A">
        <w:rPr>
          <w:b/>
          <w:szCs w:val="24"/>
        </w:rPr>
        <w:t xml:space="preserve"> at</w:t>
      </w:r>
      <w:r w:rsidR="004C0BFC" w:rsidRPr="003C137A">
        <w:rPr>
          <w:b/>
          <w:szCs w:val="24"/>
        </w:rPr>
        <w:t xml:space="preserve"> 242.771-3</w:t>
      </w:r>
      <w:r w:rsidR="001E3973">
        <w:rPr>
          <w:b/>
          <w:szCs w:val="24"/>
        </w:rPr>
        <w:t>(c)(1)</w:t>
      </w:r>
      <w:r w:rsidR="004C0BFC" w:rsidRPr="003C137A">
        <w:rPr>
          <w:b/>
          <w:szCs w:val="24"/>
        </w:rPr>
        <w:t>(</w:t>
      </w:r>
      <w:proofErr w:type="spellStart"/>
      <w:r w:rsidR="004C0BFC" w:rsidRPr="003C137A">
        <w:rPr>
          <w:b/>
          <w:szCs w:val="24"/>
        </w:rPr>
        <w:t>i</w:t>
      </w:r>
      <w:proofErr w:type="spellEnd"/>
      <w:r w:rsidR="004C0BFC" w:rsidRPr="003C137A">
        <w:rPr>
          <w:b/>
          <w:szCs w:val="24"/>
        </w:rPr>
        <w:t>)</w:t>
      </w:r>
      <w:r w:rsidRPr="003C137A">
        <w:rPr>
          <w:b/>
          <w:szCs w:val="24"/>
        </w:rPr>
        <w:t>.</w:t>
      </w:r>
    </w:p>
    <w:p w14:paraId="3262FBFC" w14:textId="77777777" w:rsidR="001E4A28" w:rsidRPr="006B34CD" w:rsidRDefault="001E4A28" w:rsidP="004A2D15">
      <w:pPr>
        <w:pStyle w:val="DFARS"/>
        <w:tabs>
          <w:tab w:val="clear" w:pos="810"/>
          <w:tab w:val="left" w:pos="806"/>
        </w:tabs>
        <w:rPr>
          <w:b/>
          <w:szCs w:val="24"/>
          <w:u w:val="single"/>
        </w:rPr>
      </w:pPr>
    </w:p>
    <w:p w14:paraId="1A69BE9A" w14:textId="71914945" w:rsidR="001E4A28" w:rsidRPr="00C615DB" w:rsidRDefault="001E4A28" w:rsidP="004A2D15">
      <w:pPr>
        <w:pStyle w:val="DFARS"/>
        <w:tabs>
          <w:tab w:val="clear" w:pos="810"/>
          <w:tab w:val="left" w:pos="806"/>
        </w:tabs>
        <w:rPr>
          <w:b/>
          <w:szCs w:val="24"/>
        </w:rPr>
      </w:pPr>
      <w:r w:rsidRPr="00C615DB">
        <w:rPr>
          <w:b/>
          <w:szCs w:val="24"/>
        </w:rPr>
        <w:tab/>
      </w:r>
      <w:r w:rsidRPr="00C615DB">
        <w:rPr>
          <w:b/>
          <w:szCs w:val="24"/>
        </w:rPr>
        <w:tab/>
      </w:r>
      <w:r w:rsidRPr="00C615DB">
        <w:rPr>
          <w:b/>
          <w:szCs w:val="24"/>
        </w:rPr>
        <w:tab/>
        <w:t>(C</w:t>
      </w:r>
      <w:r w:rsidRPr="002D595C">
        <w:rPr>
          <w:b/>
          <w:szCs w:val="24"/>
        </w:rPr>
        <w:t xml:space="preserve">)  </w:t>
      </w:r>
      <w:r w:rsidRPr="003C137A">
        <w:rPr>
          <w:b/>
          <w:szCs w:val="24"/>
        </w:rPr>
        <w:t xml:space="preserve">Contractors </w:t>
      </w:r>
      <w:r w:rsidR="00543488" w:rsidRPr="003C137A">
        <w:rPr>
          <w:b/>
          <w:szCs w:val="24"/>
        </w:rPr>
        <w:t xml:space="preserve">that are </w:t>
      </w:r>
      <w:r w:rsidR="003C137A" w:rsidRPr="003C137A">
        <w:rPr>
          <w:b/>
          <w:szCs w:val="24"/>
        </w:rPr>
        <w:t>not</w:t>
      </w:r>
      <w:r w:rsidRPr="003C137A">
        <w:rPr>
          <w:b/>
          <w:szCs w:val="24"/>
        </w:rPr>
        <w:t xml:space="preserve"> major contractor</w:t>
      </w:r>
      <w:r w:rsidR="00543488" w:rsidRPr="003C137A">
        <w:rPr>
          <w:b/>
          <w:szCs w:val="24"/>
        </w:rPr>
        <w:t>s</w:t>
      </w:r>
      <w:r w:rsidRPr="003C137A">
        <w:rPr>
          <w:b/>
          <w:szCs w:val="24"/>
        </w:rPr>
        <w:t xml:space="preserve"> are encouraged to use the DTIC online input form and instruct</w:t>
      </w:r>
      <w:r w:rsidR="00E70BEF" w:rsidRPr="003C137A">
        <w:rPr>
          <w:b/>
          <w:szCs w:val="24"/>
        </w:rPr>
        <w:t>i</w:t>
      </w:r>
      <w:r w:rsidRPr="003C137A">
        <w:rPr>
          <w:b/>
          <w:szCs w:val="24"/>
        </w:rPr>
        <w:t>ons at</w:t>
      </w:r>
      <w:r w:rsidRPr="00C615DB">
        <w:rPr>
          <w:b/>
          <w:szCs w:val="24"/>
        </w:rPr>
        <w:t xml:space="preserve"> </w:t>
      </w:r>
      <w:hyperlink r:id="rId17" w:history="1">
        <w:r w:rsidRPr="000E0747">
          <w:rPr>
            <w:rStyle w:val="Hyperlink"/>
            <w:b/>
            <w:i/>
          </w:rPr>
          <w:t>https://defenseinnovationmarketplace.dtic.mil/industry-portal/</w:t>
        </w:r>
      </w:hyperlink>
      <w:r w:rsidRPr="004A2D15">
        <w:rPr>
          <w:rStyle w:val="Hyperlink"/>
          <w:b/>
          <w:i/>
          <w:iCs/>
          <w:szCs w:val="24"/>
          <w:u w:val="none"/>
        </w:rPr>
        <w:t xml:space="preserve"> </w:t>
      </w:r>
      <w:r w:rsidRPr="00C615DB">
        <w:rPr>
          <w:b/>
          <w:szCs w:val="24"/>
        </w:rPr>
        <w:t>to report IR&amp;D projects in order to provide DoD with visibility into the technical content of the contractors’ IR&amp;D projects.</w:t>
      </w:r>
    </w:p>
    <w:p w14:paraId="65C1DB6E" w14:textId="77777777" w:rsidR="00AC29C1" w:rsidRPr="00C615DB" w:rsidRDefault="00AC29C1" w:rsidP="004A2D15">
      <w:pPr>
        <w:pStyle w:val="DFARS"/>
        <w:tabs>
          <w:tab w:val="clear" w:pos="810"/>
          <w:tab w:val="left" w:pos="806"/>
        </w:tabs>
        <w:rPr>
          <w:b/>
          <w:szCs w:val="24"/>
        </w:rPr>
      </w:pPr>
    </w:p>
    <w:p w14:paraId="1DF9EC87" w14:textId="6736FA2D" w:rsidR="001D29FE" w:rsidRPr="003C137A" w:rsidRDefault="00AC29C1" w:rsidP="004A2D15">
      <w:pPr>
        <w:pStyle w:val="DFARS"/>
        <w:tabs>
          <w:tab w:val="clear" w:pos="810"/>
          <w:tab w:val="left" w:pos="806"/>
        </w:tabs>
        <w:rPr>
          <w:b/>
          <w:szCs w:val="24"/>
        </w:rPr>
      </w:pPr>
      <w:r w:rsidRPr="00C615DB">
        <w:rPr>
          <w:b/>
          <w:szCs w:val="24"/>
        </w:rPr>
        <w:tab/>
      </w:r>
      <w:r w:rsidRPr="00C615DB">
        <w:rPr>
          <w:b/>
          <w:szCs w:val="24"/>
        </w:rPr>
        <w:tab/>
        <w:t>(i</w:t>
      </w:r>
      <w:r w:rsidR="005429F7" w:rsidRPr="00C615DB">
        <w:rPr>
          <w:b/>
          <w:szCs w:val="24"/>
        </w:rPr>
        <w:t>v</w:t>
      </w:r>
      <w:r w:rsidRPr="00C615DB">
        <w:rPr>
          <w:b/>
          <w:szCs w:val="24"/>
        </w:rPr>
        <w:t xml:space="preserve">)  </w:t>
      </w:r>
      <w:r w:rsidR="001D29FE" w:rsidRPr="003C137A">
        <w:rPr>
          <w:b/>
          <w:szCs w:val="24"/>
        </w:rPr>
        <w:t xml:space="preserve">Contractors </w:t>
      </w:r>
      <w:r w:rsidR="00DF537B" w:rsidRPr="003C137A">
        <w:rPr>
          <w:b/>
          <w:szCs w:val="24"/>
        </w:rPr>
        <w:t xml:space="preserve">are </w:t>
      </w:r>
      <w:r w:rsidR="003C137A" w:rsidRPr="003C137A">
        <w:rPr>
          <w:b/>
          <w:szCs w:val="24"/>
        </w:rPr>
        <w:t>required to</w:t>
      </w:r>
      <w:r w:rsidR="00DF537B" w:rsidRPr="003C137A">
        <w:rPr>
          <w:b/>
          <w:szCs w:val="24"/>
        </w:rPr>
        <w:t xml:space="preserve"> </w:t>
      </w:r>
      <w:r w:rsidR="001D29FE" w:rsidRPr="003C137A">
        <w:rPr>
          <w:b/>
          <w:szCs w:val="24"/>
        </w:rPr>
        <w:t>report i</w:t>
      </w:r>
      <w:r w:rsidR="003C137A" w:rsidRPr="003C137A">
        <w:rPr>
          <w:b/>
          <w:szCs w:val="24"/>
        </w:rPr>
        <w:t>ncurred IR&amp;D costs</w:t>
      </w:r>
      <w:r w:rsidRPr="003C137A">
        <w:rPr>
          <w:b/>
          <w:szCs w:val="24"/>
        </w:rPr>
        <w:t xml:space="preserve"> </w:t>
      </w:r>
      <w:r w:rsidR="00543488" w:rsidRPr="003C137A">
        <w:rPr>
          <w:b/>
          <w:szCs w:val="24"/>
        </w:rPr>
        <w:t>separately</w:t>
      </w:r>
      <w:r w:rsidR="003C137A" w:rsidRPr="003C137A">
        <w:rPr>
          <w:b/>
          <w:szCs w:val="24"/>
        </w:rPr>
        <w:t xml:space="preserve"> </w:t>
      </w:r>
      <w:r w:rsidRPr="003C137A">
        <w:rPr>
          <w:b/>
          <w:szCs w:val="24"/>
        </w:rPr>
        <w:t>from indirect costs.</w:t>
      </w:r>
    </w:p>
    <w:p w14:paraId="72F66C53" w14:textId="77777777" w:rsidR="001D29FE" w:rsidRPr="003C137A" w:rsidRDefault="001D29FE" w:rsidP="004A2D15">
      <w:pPr>
        <w:pStyle w:val="DFARS"/>
        <w:tabs>
          <w:tab w:val="clear" w:pos="810"/>
          <w:tab w:val="left" w:pos="806"/>
        </w:tabs>
        <w:rPr>
          <w:b/>
          <w:szCs w:val="24"/>
        </w:rPr>
      </w:pPr>
    </w:p>
    <w:p w14:paraId="5BD64C9D" w14:textId="600528D7" w:rsidR="00AC29C1" w:rsidRPr="003C137A" w:rsidRDefault="001D29FE" w:rsidP="004A2D15">
      <w:pPr>
        <w:pStyle w:val="DFARS"/>
        <w:tabs>
          <w:tab w:val="clear" w:pos="810"/>
          <w:tab w:val="left" w:pos="806"/>
        </w:tabs>
        <w:rPr>
          <w:b/>
          <w:szCs w:val="24"/>
        </w:rPr>
      </w:pPr>
      <w:r w:rsidRPr="003C137A">
        <w:rPr>
          <w:b/>
          <w:szCs w:val="24"/>
        </w:rPr>
        <w:tab/>
      </w:r>
      <w:r w:rsidRPr="003C137A">
        <w:rPr>
          <w:b/>
          <w:szCs w:val="24"/>
        </w:rPr>
        <w:tab/>
        <w:t xml:space="preserve">(v)  Contractors </w:t>
      </w:r>
      <w:r w:rsidR="00DF537B" w:rsidRPr="003C137A">
        <w:rPr>
          <w:b/>
          <w:szCs w:val="24"/>
        </w:rPr>
        <w:t xml:space="preserve">are </w:t>
      </w:r>
      <w:r w:rsidR="003C137A" w:rsidRPr="003C137A">
        <w:rPr>
          <w:b/>
          <w:szCs w:val="24"/>
        </w:rPr>
        <w:t>required to</w:t>
      </w:r>
      <w:r w:rsidR="00DF537B" w:rsidRPr="003C137A">
        <w:rPr>
          <w:b/>
          <w:szCs w:val="24"/>
        </w:rPr>
        <w:t xml:space="preserve"> </w:t>
      </w:r>
      <w:r w:rsidRPr="003C137A">
        <w:rPr>
          <w:b/>
          <w:szCs w:val="24"/>
        </w:rPr>
        <w:t>report incurred B&amp;P costs separately from other indirect costs.</w:t>
      </w:r>
      <w:r w:rsidR="001E4A28" w:rsidRPr="003C137A">
        <w:rPr>
          <w:b/>
          <w:szCs w:val="24"/>
        </w:rPr>
        <w:t>]</w:t>
      </w:r>
    </w:p>
    <w:bookmarkEnd w:id="3"/>
    <w:p w14:paraId="4745F9E0" w14:textId="77777777" w:rsidR="00703486" w:rsidRPr="00C615DB" w:rsidRDefault="00703486"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p>
    <w:p w14:paraId="628FF438" w14:textId="77777777" w:rsidR="00703486" w:rsidRPr="00AF3474" w:rsidRDefault="00703486" w:rsidP="004A2D15">
      <w:pPr>
        <w:pStyle w:val="DFARS"/>
        <w:tabs>
          <w:tab w:val="clear" w:pos="810"/>
          <w:tab w:val="left" w:pos="806"/>
        </w:tabs>
        <w:rPr>
          <w:b/>
          <w:szCs w:val="24"/>
        </w:rPr>
      </w:pPr>
      <w:r w:rsidRPr="00AF3474">
        <w:rPr>
          <w:b/>
          <w:szCs w:val="24"/>
        </w:rPr>
        <w:t>* * * * *</w:t>
      </w:r>
    </w:p>
    <w:p w14:paraId="661D59E0" w14:textId="77777777" w:rsidR="00CF4A17" w:rsidRDefault="00CF4A17" w:rsidP="008D1E46">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p>
    <w:p w14:paraId="4798ED1F" w14:textId="328D38D8" w:rsidR="005639D6" w:rsidRPr="00C615DB" w:rsidRDefault="005639D6" w:rsidP="004A2D15">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lang w:val="en"/>
        </w:rPr>
      </w:pPr>
      <w:r w:rsidRPr="00C615DB">
        <w:rPr>
          <w:rFonts w:ascii="Century Schoolbook" w:hAnsi="Century Schoolbook"/>
          <w:b/>
          <w:sz w:val="24"/>
          <w:szCs w:val="24"/>
          <w:lang w:val="en"/>
        </w:rPr>
        <w:t>PART 242—CONTRACT ADMINISTRATION</w:t>
      </w:r>
      <w:r w:rsidR="00B13C4B">
        <w:rPr>
          <w:rFonts w:ascii="Century Schoolbook" w:hAnsi="Century Schoolbook"/>
          <w:b/>
          <w:sz w:val="24"/>
          <w:szCs w:val="24"/>
          <w:lang w:val="en"/>
        </w:rPr>
        <w:t xml:space="preserve"> AND AUDIT SERVICES</w:t>
      </w:r>
    </w:p>
    <w:p w14:paraId="50CDA3DD" w14:textId="77777777" w:rsidR="005639D6" w:rsidRPr="00C615DB" w:rsidRDefault="005639D6"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p>
    <w:p w14:paraId="7C143ACF" w14:textId="54777845" w:rsidR="005639D6" w:rsidRPr="00C615DB" w:rsidRDefault="005639D6" w:rsidP="004A2D15">
      <w:pPr>
        <w:pStyle w:val="DFARS"/>
        <w:tabs>
          <w:tab w:val="clear" w:pos="810"/>
          <w:tab w:val="left" w:pos="806"/>
        </w:tabs>
        <w:rPr>
          <w:szCs w:val="24"/>
        </w:rPr>
      </w:pPr>
      <w:r w:rsidRPr="00C615DB">
        <w:rPr>
          <w:szCs w:val="24"/>
        </w:rPr>
        <w:t>* * * * *</w:t>
      </w:r>
    </w:p>
    <w:p w14:paraId="064DD306" w14:textId="305E2FE1" w:rsidR="000A6A75" w:rsidRPr="00C615DB" w:rsidRDefault="000A6A75" w:rsidP="004A2D15">
      <w:pPr>
        <w:pStyle w:val="DFARS"/>
        <w:tabs>
          <w:tab w:val="clear" w:pos="810"/>
          <w:tab w:val="left" w:pos="806"/>
        </w:tabs>
        <w:rPr>
          <w:szCs w:val="24"/>
        </w:rPr>
      </w:pPr>
    </w:p>
    <w:p w14:paraId="08412B5B" w14:textId="77777777" w:rsidR="000A6A75" w:rsidRPr="004A2D15" w:rsidRDefault="000A6A75" w:rsidP="004A2D15">
      <w:pPr>
        <w:tabs>
          <w:tab w:val="left" w:pos="360"/>
          <w:tab w:val="left" w:pos="806"/>
          <w:tab w:val="left" w:pos="1210"/>
          <w:tab w:val="left" w:pos="1656"/>
          <w:tab w:val="left" w:pos="2131"/>
          <w:tab w:val="left" w:pos="2520"/>
        </w:tabs>
        <w:spacing w:after="0" w:line="240" w:lineRule="exact"/>
        <w:jc w:val="center"/>
        <w:outlineLvl w:val="1"/>
        <w:rPr>
          <w:rFonts w:ascii="Century Schoolbook" w:eastAsia="Times New Roman" w:hAnsi="Century Schoolbook" w:cs="Arial"/>
          <w:b/>
          <w:bCs/>
          <w:color w:val="000000"/>
          <w:sz w:val="24"/>
          <w:szCs w:val="24"/>
        </w:rPr>
      </w:pPr>
      <w:r w:rsidRPr="004A2D15">
        <w:rPr>
          <w:rFonts w:ascii="Century Schoolbook" w:eastAsia="Times New Roman" w:hAnsi="Century Schoolbook" w:cs="Arial"/>
          <w:b/>
          <w:bCs/>
          <w:caps/>
          <w:color w:val="000000"/>
          <w:sz w:val="24"/>
          <w:szCs w:val="24"/>
        </w:rPr>
        <w:t>Subpart</w:t>
      </w:r>
      <w:r w:rsidRPr="004A2D15">
        <w:rPr>
          <w:rFonts w:ascii="Century Schoolbook" w:eastAsia="Times New Roman" w:hAnsi="Century Schoolbook" w:cs="Arial"/>
          <w:b/>
          <w:bCs/>
          <w:color w:val="000000"/>
          <w:sz w:val="24"/>
          <w:szCs w:val="24"/>
        </w:rPr>
        <w:t xml:space="preserve"> 242.3—</w:t>
      </w:r>
      <w:r w:rsidRPr="004A2D15">
        <w:rPr>
          <w:rFonts w:ascii="Century Schoolbook" w:eastAsia="Times New Roman" w:hAnsi="Century Schoolbook" w:cs="Arial"/>
          <w:b/>
          <w:bCs/>
          <w:caps/>
          <w:color w:val="000000"/>
          <w:sz w:val="24"/>
          <w:szCs w:val="24"/>
        </w:rPr>
        <w:t>Contract Administration Office Functions</w:t>
      </w:r>
    </w:p>
    <w:p w14:paraId="285F9DD6" w14:textId="504DDB32" w:rsidR="000A6A75" w:rsidRPr="00C615DB" w:rsidRDefault="000A6A75" w:rsidP="004A2D15">
      <w:pPr>
        <w:pStyle w:val="DFARS"/>
        <w:tabs>
          <w:tab w:val="clear" w:pos="810"/>
          <w:tab w:val="left" w:pos="806"/>
        </w:tabs>
        <w:rPr>
          <w:szCs w:val="24"/>
        </w:rPr>
      </w:pPr>
    </w:p>
    <w:p w14:paraId="55DEFF0E" w14:textId="0FF33D28" w:rsidR="000A6A75" w:rsidRPr="00C615DB" w:rsidRDefault="000A6A75" w:rsidP="004A2D15">
      <w:pPr>
        <w:pStyle w:val="DFARS"/>
        <w:tabs>
          <w:tab w:val="clear" w:pos="810"/>
          <w:tab w:val="left" w:pos="806"/>
        </w:tabs>
        <w:rPr>
          <w:szCs w:val="24"/>
        </w:rPr>
      </w:pPr>
      <w:r w:rsidRPr="00C615DB">
        <w:rPr>
          <w:szCs w:val="24"/>
        </w:rPr>
        <w:t>* * * * *</w:t>
      </w:r>
    </w:p>
    <w:p w14:paraId="017DDC82" w14:textId="03309A1F" w:rsidR="000A6A75" w:rsidRPr="00C615DB" w:rsidRDefault="000A6A75" w:rsidP="004A2D15">
      <w:pPr>
        <w:pStyle w:val="DFARS"/>
        <w:tabs>
          <w:tab w:val="clear" w:pos="810"/>
          <w:tab w:val="left" w:pos="806"/>
        </w:tabs>
        <w:rPr>
          <w:szCs w:val="24"/>
        </w:rPr>
      </w:pPr>
    </w:p>
    <w:p w14:paraId="7FA06ADA" w14:textId="47E13151" w:rsidR="000A6A75" w:rsidRPr="00C615DB" w:rsidRDefault="000A6A75" w:rsidP="004A2D15">
      <w:pPr>
        <w:pStyle w:val="DFARS"/>
        <w:tabs>
          <w:tab w:val="clear" w:pos="810"/>
          <w:tab w:val="left" w:pos="806"/>
        </w:tabs>
        <w:rPr>
          <w:b/>
          <w:bCs/>
          <w:szCs w:val="24"/>
        </w:rPr>
      </w:pPr>
      <w:r w:rsidRPr="00C615DB">
        <w:rPr>
          <w:b/>
          <w:bCs/>
          <w:szCs w:val="24"/>
        </w:rPr>
        <w:t>242.302  Contract administration functions.</w:t>
      </w:r>
    </w:p>
    <w:p w14:paraId="252DD20F" w14:textId="34DB41F2" w:rsidR="000A6A75" w:rsidRPr="00C615DB" w:rsidRDefault="000A6A75" w:rsidP="004A2D15">
      <w:pPr>
        <w:pStyle w:val="DFARS"/>
        <w:tabs>
          <w:tab w:val="clear" w:pos="810"/>
          <w:tab w:val="left" w:pos="806"/>
        </w:tabs>
        <w:rPr>
          <w:b/>
          <w:bCs/>
          <w:szCs w:val="24"/>
        </w:rPr>
      </w:pPr>
    </w:p>
    <w:p w14:paraId="60147CC0" w14:textId="2416E74E" w:rsidR="000A6A75" w:rsidRPr="004A2D15" w:rsidRDefault="000A6A75" w:rsidP="004A2D15">
      <w:pPr>
        <w:pStyle w:val="DFARS"/>
        <w:tabs>
          <w:tab w:val="clear" w:pos="810"/>
          <w:tab w:val="left" w:pos="806"/>
        </w:tabs>
        <w:rPr>
          <w:szCs w:val="24"/>
        </w:rPr>
      </w:pPr>
      <w:r w:rsidRPr="004A2D15">
        <w:rPr>
          <w:szCs w:val="24"/>
        </w:rPr>
        <w:tab/>
        <w:t xml:space="preserve">(a)(7) </w:t>
      </w:r>
      <w:r w:rsidR="00A4151F">
        <w:rPr>
          <w:szCs w:val="24"/>
        </w:rPr>
        <w:t xml:space="preserve"> </w:t>
      </w:r>
      <w:r w:rsidRPr="004A2D15">
        <w:rPr>
          <w:szCs w:val="24"/>
        </w:rPr>
        <w:t>See 242.7502 for ACO responsibilities with regard to receipt of an audit report identifying significant accounting system or related internal control deficiencies.</w:t>
      </w:r>
    </w:p>
    <w:p w14:paraId="610FF5EC" w14:textId="77777777" w:rsidR="000A6A75" w:rsidRPr="004A2D15" w:rsidRDefault="000A6A75" w:rsidP="004A2D15">
      <w:pPr>
        <w:pStyle w:val="DFARS"/>
        <w:tabs>
          <w:tab w:val="clear" w:pos="810"/>
          <w:tab w:val="left" w:pos="806"/>
        </w:tabs>
        <w:rPr>
          <w:szCs w:val="24"/>
        </w:rPr>
      </w:pPr>
    </w:p>
    <w:p w14:paraId="0D02B3AF" w14:textId="1DB465F8" w:rsidR="000A6A75" w:rsidRPr="002A08EC" w:rsidRDefault="000A6A75" w:rsidP="004A2D15">
      <w:pPr>
        <w:pStyle w:val="DFARS"/>
        <w:tabs>
          <w:tab w:val="clear" w:pos="810"/>
          <w:tab w:val="left" w:pos="806"/>
        </w:tabs>
        <w:rPr>
          <w:szCs w:val="24"/>
          <w:u w:val="single"/>
        </w:rPr>
      </w:pPr>
      <w:r w:rsidRPr="004A2D15">
        <w:rPr>
          <w:szCs w:val="24"/>
        </w:rPr>
        <w:tab/>
      </w:r>
      <w:r w:rsidRPr="004A2D15">
        <w:rPr>
          <w:szCs w:val="24"/>
        </w:rPr>
        <w:tab/>
        <w:t xml:space="preserve">(9) </w:t>
      </w:r>
      <w:r w:rsidR="00A4151F">
        <w:rPr>
          <w:szCs w:val="24"/>
        </w:rPr>
        <w:t xml:space="preserve"> </w:t>
      </w:r>
      <w:r w:rsidRPr="004A2D15">
        <w:rPr>
          <w:szCs w:val="24"/>
        </w:rPr>
        <w:t>For additional contract administration functions related to IR&amp;D</w:t>
      </w:r>
      <w:r w:rsidRPr="004A2D15">
        <w:rPr>
          <w:strike/>
          <w:szCs w:val="24"/>
        </w:rPr>
        <w:t>/</w:t>
      </w:r>
      <w:r w:rsidRPr="00C615DB">
        <w:rPr>
          <w:b/>
          <w:bCs/>
          <w:szCs w:val="24"/>
        </w:rPr>
        <w:t>[</w:t>
      </w:r>
      <w:r w:rsidR="001E3973">
        <w:rPr>
          <w:b/>
          <w:bCs/>
          <w:szCs w:val="24"/>
        </w:rPr>
        <w:t>projects</w:t>
      </w:r>
      <w:r w:rsidR="001E3973" w:rsidRPr="002A08EC">
        <w:rPr>
          <w:b/>
          <w:bCs/>
          <w:szCs w:val="24"/>
          <w:u w:val="single"/>
        </w:rPr>
        <w:t xml:space="preserve"> </w:t>
      </w:r>
      <w:r w:rsidRPr="00C57428">
        <w:rPr>
          <w:b/>
          <w:bCs/>
          <w:szCs w:val="24"/>
        </w:rPr>
        <w:t xml:space="preserve">and] </w:t>
      </w:r>
      <w:r w:rsidRPr="00C57428">
        <w:rPr>
          <w:szCs w:val="24"/>
        </w:rPr>
        <w:t>B&amp;P projects performed by major contractors, see 242.771-3(a).</w:t>
      </w:r>
    </w:p>
    <w:p w14:paraId="5A7DAEFD" w14:textId="77777777" w:rsidR="000A6A75" w:rsidRPr="00C615DB" w:rsidRDefault="000A6A75" w:rsidP="004A2D15">
      <w:pPr>
        <w:pStyle w:val="DFARS"/>
        <w:tabs>
          <w:tab w:val="clear" w:pos="810"/>
          <w:tab w:val="left" w:pos="806"/>
        </w:tabs>
        <w:rPr>
          <w:b/>
          <w:bCs/>
          <w:szCs w:val="24"/>
        </w:rPr>
      </w:pPr>
    </w:p>
    <w:p w14:paraId="7A954809" w14:textId="1E9AA11F" w:rsidR="000A6A75" w:rsidRPr="00C615DB" w:rsidRDefault="000A6A75" w:rsidP="004A2D15">
      <w:pPr>
        <w:pStyle w:val="DFARS"/>
        <w:tabs>
          <w:tab w:val="clear" w:pos="810"/>
          <w:tab w:val="left" w:pos="806"/>
        </w:tabs>
        <w:rPr>
          <w:szCs w:val="24"/>
        </w:rPr>
      </w:pPr>
      <w:r w:rsidRPr="00C615DB">
        <w:rPr>
          <w:szCs w:val="24"/>
        </w:rPr>
        <w:t>* * * * *</w:t>
      </w:r>
    </w:p>
    <w:p w14:paraId="2F211C20" w14:textId="77777777" w:rsidR="005639D6" w:rsidRPr="00C615DB" w:rsidRDefault="005639D6" w:rsidP="004A2D15">
      <w:pPr>
        <w:pStyle w:val="DFARS"/>
        <w:tabs>
          <w:tab w:val="clear" w:pos="810"/>
          <w:tab w:val="left" w:pos="806"/>
        </w:tabs>
        <w:rPr>
          <w:szCs w:val="24"/>
        </w:rPr>
      </w:pPr>
    </w:p>
    <w:p w14:paraId="2440B418" w14:textId="08310893" w:rsidR="005639D6" w:rsidRPr="00C615DB" w:rsidRDefault="005639D6" w:rsidP="004A2D15">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C615DB">
        <w:rPr>
          <w:rFonts w:ascii="Century Schoolbook" w:hAnsi="Century Schoolbook"/>
          <w:b/>
          <w:sz w:val="24"/>
          <w:szCs w:val="24"/>
        </w:rPr>
        <w:t>SUBPART 242.7</w:t>
      </w:r>
      <w:r w:rsidR="00321F2C">
        <w:rPr>
          <w:rFonts w:ascii="Century Schoolbook" w:hAnsi="Century Schoolbook"/>
          <w:b/>
          <w:sz w:val="24"/>
          <w:szCs w:val="24"/>
        </w:rPr>
        <w:t>—</w:t>
      </w:r>
      <w:r w:rsidRPr="00C615DB">
        <w:rPr>
          <w:rFonts w:ascii="Century Schoolbook" w:hAnsi="Century Schoolbook"/>
          <w:b/>
          <w:sz w:val="24"/>
          <w:szCs w:val="24"/>
        </w:rPr>
        <w:t>INDIRECT COST RATES</w:t>
      </w:r>
    </w:p>
    <w:p w14:paraId="6149C699" w14:textId="77777777" w:rsidR="005639D6" w:rsidRPr="00C615DB" w:rsidRDefault="005639D6"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lang w:val="en"/>
        </w:rPr>
      </w:pPr>
    </w:p>
    <w:p w14:paraId="6654B92A" w14:textId="77777777" w:rsidR="005639D6" w:rsidRPr="00C615DB" w:rsidRDefault="005639D6" w:rsidP="004A2D15">
      <w:pPr>
        <w:pStyle w:val="DFARS"/>
        <w:tabs>
          <w:tab w:val="clear" w:pos="810"/>
          <w:tab w:val="left" w:pos="806"/>
        </w:tabs>
        <w:rPr>
          <w:szCs w:val="24"/>
        </w:rPr>
      </w:pPr>
      <w:r w:rsidRPr="00C615DB">
        <w:rPr>
          <w:szCs w:val="24"/>
        </w:rPr>
        <w:t>* * * * *</w:t>
      </w:r>
    </w:p>
    <w:p w14:paraId="5B507B70" w14:textId="77777777" w:rsidR="005639D6" w:rsidRPr="00C615DB" w:rsidRDefault="005639D6" w:rsidP="004A2D1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8EDCDBA" w14:textId="77777777" w:rsidR="009F294D" w:rsidRPr="00C615DB" w:rsidRDefault="005639D6"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C615DB">
        <w:rPr>
          <w:rFonts w:ascii="Century Schoolbook" w:hAnsi="Century Schoolbook"/>
          <w:b/>
          <w:sz w:val="24"/>
          <w:szCs w:val="24"/>
        </w:rPr>
        <w:t>242.771  Independent research and development and bid and proposal costs.</w:t>
      </w:r>
    </w:p>
    <w:p w14:paraId="648A4EFE" w14:textId="77777777" w:rsidR="009F294D" w:rsidRPr="00C615DB" w:rsidRDefault="009F294D"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B4E7339" w14:textId="632445C3" w:rsidR="009F294D" w:rsidRPr="00C615DB" w:rsidRDefault="009F294D"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C615DB">
        <w:rPr>
          <w:rFonts w:ascii="Century Schoolbook" w:hAnsi="Century Schoolbook"/>
          <w:b/>
          <w:sz w:val="24"/>
          <w:szCs w:val="24"/>
        </w:rPr>
        <w:t>242.771-1  Scope.</w:t>
      </w:r>
    </w:p>
    <w:p w14:paraId="407CD0D9" w14:textId="1B7F4854" w:rsidR="005639D6" w:rsidRPr="00C615DB" w:rsidRDefault="00B12B4A" w:rsidP="004A2D1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C615DB">
        <w:rPr>
          <w:rFonts w:ascii="Century Schoolbook" w:hAnsi="Century Schoolbook"/>
          <w:sz w:val="24"/>
          <w:szCs w:val="24"/>
        </w:rPr>
        <w:t xml:space="preserve">This section implements 10 U.S.C. </w:t>
      </w:r>
      <w:r w:rsidR="002D5AF6">
        <w:rPr>
          <w:rFonts w:ascii="Century Schoolbook" w:hAnsi="Century Schoolbook"/>
          <w:sz w:val="24"/>
          <w:szCs w:val="24"/>
        </w:rPr>
        <w:t>3762</w:t>
      </w:r>
      <w:r w:rsidRPr="00C615DB">
        <w:rPr>
          <w:rFonts w:ascii="Century Schoolbook" w:hAnsi="Century Schoolbook"/>
          <w:sz w:val="24"/>
          <w:szCs w:val="24"/>
        </w:rPr>
        <w:t>, Independent research and development</w:t>
      </w:r>
      <w:r w:rsidRPr="00C615DB">
        <w:rPr>
          <w:rFonts w:ascii="Century Schoolbook" w:hAnsi="Century Schoolbook"/>
          <w:b/>
          <w:sz w:val="24"/>
          <w:szCs w:val="24"/>
        </w:rPr>
        <w:t xml:space="preserve"> </w:t>
      </w:r>
      <w:r w:rsidRPr="002D5AF6">
        <w:rPr>
          <w:rFonts w:ascii="Century Schoolbook" w:hAnsi="Century Schoolbook"/>
          <w:bCs/>
          <w:sz w:val="24"/>
          <w:szCs w:val="24"/>
        </w:rPr>
        <w:t>costs: allowable costs</w:t>
      </w:r>
      <w:r w:rsidR="002D5AF6">
        <w:rPr>
          <w:rFonts w:ascii="Century Schoolbook" w:hAnsi="Century Schoolbook"/>
          <w:b/>
          <w:sz w:val="24"/>
          <w:szCs w:val="24"/>
        </w:rPr>
        <w:t>[</w:t>
      </w:r>
      <w:r w:rsidR="00637E64">
        <w:rPr>
          <w:rFonts w:ascii="Century Schoolbook" w:hAnsi="Century Schoolbook"/>
          <w:b/>
          <w:sz w:val="24"/>
          <w:szCs w:val="24"/>
        </w:rPr>
        <w:t>;</w:t>
      </w:r>
      <w:r w:rsidR="002D5AF6">
        <w:rPr>
          <w:rFonts w:ascii="Century Schoolbook" w:hAnsi="Century Schoolbook"/>
          <w:b/>
          <w:sz w:val="24"/>
          <w:szCs w:val="24"/>
        </w:rPr>
        <w:t xml:space="preserve"> </w:t>
      </w:r>
      <w:bookmarkStart w:id="4" w:name="_Hlk124512257"/>
      <w:r w:rsidRPr="00C615DB">
        <w:rPr>
          <w:rFonts w:ascii="Century Schoolbook" w:hAnsi="Century Schoolbook"/>
          <w:b/>
          <w:sz w:val="24"/>
          <w:szCs w:val="24"/>
        </w:rPr>
        <w:t xml:space="preserve">10 U.S.C. </w:t>
      </w:r>
      <w:r w:rsidR="002D5AF6">
        <w:rPr>
          <w:rFonts w:ascii="Century Schoolbook" w:hAnsi="Century Schoolbook"/>
          <w:b/>
          <w:sz w:val="24"/>
          <w:szCs w:val="24"/>
        </w:rPr>
        <w:t>3763</w:t>
      </w:r>
      <w:r w:rsidR="006659BB">
        <w:rPr>
          <w:rFonts w:ascii="Century Schoolbook" w:hAnsi="Century Schoolbook"/>
          <w:b/>
          <w:sz w:val="24"/>
          <w:szCs w:val="24"/>
        </w:rPr>
        <w:t>,</w:t>
      </w:r>
      <w:r w:rsidRPr="00C615DB">
        <w:rPr>
          <w:rFonts w:ascii="Century Schoolbook" w:hAnsi="Century Schoolbook"/>
          <w:b/>
          <w:sz w:val="24"/>
          <w:szCs w:val="24"/>
        </w:rPr>
        <w:t xml:space="preserve"> B</w:t>
      </w:r>
      <w:r w:rsidRPr="002D5AF6">
        <w:rPr>
          <w:rFonts w:ascii="Century Schoolbook" w:hAnsi="Century Schoolbook"/>
          <w:b/>
          <w:bCs/>
          <w:sz w:val="24"/>
          <w:szCs w:val="24"/>
        </w:rPr>
        <w:t xml:space="preserve">id and proposal costs: </w:t>
      </w:r>
      <w:r w:rsidRPr="00C615DB">
        <w:rPr>
          <w:rFonts w:ascii="Century Schoolbook" w:hAnsi="Century Schoolbook"/>
          <w:b/>
          <w:sz w:val="24"/>
          <w:szCs w:val="24"/>
        </w:rPr>
        <w:t>allowable costs</w:t>
      </w:r>
      <w:r w:rsidR="00637E64">
        <w:rPr>
          <w:rFonts w:ascii="Century Schoolbook" w:hAnsi="Century Schoolbook"/>
          <w:b/>
          <w:sz w:val="24"/>
          <w:szCs w:val="24"/>
        </w:rPr>
        <w:t xml:space="preserve">; and </w:t>
      </w:r>
      <w:r w:rsidR="00637E64" w:rsidRPr="00637E64">
        <w:rPr>
          <w:rFonts w:ascii="Century Schoolbook" w:hAnsi="Century Schoolbook"/>
          <w:b/>
          <w:sz w:val="24"/>
          <w:szCs w:val="24"/>
        </w:rPr>
        <w:t xml:space="preserve">10 U.S.C. </w:t>
      </w:r>
      <w:r w:rsidR="002D5AF6">
        <w:rPr>
          <w:rFonts w:ascii="Century Schoolbook" w:hAnsi="Century Schoolbook"/>
          <w:b/>
          <w:sz w:val="24"/>
          <w:szCs w:val="24"/>
        </w:rPr>
        <w:t>3847</w:t>
      </w:r>
      <w:r w:rsidR="00C073D2">
        <w:rPr>
          <w:rFonts w:ascii="Century Schoolbook" w:hAnsi="Century Schoolbook"/>
          <w:b/>
          <w:sz w:val="24"/>
          <w:szCs w:val="24"/>
        </w:rPr>
        <w:t>, Defense Contract Audit Agency: annual report</w:t>
      </w:r>
      <w:bookmarkEnd w:id="4"/>
      <w:r w:rsidRPr="00C615DB">
        <w:rPr>
          <w:rFonts w:ascii="Century Schoolbook" w:hAnsi="Century Schoolbook"/>
          <w:b/>
          <w:sz w:val="24"/>
          <w:szCs w:val="24"/>
        </w:rPr>
        <w:t>]</w:t>
      </w:r>
      <w:r w:rsidRPr="00C615DB">
        <w:rPr>
          <w:rFonts w:ascii="Century Schoolbook" w:hAnsi="Century Schoolbook"/>
          <w:sz w:val="24"/>
          <w:szCs w:val="24"/>
        </w:rPr>
        <w:t>.</w:t>
      </w:r>
    </w:p>
    <w:p w14:paraId="2E644B50" w14:textId="140FB8E5" w:rsidR="005639D6" w:rsidRPr="00C615DB" w:rsidRDefault="005639D6" w:rsidP="004A2D15">
      <w:pPr>
        <w:pStyle w:val="DFARS"/>
        <w:tabs>
          <w:tab w:val="clear" w:pos="810"/>
          <w:tab w:val="left" w:pos="806"/>
        </w:tabs>
        <w:rPr>
          <w:szCs w:val="24"/>
        </w:rPr>
      </w:pPr>
    </w:p>
    <w:p w14:paraId="58AA0784" w14:textId="77777777" w:rsidR="005639D6" w:rsidRPr="00C615DB" w:rsidRDefault="005639D6"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C615DB">
        <w:rPr>
          <w:rFonts w:ascii="Century Schoolbook" w:hAnsi="Century Schoolbook"/>
          <w:b/>
          <w:sz w:val="24"/>
          <w:szCs w:val="24"/>
        </w:rPr>
        <w:t>242.771-2  Policy.</w:t>
      </w:r>
    </w:p>
    <w:p w14:paraId="0DEF296C" w14:textId="42874167" w:rsidR="005639D6" w:rsidRPr="00C615DB" w:rsidRDefault="005639D6" w:rsidP="004A2D1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C615DB">
        <w:rPr>
          <w:rFonts w:ascii="Century Schoolbook" w:hAnsi="Century Schoolbook"/>
          <w:sz w:val="24"/>
          <w:szCs w:val="24"/>
        </w:rPr>
        <w:lastRenderedPageBreak/>
        <w:t xml:space="preserve">Defense contractors are encouraged to engage in independent research and development </w:t>
      </w:r>
      <w:r w:rsidRPr="00C615DB">
        <w:rPr>
          <w:rFonts w:ascii="Century Schoolbook" w:hAnsi="Century Schoolbook"/>
          <w:strike/>
          <w:sz w:val="24"/>
          <w:szCs w:val="24"/>
        </w:rPr>
        <w:t>and bid and proposal</w:t>
      </w:r>
      <w:r w:rsidRPr="00C615DB">
        <w:rPr>
          <w:rFonts w:ascii="Century Schoolbook" w:hAnsi="Century Schoolbook"/>
          <w:sz w:val="24"/>
          <w:szCs w:val="24"/>
        </w:rPr>
        <w:t xml:space="preserve"> (IR&amp;D</w:t>
      </w:r>
      <w:r w:rsidRPr="00C615DB">
        <w:rPr>
          <w:rFonts w:ascii="Century Schoolbook" w:hAnsi="Century Schoolbook"/>
          <w:strike/>
          <w:sz w:val="24"/>
          <w:szCs w:val="24"/>
        </w:rPr>
        <w:t>/B&amp;P</w:t>
      </w:r>
      <w:r w:rsidRPr="00C615DB">
        <w:rPr>
          <w:rFonts w:ascii="Century Schoolbook" w:hAnsi="Century Schoolbook"/>
          <w:sz w:val="24"/>
          <w:szCs w:val="24"/>
        </w:rPr>
        <w:t xml:space="preserve">) </w:t>
      </w:r>
      <w:r w:rsidRPr="00C615DB">
        <w:rPr>
          <w:rFonts w:ascii="Century Schoolbook" w:hAnsi="Century Schoolbook"/>
          <w:strike/>
          <w:sz w:val="24"/>
          <w:szCs w:val="24"/>
        </w:rPr>
        <w:t>activities</w:t>
      </w:r>
      <w:r w:rsidR="00882990" w:rsidRPr="00C615DB">
        <w:rPr>
          <w:rFonts w:ascii="Century Schoolbook" w:hAnsi="Century Schoolbook"/>
          <w:b/>
          <w:sz w:val="24"/>
          <w:szCs w:val="24"/>
        </w:rPr>
        <w:t>[projects]</w:t>
      </w:r>
      <w:r w:rsidRPr="00C615DB">
        <w:rPr>
          <w:rFonts w:ascii="Century Schoolbook" w:hAnsi="Century Schoolbook"/>
          <w:sz w:val="24"/>
          <w:szCs w:val="24"/>
        </w:rPr>
        <w:t xml:space="preserve"> </w:t>
      </w:r>
      <w:r w:rsidRPr="00C615DB">
        <w:rPr>
          <w:rFonts w:ascii="Century Schoolbook" w:hAnsi="Century Schoolbook"/>
          <w:strike/>
          <w:sz w:val="24"/>
          <w:szCs w:val="24"/>
        </w:rPr>
        <w:t>of potential interest to DoD</w:t>
      </w:r>
      <w:r w:rsidR="00A7143A" w:rsidRPr="00C615DB">
        <w:rPr>
          <w:rFonts w:ascii="Century Schoolbook" w:hAnsi="Century Schoolbook"/>
          <w:sz w:val="24"/>
          <w:szCs w:val="24"/>
        </w:rPr>
        <w:t xml:space="preserve"> </w:t>
      </w:r>
      <w:r w:rsidR="00A7143A" w:rsidRPr="00C615DB">
        <w:rPr>
          <w:rFonts w:ascii="Century Schoolbook" w:hAnsi="Century Schoolbook"/>
          <w:b/>
          <w:sz w:val="24"/>
          <w:szCs w:val="24"/>
        </w:rPr>
        <w:t xml:space="preserve">[that will advance the needs of </w:t>
      </w:r>
      <w:r w:rsidR="00E25D5F" w:rsidRPr="00C615DB">
        <w:rPr>
          <w:rFonts w:ascii="Century Schoolbook" w:hAnsi="Century Schoolbook"/>
          <w:b/>
          <w:sz w:val="24"/>
          <w:szCs w:val="24"/>
        </w:rPr>
        <w:t xml:space="preserve">DoD </w:t>
      </w:r>
      <w:r w:rsidR="00A7143A" w:rsidRPr="00C615DB">
        <w:rPr>
          <w:rFonts w:ascii="Century Schoolbook" w:hAnsi="Century Schoolbook"/>
          <w:b/>
          <w:sz w:val="24"/>
          <w:szCs w:val="24"/>
        </w:rPr>
        <w:t>for future technology and advanced capability</w:t>
      </w:r>
      <w:r w:rsidR="0061414E" w:rsidRPr="00C615DB">
        <w:rPr>
          <w:rFonts w:ascii="Century Schoolbook" w:hAnsi="Century Schoolbook"/>
          <w:b/>
          <w:sz w:val="24"/>
          <w:szCs w:val="24"/>
        </w:rPr>
        <w:t xml:space="preserve"> (see 231.205-18(c)(iii))</w:t>
      </w:r>
      <w:r w:rsidR="00A7143A" w:rsidRPr="00C615DB">
        <w:rPr>
          <w:rFonts w:ascii="Century Schoolbook" w:hAnsi="Century Schoolbook"/>
          <w:b/>
          <w:sz w:val="24"/>
          <w:szCs w:val="24"/>
        </w:rPr>
        <w:t>]</w:t>
      </w:r>
      <w:r w:rsidRPr="00C615DB">
        <w:rPr>
          <w:rFonts w:ascii="Century Schoolbook" w:hAnsi="Century Schoolbook"/>
          <w:strike/>
          <w:sz w:val="24"/>
          <w:szCs w:val="24"/>
        </w:rPr>
        <w:t>, including activities cited in 231.205-18(c)(iii)(B)</w:t>
      </w:r>
      <w:r w:rsidRPr="00C615DB">
        <w:rPr>
          <w:rFonts w:ascii="Century Schoolbook" w:hAnsi="Century Schoolbook"/>
          <w:sz w:val="24"/>
          <w:szCs w:val="24"/>
        </w:rPr>
        <w:t>.</w:t>
      </w:r>
    </w:p>
    <w:p w14:paraId="2B14DF3D" w14:textId="77777777" w:rsidR="005639D6" w:rsidRPr="00C615DB" w:rsidRDefault="005639D6" w:rsidP="004A2D1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AC4FA2E" w14:textId="77777777" w:rsidR="005639D6" w:rsidRPr="00C615DB" w:rsidRDefault="005639D6"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C615DB">
        <w:rPr>
          <w:rFonts w:ascii="Century Schoolbook" w:hAnsi="Century Schoolbook"/>
          <w:b/>
          <w:sz w:val="24"/>
          <w:szCs w:val="24"/>
        </w:rPr>
        <w:t>242.771-3  Responsibilities.</w:t>
      </w:r>
    </w:p>
    <w:p w14:paraId="51BE9A71" w14:textId="77777777" w:rsidR="005639D6" w:rsidRPr="00C615DB" w:rsidRDefault="005639D6" w:rsidP="004A2D15">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837B1D4" w14:textId="0BF86DA9" w:rsidR="005639D6" w:rsidRPr="00C615DB" w:rsidRDefault="00A4151F" w:rsidP="00A4151F">
      <w:pPr>
        <w:pStyle w:val="DFARS"/>
        <w:tabs>
          <w:tab w:val="clear" w:pos="810"/>
          <w:tab w:val="left" w:pos="806"/>
        </w:tabs>
        <w:rPr>
          <w:strike/>
          <w:szCs w:val="24"/>
        </w:rPr>
      </w:pPr>
      <w:r>
        <w:rPr>
          <w:szCs w:val="24"/>
        </w:rPr>
        <w:tab/>
      </w:r>
      <w:r w:rsidR="005639D6" w:rsidRPr="00C615DB">
        <w:rPr>
          <w:szCs w:val="24"/>
        </w:rPr>
        <w:t>(a)  The cognizant administrative contracting officer (ACO) or corporate ACO</w:t>
      </w:r>
      <w:r w:rsidR="0051176C" w:rsidRPr="00C615DB">
        <w:rPr>
          <w:szCs w:val="24"/>
        </w:rPr>
        <w:t xml:space="preserve"> </w:t>
      </w:r>
      <w:r w:rsidR="005639D6" w:rsidRPr="00C615DB">
        <w:rPr>
          <w:szCs w:val="24"/>
        </w:rPr>
        <w:t>shall</w:t>
      </w:r>
      <w:r w:rsidR="005639D6" w:rsidRPr="00C615DB">
        <w:rPr>
          <w:strike/>
          <w:szCs w:val="24"/>
        </w:rPr>
        <w:t>—</w:t>
      </w:r>
    </w:p>
    <w:p w14:paraId="2BADBE26" w14:textId="77777777" w:rsidR="005639D6" w:rsidRPr="00C615DB" w:rsidRDefault="005639D6" w:rsidP="004A2D15">
      <w:pPr>
        <w:pStyle w:val="DFARS"/>
        <w:tabs>
          <w:tab w:val="clear" w:pos="810"/>
          <w:tab w:val="left" w:pos="806"/>
        </w:tabs>
        <w:rPr>
          <w:strike/>
          <w:szCs w:val="24"/>
        </w:rPr>
      </w:pPr>
    </w:p>
    <w:p w14:paraId="4364911F" w14:textId="31052835" w:rsidR="005639D6" w:rsidRPr="00C615DB" w:rsidRDefault="005639D6" w:rsidP="004A2D15">
      <w:pPr>
        <w:pStyle w:val="DFARS"/>
        <w:tabs>
          <w:tab w:val="clear" w:pos="810"/>
          <w:tab w:val="left" w:pos="806"/>
        </w:tabs>
        <w:rPr>
          <w:szCs w:val="24"/>
        </w:rPr>
      </w:pPr>
      <w:r w:rsidRPr="00C615DB">
        <w:rPr>
          <w:strike/>
          <w:szCs w:val="24"/>
        </w:rPr>
        <w:tab/>
      </w:r>
      <w:r w:rsidRPr="00C615DB">
        <w:rPr>
          <w:strike/>
          <w:szCs w:val="24"/>
        </w:rPr>
        <w:tab/>
        <w:t>(1)</w:t>
      </w:r>
      <w:r w:rsidRPr="004A2D15">
        <w:rPr>
          <w:strike/>
          <w:szCs w:val="24"/>
        </w:rPr>
        <w:t xml:space="preserve">  </w:t>
      </w:r>
      <w:r w:rsidRPr="00C615DB">
        <w:rPr>
          <w:strike/>
          <w:szCs w:val="24"/>
        </w:rPr>
        <w:t>D</w:t>
      </w:r>
      <w:r w:rsidR="004551FC" w:rsidRPr="00C615DB">
        <w:rPr>
          <w:b/>
          <w:szCs w:val="24"/>
        </w:rPr>
        <w:t>[d]</w:t>
      </w:r>
      <w:proofErr w:type="spellStart"/>
      <w:r w:rsidRPr="00C615DB">
        <w:rPr>
          <w:szCs w:val="24"/>
        </w:rPr>
        <w:t>etermine</w:t>
      </w:r>
      <w:proofErr w:type="spellEnd"/>
      <w:r w:rsidRPr="00C615DB">
        <w:rPr>
          <w:szCs w:val="24"/>
        </w:rPr>
        <w:t xml:space="preserve"> cost allowability of IR&amp;D</w:t>
      </w:r>
      <w:r w:rsidRPr="00C615DB">
        <w:rPr>
          <w:strike/>
          <w:szCs w:val="24"/>
        </w:rPr>
        <w:t>/</w:t>
      </w:r>
      <w:r w:rsidR="006B2FB2" w:rsidRPr="00C615DB">
        <w:rPr>
          <w:szCs w:val="24"/>
        </w:rPr>
        <w:t xml:space="preserve"> </w:t>
      </w:r>
      <w:r w:rsidR="006B2FB2" w:rsidRPr="00C615DB">
        <w:rPr>
          <w:b/>
          <w:szCs w:val="24"/>
        </w:rPr>
        <w:t>[</w:t>
      </w:r>
      <w:r w:rsidR="002A08EC" w:rsidRPr="003C137A">
        <w:rPr>
          <w:b/>
          <w:szCs w:val="24"/>
        </w:rPr>
        <w:t xml:space="preserve">costs </w:t>
      </w:r>
      <w:r w:rsidR="006B2FB2" w:rsidRPr="00C615DB">
        <w:rPr>
          <w:b/>
          <w:szCs w:val="24"/>
        </w:rPr>
        <w:t>and</w:t>
      </w:r>
      <w:r w:rsidR="001E3973">
        <w:rPr>
          <w:b/>
          <w:szCs w:val="24"/>
        </w:rPr>
        <w:t xml:space="preserve"> bid and proposal (</w:t>
      </w:r>
      <w:r w:rsidR="006B2FB2" w:rsidRPr="00C615DB">
        <w:rPr>
          <w:b/>
          <w:szCs w:val="24"/>
        </w:rPr>
        <w:t>]</w:t>
      </w:r>
      <w:r w:rsidRPr="00C615DB">
        <w:rPr>
          <w:szCs w:val="24"/>
        </w:rPr>
        <w:t>B&amp;P</w:t>
      </w:r>
      <w:r w:rsidR="001E3973" w:rsidRPr="00C57428">
        <w:rPr>
          <w:b/>
          <w:szCs w:val="24"/>
        </w:rPr>
        <w:t>[)]</w:t>
      </w:r>
      <w:r w:rsidRPr="00C615DB">
        <w:rPr>
          <w:szCs w:val="24"/>
        </w:rPr>
        <w:t xml:space="preserve"> costs as set forth in 231.205-18 and FAR 31.205-18</w:t>
      </w:r>
      <w:r w:rsidRPr="00C615DB">
        <w:rPr>
          <w:strike/>
          <w:szCs w:val="24"/>
        </w:rPr>
        <w:t>;</w:t>
      </w:r>
      <w:r w:rsidR="004551FC" w:rsidRPr="00C615DB">
        <w:rPr>
          <w:b/>
          <w:szCs w:val="24"/>
        </w:rPr>
        <w:t>[.]</w:t>
      </w:r>
    </w:p>
    <w:p w14:paraId="04201986" w14:textId="77777777" w:rsidR="005639D6" w:rsidRPr="00C615DB" w:rsidRDefault="005639D6" w:rsidP="004A2D15">
      <w:pPr>
        <w:pStyle w:val="DFARS"/>
        <w:tabs>
          <w:tab w:val="clear" w:pos="810"/>
          <w:tab w:val="left" w:pos="806"/>
        </w:tabs>
        <w:rPr>
          <w:strike/>
          <w:szCs w:val="24"/>
        </w:rPr>
      </w:pPr>
    </w:p>
    <w:p w14:paraId="5E7FD330" w14:textId="28AF1365" w:rsidR="005639D6" w:rsidRPr="00C615DB" w:rsidRDefault="005639D6" w:rsidP="004A2D15">
      <w:pPr>
        <w:pStyle w:val="DFARS"/>
        <w:tabs>
          <w:tab w:val="clear" w:pos="810"/>
          <w:tab w:val="left" w:pos="806"/>
        </w:tabs>
        <w:rPr>
          <w:strike/>
          <w:szCs w:val="24"/>
        </w:rPr>
      </w:pPr>
      <w:r w:rsidRPr="00C615DB">
        <w:rPr>
          <w:strike/>
          <w:szCs w:val="24"/>
        </w:rPr>
        <w:tab/>
      </w:r>
      <w:r w:rsidRPr="00C615DB">
        <w:rPr>
          <w:strike/>
          <w:szCs w:val="24"/>
        </w:rPr>
        <w:tab/>
        <w:t>(2)  Determine whether</w:t>
      </w:r>
      <w:r w:rsidR="009741B5" w:rsidRPr="00C615DB">
        <w:rPr>
          <w:strike/>
          <w:szCs w:val="24"/>
        </w:rPr>
        <w:t xml:space="preserve"> </w:t>
      </w:r>
      <w:r w:rsidRPr="00C615DB">
        <w:rPr>
          <w:strike/>
          <w:szCs w:val="24"/>
        </w:rPr>
        <w:t>IR&amp;D/B&amp;P projects performed by major contractors (see 231.205-18(a)) are of potential interest to DoD; and</w:t>
      </w:r>
    </w:p>
    <w:p w14:paraId="68D5CA67" w14:textId="77777777" w:rsidR="005639D6" w:rsidRPr="00C615DB" w:rsidRDefault="005639D6" w:rsidP="004A2D15">
      <w:pPr>
        <w:pStyle w:val="DFARS"/>
        <w:tabs>
          <w:tab w:val="clear" w:pos="810"/>
          <w:tab w:val="left" w:pos="806"/>
        </w:tabs>
        <w:rPr>
          <w:szCs w:val="24"/>
        </w:rPr>
      </w:pPr>
    </w:p>
    <w:p w14:paraId="6CC2B5D2" w14:textId="74DD6DBD" w:rsidR="005639D6" w:rsidRPr="00C615DB" w:rsidRDefault="005639D6" w:rsidP="004A2D15">
      <w:pPr>
        <w:pStyle w:val="DFARS"/>
        <w:tabs>
          <w:tab w:val="clear" w:pos="810"/>
          <w:tab w:val="left" w:pos="806"/>
        </w:tabs>
        <w:rPr>
          <w:strike/>
          <w:szCs w:val="24"/>
        </w:rPr>
      </w:pPr>
      <w:r w:rsidRPr="00A4151F">
        <w:rPr>
          <w:strike/>
          <w:szCs w:val="24"/>
        </w:rPr>
        <w:tab/>
      </w:r>
      <w:r w:rsidRPr="00A4151F">
        <w:rPr>
          <w:strike/>
          <w:szCs w:val="24"/>
        </w:rPr>
        <w:tab/>
      </w:r>
      <w:r w:rsidRPr="00C615DB">
        <w:rPr>
          <w:strike/>
          <w:szCs w:val="24"/>
        </w:rPr>
        <w:t>(3)  Notify the contractor promptly of any IR&amp;D/B&amp;P activities</w:t>
      </w:r>
      <w:r w:rsidR="00E8546E">
        <w:rPr>
          <w:strike/>
          <w:szCs w:val="24"/>
        </w:rPr>
        <w:t xml:space="preserve"> </w:t>
      </w:r>
      <w:r w:rsidRPr="00C615DB">
        <w:rPr>
          <w:strike/>
          <w:szCs w:val="24"/>
        </w:rPr>
        <w:t>that are not of potential interest to DoD.</w:t>
      </w:r>
    </w:p>
    <w:p w14:paraId="04C6226B" w14:textId="77777777" w:rsidR="005639D6" w:rsidRPr="00C615DB" w:rsidRDefault="005639D6" w:rsidP="004A2D15">
      <w:pPr>
        <w:pStyle w:val="DFARS"/>
        <w:tabs>
          <w:tab w:val="clear" w:pos="810"/>
          <w:tab w:val="left" w:pos="806"/>
        </w:tabs>
        <w:rPr>
          <w:szCs w:val="24"/>
        </w:rPr>
      </w:pPr>
    </w:p>
    <w:p w14:paraId="4023105A" w14:textId="5593D65F" w:rsidR="005639D6" w:rsidRPr="00C615DB" w:rsidRDefault="005639D6" w:rsidP="004A2D15">
      <w:pPr>
        <w:pStyle w:val="DFARS"/>
        <w:tabs>
          <w:tab w:val="clear" w:pos="810"/>
          <w:tab w:val="left" w:pos="806"/>
        </w:tabs>
        <w:rPr>
          <w:strike/>
          <w:szCs w:val="24"/>
        </w:rPr>
      </w:pPr>
      <w:r w:rsidRPr="00A4151F">
        <w:rPr>
          <w:strike/>
          <w:szCs w:val="24"/>
        </w:rPr>
        <w:tab/>
      </w:r>
      <w:r w:rsidRPr="00C615DB">
        <w:rPr>
          <w:strike/>
          <w:szCs w:val="24"/>
        </w:rPr>
        <w:t>(b)  The Defense Contract Management Agency or the military department responsible for performing contract administration functions is responsible for providing the Defense Contract Audit Agency (DCAA) with IR&amp;D</w:t>
      </w:r>
      <w:r w:rsidR="00020499" w:rsidRPr="00C615DB">
        <w:rPr>
          <w:b/>
          <w:strike/>
          <w:szCs w:val="24"/>
        </w:rPr>
        <w:t>/</w:t>
      </w:r>
      <w:r w:rsidRPr="00C615DB">
        <w:rPr>
          <w:strike/>
          <w:szCs w:val="24"/>
        </w:rPr>
        <w:t>B&amp;P statistical information, as necessary,</w:t>
      </w:r>
      <w:r w:rsidR="00020499" w:rsidRPr="00C615DB">
        <w:rPr>
          <w:strike/>
          <w:szCs w:val="24"/>
        </w:rPr>
        <w:t xml:space="preserve"> </w:t>
      </w:r>
      <w:r w:rsidRPr="00C615DB">
        <w:rPr>
          <w:strike/>
          <w:szCs w:val="24"/>
        </w:rPr>
        <w:t>to assist DCAA in the annual report required by paragraph (c) of this subsection.</w:t>
      </w:r>
    </w:p>
    <w:p w14:paraId="1C37305A" w14:textId="77422A90" w:rsidR="005639D6" w:rsidRPr="00C615DB" w:rsidRDefault="005639D6" w:rsidP="004A2D15">
      <w:pPr>
        <w:pStyle w:val="DFARS"/>
        <w:tabs>
          <w:tab w:val="clear" w:pos="810"/>
          <w:tab w:val="left" w:pos="806"/>
        </w:tabs>
        <w:rPr>
          <w:strike/>
          <w:szCs w:val="24"/>
        </w:rPr>
      </w:pPr>
    </w:p>
    <w:p w14:paraId="0C46B681" w14:textId="35FB404D" w:rsidR="005639D6" w:rsidRPr="00C615DB" w:rsidRDefault="005639D6" w:rsidP="004A2D15">
      <w:pPr>
        <w:pStyle w:val="DFARS"/>
        <w:tabs>
          <w:tab w:val="clear" w:pos="810"/>
          <w:tab w:val="left" w:pos="806"/>
        </w:tabs>
        <w:rPr>
          <w:strike/>
          <w:szCs w:val="24"/>
        </w:rPr>
      </w:pPr>
      <w:r w:rsidRPr="00C615DB">
        <w:rPr>
          <w:strike/>
          <w:szCs w:val="24"/>
        </w:rPr>
        <w:tab/>
        <w:t>(c)  DCAA is responsible for submitting an annual report to the Director of Defense Procurement</w:t>
      </w:r>
      <w:r w:rsidR="00020499" w:rsidRPr="00C615DB">
        <w:rPr>
          <w:b/>
          <w:strike/>
          <w:szCs w:val="24"/>
        </w:rPr>
        <w:t xml:space="preserve"> </w:t>
      </w:r>
      <w:r w:rsidRPr="00C615DB">
        <w:rPr>
          <w:strike/>
          <w:szCs w:val="24"/>
        </w:rPr>
        <w:t>and Acquisition Policy, Office of</w:t>
      </w:r>
      <w:r w:rsidR="00020499" w:rsidRPr="00C615DB">
        <w:rPr>
          <w:strike/>
          <w:szCs w:val="24"/>
        </w:rPr>
        <w:t xml:space="preserve"> the Under Secretary of Defense</w:t>
      </w:r>
      <w:r w:rsidR="005D2FB4" w:rsidRPr="00C615DB">
        <w:rPr>
          <w:b/>
          <w:strike/>
          <w:szCs w:val="24"/>
        </w:rPr>
        <w:t xml:space="preserve"> </w:t>
      </w:r>
      <w:r w:rsidRPr="00C615DB">
        <w:rPr>
          <w:strike/>
          <w:szCs w:val="24"/>
        </w:rPr>
        <w:t xml:space="preserve">(Acquisition, Technology, and Logistics) (OUSD(AT&amp;L)), setting forth required statistical information relating to the DoD-wide B&amp;P program.  </w:t>
      </w:r>
    </w:p>
    <w:p w14:paraId="56D7734A" w14:textId="77777777" w:rsidR="00020499" w:rsidRPr="00C615DB" w:rsidRDefault="00020499" w:rsidP="004A2D15">
      <w:pPr>
        <w:pStyle w:val="DFARS"/>
        <w:tabs>
          <w:tab w:val="clear" w:pos="810"/>
          <w:tab w:val="left" w:pos="806"/>
        </w:tabs>
        <w:rPr>
          <w:szCs w:val="24"/>
        </w:rPr>
      </w:pPr>
    </w:p>
    <w:p w14:paraId="26F40AC0" w14:textId="5D10D894" w:rsidR="00637E64" w:rsidRDefault="00020499" w:rsidP="004A2D15">
      <w:pPr>
        <w:pStyle w:val="DFARS"/>
        <w:tabs>
          <w:tab w:val="clear" w:pos="810"/>
          <w:tab w:val="left" w:pos="806"/>
        </w:tabs>
        <w:rPr>
          <w:b/>
          <w:szCs w:val="24"/>
        </w:rPr>
      </w:pPr>
      <w:bookmarkStart w:id="5" w:name="_Hlk124512700"/>
      <w:r w:rsidRPr="00C615DB">
        <w:rPr>
          <w:b/>
          <w:szCs w:val="24"/>
        </w:rPr>
        <w:tab/>
        <w:t xml:space="preserve">[(b)  </w:t>
      </w:r>
      <w:r w:rsidR="005855FA" w:rsidRPr="00C615DB">
        <w:rPr>
          <w:b/>
          <w:szCs w:val="24"/>
        </w:rPr>
        <w:t>The Defense Contract Audit Agency (DCAA) shall</w:t>
      </w:r>
      <w:r w:rsidR="00637E64">
        <w:rPr>
          <w:b/>
          <w:szCs w:val="24"/>
        </w:rPr>
        <w:t>—</w:t>
      </w:r>
    </w:p>
    <w:p w14:paraId="56848D5B" w14:textId="77777777" w:rsidR="00637E64" w:rsidRDefault="00637E64" w:rsidP="004A2D15">
      <w:pPr>
        <w:pStyle w:val="DFARS"/>
        <w:tabs>
          <w:tab w:val="clear" w:pos="810"/>
          <w:tab w:val="left" w:pos="806"/>
        </w:tabs>
        <w:rPr>
          <w:b/>
          <w:szCs w:val="24"/>
        </w:rPr>
      </w:pPr>
    </w:p>
    <w:p w14:paraId="0B3814BB" w14:textId="6F173CC4" w:rsidR="00637E64" w:rsidRDefault="00637E64" w:rsidP="004A2D15">
      <w:pPr>
        <w:pStyle w:val="DFARS"/>
        <w:tabs>
          <w:tab w:val="clear" w:pos="810"/>
          <w:tab w:val="left" w:pos="806"/>
        </w:tabs>
        <w:rPr>
          <w:b/>
          <w:szCs w:val="24"/>
        </w:rPr>
      </w:pPr>
      <w:r>
        <w:rPr>
          <w:b/>
          <w:szCs w:val="24"/>
        </w:rPr>
        <w:tab/>
      </w:r>
      <w:r>
        <w:rPr>
          <w:b/>
          <w:szCs w:val="24"/>
        </w:rPr>
        <w:tab/>
        <w:t xml:space="preserve">(1) </w:t>
      </w:r>
      <w:r w:rsidR="005855FA" w:rsidRPr="00C615DB">
        <w:rPr>
          <w:b/>
          <w:szCs w:val="24"/>
        </w:rPr>
        <w:t xml:space="preserve"> </w:t>
      </w:r>
      <w:r>
        <w:rPr>
          <w:b/>
          <w:szCs w:val="24"/>
        </w:rPr>
        <w:t xml:space="preserve">For the DoD-wide B&amp;P program, </w:t>
      </w:r>
      <w:r w:rsidR="005855FA" w:rsidRPr="00C615DB">
        <w:rPr>
          <w:b/>
          <w:szCs w:val="24"/>
        </w:rPr>
        <w:t>submit</w:t>
      </w:r>
      <w:r w:rsidR="005855FA" w:rsidRPr="00C615DB">
        <w:rPr>
          <w:szCs w:val="24"/>
        </w:rPr>
        <w:t xml:space="preserve"> </w:t>
      </w:r>
      <w:r w:rsidR="005855FA" w:rsidRPr="00C615DB">
        <w:rPr>
          <w:b/>
          <w:szCs w:val="24"/>
        </w:rPr>
        <w:t>an annual report</w:t>
      </w:r>
      <w:r w:rsidR="005855FA" w:rsidRPr="00C615DB">
        <w:rPr>
          <w:szCs w:val="24"/>
        </w:rPr>
        <w:t xml:space="preserve"> </w:t>
      </w:r>
      <w:r w:rsidR="005855FA" w:rsidRPr="00C615DB">
        <w:rPr>
          <w:b/>
          <w:szCs w:val="24"/>
        </w:rPr>
        <w:t>to the Principal Director</w:t>
      </w:r>
      <w:r w:rsidR="000E0747">
        <w:rPr>
          <w:b/>
          <w:szCs w:val="24"/>
        </w:rPr>
        <w:t>,</w:t>
      </w:r>
      <w:r w:rsidR="005855FA" w:rsidRPr="00C615DB">
        <w:rPr>
          <w:b/>
          <w:szCs w:val="24"/>
        </w:rPr>
        <w:t xml:space="preserve"> Defense Pricing and Contracting, Office of the Under Secretary of Defense for Acquisit</w:t>
      </w:r>
      <w:r w:rsidR="009E6486" w:rsidRPr="00C615DB">
        <w:rPr>
          <w:b/>
          <w:szCs w:val="24"/>
        </w:rPr>
        <w:t>ion and Sustainment</w:t>
      </w:r>
      <w:r w:rsidR="005855FA" w:rsidRPr="00C615DB">
        <w:rPr>
          <w:b/>
          <w:szCs w:val="24"/>
        </w:rPr>
        <w:t xml:space="preserve">, </w:t>
      </w:r>
      <w:r w:rsidR="0067544B">
        <w:rPr>
          <w:b/>
          <w:szCs w:val="24"/>
        </w:rPr>
        <w:t xml:space="preserve">in connection </w:t>
      </w:r>
      <w:r w:rsidR="00304427">
        <w:rPr>
          <w:b/>
          <w:szCs w:val="24"/>
        </w:rPr>
        <w:t>with</w:t>
      </w:r>
      <w:r w:rsidR="005855FA" w:rsidRPr="00C615DB">
        <w:rPr>
          <w:b/>
          <w:szCs w:val="24"/>
        </w:rPr>
        <w:t xml:space="preserve"> 10 U.S.C. </w:t>
      </w:r>
      <w:r w:rsidR="00304427">
        <w:rPr>
          <w:b/>
          <w:szCs w:val="24"/>
        </w:rPr>
        <w:t>3763</w:t>
      </w:r>
      <w:r w:rsidR="005855FA" w:rsidRPr="00C615DB">
        <w:rPr>
          <w:b/>
          <w:szCs w:val="24"/>
        </w:rPr>
        <w:t>(c)</w:t>
      </w:r>
      <w:r w:rsidR="00D277C2">
        <w:rPr>
          <w:b/>
          <w:szCs w:val="24"/>
        </w:rPr>
        <w:t>;</w:t>
      </w:r>
      <w:r w:rsidR="005855FA" w:rsidRPr="00C615DB">
        <w:rPr>
          <w:b/>
          <w:szCs w:val="24"/>
        </w:rPr>
        <w:t xml:space="preserve"> </w:t>
      </w:r>
      <w:r w:rsidR="00D277C2">
        <w:rPr>
          <w:b/>
          <w:szCs w:val="24"/>
        </w:rPr>
        <w:t>t</w:t>
      </w:r>
      <w:r w:rsidR="00020499" w:rsidRPr="00C615DB">
        <w:rPr>
          <w:b/>
          <w:szCs w:val="24"/>
        </w:rPr>
        <w:t>he Defense Contract Management Agency or the military department responsible for performing contract administration functions is responsible for providing DCAA with</w:t>
      </w:r>
      <w:r w:rsidR="00754B56" w:rsidRPr="00C615DB">
        <w:rPr>
          <w:b/>
          <w:szCs w:val="24"/>
        </w:rPr>
        <w:t xml:space="preserve"> s</w:t>
      </w:r>
      <w:r w:rsidR="00020499" w:rsidRPr="00C615DB">
        <w:rPr>
          <w:b/>
          <w:szCs w:val="24"/>
        </w:rPr>
        <w:t>tatistical information</w:t>
      </w:r>
      <w:r w:rsidR="005855FA" w:rsidRPr="00C615DB">
        <w:rPr>
          <w:b/>
          <w:szCs w:val="24"/>
        </w:rPr>
        <w:t>, as necessary</w:t>
      </w:r>
      <w:r w:rsidR="00696F70">
        <w:rPr>
          <w:b/>
          <w:szCs w:val="24"/>
        </w:rPr>
        <w:t>; and</w:t>
      </w:r>
    </w:p>
    <w:p w14:paraId="24D64614" w14:textId="77777777" w:rsidR="00637E64" w:rsidRDefault="00637E64" w:rsidP="004A2D15">
      <w:pPr>
        <w:pStyle w:val="DFARS"/>
        <w:tabs>
          <w:tab w:val="clear" w:pos="810"/>
          <w:tab w:val="left" w:pos="806"/>
        </w:tabs>
        <w:rPr>
          <w:b/>
          <w:szCs w:val="24"/>
        </w:rPr>
      </w:pPr>
    </w:p>
    <w:p w14:paraId="03530D9D" w14:textId="1CDA4B61" w:rsidR="00020499" w:rsidRPr="00C615DB" w:rsidRDefault="00637E64" w:rsidP="004A2D15">
      <w:pPr>
        <w:pStyle w:val="DFARS"/>
        <w:tabs>
          <w:tab w:val="clear" w:pos="810"/>
          <w:tab w:val="left" w:pos="806"/>
        </w:tabs>
        <w:rPr>
          <w:b/>
          <w:szCs w:val="24"/>
        </w:rPr>
      </w:pPr>
      <w:r>
        <w:rPr>
          <w:b/>
          <w:szCs w:val="24"/>
        </w:rPr>
        <w:tab/>
      </w:r>
      <w:r>
        <w:rPr>
          <w:b/>
          <w:szCs w:val="24"/>
        </w:rPr>
        <w:tab/>
        <w:t xml:space="preserve">(2)  For </w:t>
      </w:r>
      <w:r w:rsidRPr="00637E64">
        <w:rPr>
          <w:b/>
          <w:szCs w:val="24"/>
        </w:rPr>
        <w:t>IR&amp;D</w:t>
      </w:r>
      <w:r w:rsidR="002A08EC">
        <w:rPr>
          <w:b/>
          <w:szCs w:val="24"/>
        </w:rPr>
        <w:t xml:space="preserve"> </w:t>
      </w:r>
      <w:r w:rsidR="002A08EC" w:rsidRPr="003C137A">
        <w:rPr>
          <w:b/>
          <w:szCs w:val="24"/>
        </w:rPr>
        <w:t>costs</w:t>
      </w:r>
      <w:r w:rsidRPr="00637E64">
        <w:rPr>
          <w:b/>
          <w:szCs w:val="24"/>
        </w:rPr>
        <w:t xml:space="preserve"> and B&amp;P</w:t>
      </w:r>
      <w:r w:rsidR="0078747D">
        <w:rPr>
          <w:b/>
          <w:szCs w:val="24"/>
        </w:rPr>
        <w:t xml:space="preserve"> costs incurred under any DoD contract in the previous Government fiscal year</w:t>
      </w:r>
      <w:r>
        <w:rPr>
          <w:b/>
          <w:szCs w:val="24"/>
        </w:rPr>
        <w:t>,</w:t>
      </w:r>
      <w:r w:rsidRPr="00637E64">
        <w:rPr>
          <w:b/>
          <w:szCs w:val="24"/>
        </w:rPr>
        <w:t xml:space="preserve"> submit an annua</w:t>
      </w:r>
      <w:r>
        <w:rPr>
          <w:b/>
          <w:szCs w:val="24"/>
        </w:rPr>
        <w:t xml:space="preserve">l </w:t>
      </w:r>
      <w:r w:rsidRPr="00637E64">
        <w:rPr>
          <w:b/>
          <w:szCs w:val="24"/>
        </w:rPr>
        <w:t xml:space="preserve">report to </w:t>
      </w:r>
      <w:r w:rsidR="0078747D">
        <w:rPr>
          <w:b/>
          <w:szCs w:val="24"/>
        </w:rPr>
        <w:t>the congressional defense committees</w:t>
      </w:r>
      <w:r w:rsidRPr="00637E64">
        <w:rPr>
          <w:b/>
          <w:szCs w:val="24"/>
        </w:rPr>
        <w:t xml:space="preserve"> </w:t>
      </w:r>
      <w:r>
        <w:rPr>
          <w:b/>
          <w:szCs w:val="24"/>
        </w:rPr>
        <w:t xml:space="preserve">as required by </w:t>
      </w:r>
      <w:r w:rsidRPr="00637E64">
        <w:rPr>
          <w:b/>
          <w:szCs w:val="24"/>
        </w:rPr>
        <w:t xml:space="preserve">10 U.S.C. </w:t>
      </w:r>
      <w:r w:rsidR="00304427">
        <w:rPr>
          <w:b/>
          <w:szCs w:val="24"/>
        </w:rPr>
        <w:t>3847</w:t>
      </w:r>
      <w:r w:rsidRPr="00637E64">
        <w:rPr>
          <w:b/>
          <w:szCs w:val="24"/>
        </w:rPr>
        <w:t>.</w:t>
      </w:r>
      <w:r w:rsidR="009E6486" w:rsidRPr="00C615DB">
        <w:rPr>
          <w:b/>
          <w:szCs w:val="24"/>
        </w:rPr>
        <w:t>]</w:t>
      </w:r>
    </w:p>
    <w:bookmarkEnd w:id="5"/>
    <w:p w14:paraId="0FD4231F" w14:textId="77777777" w:rsidR="005639D6" w:rsidRPr="00C615DB" w:rsidRDefault="005639D6" w:rsidP="004A2D15">
      <w:pPr>
        <w:pStyle w:val="DFARS"/>
        <w:tabs>
          <w:tab w:val="clear" w:pos="810"/>
          <w:tab w:val="left" w:pos="806"/>
        </w:tabs>
        <w:rPr>
          <w:szCs w:val="24"/>
        </w:rPr>
      </w:pPr>
    </w:p>
    <w:p w14:paraId="58540ED6" w14:textId="3CA487E8" w:rsidR="005639D6" w:rsidRPr="00C615DB" w:rsidRDefault="005639D6" w:rsidP="004A2D15">
      <w:pPr>
        <w:pStyle w:val="DFARS"/>
        <w:tabs>
          <w:tab w:val="clear" w:pos="810"/>
          <w:tab w:val="left" w:pos="806"/>
        </w:tabs>
        <w:rPr>
          <w:strike/>
          <w:szCs w:val="24"/>
        </w:rPr>
      </w:pPr>
      <w:r w:rsidRPr="00C615DB">
        <w:rPr>
          <w:szCs w:val="24"/>
        </w:rPr>
        <w:tab/>
        <w:t>(</w:t>
      </w:r>
      <w:r w:rsidRPr="00C615DB">
        <w:rPr>
          <w:strike/>
          <w:szCs w:val="24"/>
        </w:rPr>
        <w:t>d</w:t>
      </w:r>
      <w:r w:rsidR="00373080" w:rsidRPr="00C615DB">
        <w:rPr>
          <w:b/>
          <w:szCs w:val="24"/>
        </w:rPr>
        <w:t>[c]</w:t>
      </w:r>
      <w:r w:rsidRPr="00C615DB">
        <w:rPr>
          <w:szCs w:val="24"/>
        </w:rPr>
        <w:t xml:space="preserve">)  The </w:t>
      </w:r>
      <w:bookmarkStart w:id="6" w:name="OLE_LINK7"/>
      <w:bookmarkStart w:id="7" w:name="OLE_LINK8"/>
      <w:r w:rsidRPr="00C615DB">
        <w:rPr>
          <w:szCs w:val="24"/>
        </w:rPr>
        <w:t xml:space="preserve">Office of the </w:t>
      </w:r>
      <w:r w:rsidRPr="00C615DB">
        <w:rPr>
          <w:strike/>
          <w:szCs w:val="24"/>
        </w:rPr>
        <w:t>Assistant</w:t>
      </w:r>
      <w:r w:rsidRPr="00C615DB">
        <w:rPr>
          <w:szCs w:val="24"/>
        </w:rPr>
        <w:t xml:space="preserve"> </w:t>
      </w:r>
      <w:r w:rsidR="00F4066B" w:rsidRPr="00C615DB">
        <w:rPr>
          <w:b/>
          <w:szCs w:val="24"/>
        </w:rPr>
        <w:t xml:space="preserve">[Under] </w:t>
      </w:r>
      <w:r w:rsidRPr="00C615DB">
        <w:rPr>
          <w:szCs w:val="24"/>
        </w:rPr>
        <w:t>Secretary of Defense for Research and Engineering (O</w:t>
      </w:r>
      <w:r w:rsidRPr="00C615DB">
        <w:rPr>
          <w:strike/>
          <w:szCs w:val="24"/>
        </w:rPr>
        <w:t>A</w:t>
      </w:r>
      <w:r w:rsidR="00F4066B" w:rsidRPr="00C615DB">
        <w:rPr>
          <w:b/>
          <w:szCs w:val="24"/>
        </w:rPr>
        <w:t>[U]</w:t>
      </w:r>
      <w:r w:rsidRPr="00C615DB">
        <w:rPr>
          <w:szCs w:val="24"/>
        </w:rPr>
        <w:t>SD</w:t>
      </w:r>
      <w:r w:rsidRPr="004A2D15">
        <w:rPr>
          <w:strike/>
          <w:szCs w:val="24"/>
        </w:rPr>
        <w:t xml:space="preserve"> </w:t>
      </w:r>
      <w:r w:rsidR="00BB79B3" w:rsidRPr="00C615DB">
        <w:rPr>
          <w:b/>
          <w:szCs w:val="24"/>
        </w:rPr>
        <w:t>[(</w:t>
      </w:r>
      <w:r w:rsidR="002533D9" w:rsidRPr="00C615DB">
        <w:rPr>
          <w:b/>
          <w:szCs w:val="24"/>
        </w:rPr>
        <w:t>]</w:t>
      </w:r>
      <w:r w:rsidRPr="00C615DB">
        <w:rPr>
          <w:szCs w:val="24"/>
        </w:rPr>
        <w:t>R&amp;E</w:t>
      </w:r>
      <w:r w:rsidR="002533D9" w:rsidRPr="00C615DB">
        <w:rPr>
          <w:b/>
          <w:szCs w:val="24"/>
        </w:rPr>
        <w:t>[)]</w:t>
      </w:r>
      <w:bookmarkEnd w:id="6"/>
      <w:bookmarkEnd w:id="7"/>
      <w:r w:rsidR="002533D9" w:rsidRPr="00C615DB">
        <w:rPr>
          <w:szCs w:val="24"/>
        </w:rPr>
        <w:t>)</w:t>
      </w:r>
      <w:r w:rsidRPr="00C615DB">
        <w:rPr>
          <w:szCs w:val="24"/>
        </w:rPr>
        <w:t>, is responsible for establishing a regular method for communication</w:t>
      </w:r>
      <w:r w:rsidRPr="00C615DB">
        <w:rPr>
          <w:strike/>
          <w:szCs w:val="24"/>
        </w:rPr>
        <w:t>—</w:t>
      </w:r>
    </w:p>
    <w:p w14:paraId="2BCA18E3" w14:textId="77777777" w:rsidR="005639D6" w:rsidRPr="00C615DB" w:rsidRDefault="005639D6" w:rsidP="004A2D15">
      <w:pPr>
        <w:pStyle w:val="DFARS"/>
        <w:tabs>
          <w:tab w:val="clear" w:pos="810"/>
          <w:tab w:val="left" w:pos="806"/>
        </w:tabs>
        <w:rPr>
          <w:strike/>
          <w:szCs w:val="24"/>
        </w:rPr>
      </w:pPr>
    </w:p>
    <w:p w14:paraId="49853D12" w14:textId="03285995" w:rsidR="004B57F8" w:rsidRPr="00C615DB" w:rsidRDefault="005639D6" w:rsidP="004A2D15">
      <w:pPr>
        <w:pStyle w:val="DFARS"/>
        <w:tabs>
          <w:tab w:val="clear" w:pos="810"/>
          <w:tab w:val="left" w:pos="806"/>
        </w:tabs>
        <w:rPr>
          <w:b/>
          <w:szCs w:val="24"/>
        </w:rPr>
      </w:pPr>
      <w:r w:rsidRPr="00C615DB">
        <w:rPr>
          <w:szCs w:val="24"/>
        </w:rPr>
        <w:tab/>
      </w:r>
      <w:r w:rsidRPr="00C615DB">
        <w:rPr>
          <w:szCs w:val="24"/>
        </w:rPr>
        <w:tab/>
      </w:r>
      <w:r w:rsidR="00AF2390" w:rsidRPr="00C615DB">
        <w:rPr>
          <w:szCs w:val="24"/>
        </w:rPr>
        <w:tab/>
      </w:r>
      <w:r w:rsidRPr="0072406B">
        <w:t>(1)</w:t>
      </w:r>
      <w:r w:rsidR="00AF2390" w:rsidRPr="004A2D15">
        <w:rPr>
          <w:b/>
          <w:szCs w:val="24"/>
        </w:rPr>
        <w:t>[(</w:t>
      </w:r>
      <w:proofErr w:type="spellStart"/>
      <w:r w:rsidR="00AF2390" w:rsidRPr="004A2D15">
        <w:rPr>
          <w:b/>
          <w:szCs w:val="24"/>
        </w:rPr>
        <w:t>i</w:t>
      </w:r>
      <w:proofErr w:type="spellEnd"/>
      <w:r w:rsidR="00AF2390" w:rsidRPr="004A2D15">
        <w:rPr>
          <w:b/>
          <w:szCs w:val="24"/>
        </w:rPr>
        <w:t>)]</w:t>
      </w:r>
      <w:r w:rsidRPr="00C615DB">
        <w:rPr>
          <w:szCs w:val="24"/>
        </w:rPr>
        <w:t xml:space="preserve">  From DoD to contractors, of timely and comprehensive information regarding planned or expected</w:t>
      </w:r>
      <w:r w:rsidR="009F0BE2" w:rsidRPr="00C615DB">
        <w:rPr>
          <w:szCs w:val="24"/>
        </w:rPr>
        <w:t xml:space="preserve"> </w:t>
      </w:r>
      <w:r w:rsidR="00F15902" w:rsidRPr="00C615DB">
        <w:rPr>
          <w:b/>
          <w:szCs w:val="24"/>
        </w:rPr>
        <w:t>[</w:t>
      </w:r>
      <w:r w:rsidR="009F0BE2" w:rsidRPr="00C615DB">
        <w:rPr>
          <w:b/>
          <w:szCs w:val="24"/>
        </w:rPr>
        <w:t>needs of</w:t>
      </w:r>
      <w:r w:rsidR="00F15902" w:rsidRPr="00C615DB">
        <w:rPr>
          <w:b/>
          <w:szCs w:val="24"/>
        </w:rPr>
        <w:t>]</w:t>
      </w:r>
      <w:r w:rsidRPr="00C615DB">
        <w:rPr>
          <w:szCs w:val="24"/>
        </w:rPr>
        <w:t xml:space="preserve"> DoD </w:t>
      </w:r>
      <w:r w:rsidR="00F15902" w:rsidRPr="00C615DB">
        <w:rPr>
          <w:b/>
          <w:szCs w:val="24"/>
        </w:rPr>
        <w:t>[</w:t>
      </w:r>
      <w:r w:rsidR="009F0BE2" w:rsidRPr="00C615DB">
        <w:rPr>
          <w:b/>
          <w:szCs w:val="24"/>
        </w:rPr>
        <w:t>for</w:t>
      </w:r>
      <w:r w:rsidR="00F15902" w:rsidRPr="00C615DB">
        <w:rPr>
          <w:b/>
          <w:szCs w:val="24"/>
        </w:rPr>
        <w:t>]</w:t>
      </w:r>
      <w:r w:rsidR="009F0BE2" w:rsidRPr="00C615DB">
        <w:rPr>
          <w:b/>
          <w:szCs w:val="24"/>
        </w:rPr>
        <w:t xml:space="preserve"> </w:t>
      </w:r>
      <w:r w:rsidRPr="00C615DB">
        <w:rPr>
          <w:szCs w:val="24"/>
        </w:rPr>
        <w:t xml:space="preserve">future </w:t>
      </w:r>
      <w:r w:rsidRPr="00C615DB">
        <w:rPr>
          <w:strike/>
          <w:szCs w:val="24"/>
        </w:rPr>
        <w:t>needs</w:t>
      </w:r>
      <w:r w:rsidR="00AF2390" w:rsidRPr="00C615DB">
        <w:rPr>
          <w:b/>
          <w:szCs w:val="24"/>
        </w:rPr>
        <w:t>[</w:t>
      </w:r>
      <w:bookmarkStart w:id="8" w:name="_Hlk124512965"/>
      <w:r w:rsidR="00AF2390" w:rsidRPr="00C615DB">
        <w:rPr>
          <w:b/>
          <w:szCs w:val="24"/>
        </w:rPr>
        <w:t xml:space="preserve">technology and advanced capability, by posting </w:t>
      </w:r>
      <w:r w:rsidR="004B57F8" w:rsidRPr="00C615DB">
        <w:rPr>
          <w:b/>
          <w:szCs w:val="24"/>
        </w:rPr>
        <w:t>information on</w:t>
      </w:r>
      <w:r w:rsidR="00C835D3" w:rsidRPr="00C615DB">
        <w:rPr>
          <w:b/>
          <w:szCs w:val="24"/>
        </w:rPr>
        <w:t xml:space="preserve"> </w:t>
      </w:r>
      <w:r w:rsidR="00174849" w:rsidRPr="00C615DB">
        <w:rPr>
          <w:b/>
          <w:szCs w:val="24"/>
        </w:rPr>
        <w:t>communities of interest</w:t>
      </w:r>
      <w:r w:rsidR="004B57F8" w:rsidRPr="00C615DB">
        <w:rPr>
          <w:b/>
          <w:szCs w:val="24"/>
        </w:rPr>
        <w:t xml:space="preserve"> and upcoming meetings</w:t>
      </w:r>
      <w:r w:rsidR="00C65F93" w:rsidRPr="00C615DB">
        <w:rPr>
          <w:b/>
          <w:szCs w:val="24"/>
        </w:rPr>
        <w:t xml:space="preserve"> </w:t>
      </w:r>
      <w:r w:rsidR="004B57F8" w:rsidRPr="00C615DB">
        <w:rPr>
          <w:b/>
          <w:szCs w:val="24"/>
        </w:rPr>
        <w:t>on the Defense Technical Information Center (DTIC) website</w:t>
      </w:r>
      <w:r w:rsidR="00AF2390" w:rsidRPr="00C615DB">
        <w:rPr>
          <w:b/>
          <w:szCs w:val="24"/>
        </w:rPr>
        <w:t xml:space="preserve"> at </w:t>
      </w:r>
      <w:hyperlink r:id="rId18" w:history="1">
        <w:r w:rsidR="000E0747" w:rsidRPr="00C57428">
          <w:rPr>
            <w:rStyle w:val="Hyperlink"/>
            <w:b/>
            <w:i/>
            <w:szCs w:val="24"/>
            <w:u w:val="none"/>
          </w:rPr>
          <w:t>https://defenseinnovationmarketplace.dtic.mil/communities-of-interest</w:t>
        </w:r>
      </w:hyperlink>
      <w:r w:rsidR="00AF2390" w:rsidRPr="004A2D15">
        <w:rPr>
          <w:b/>
          <w:bCs/>
          <w:szCs w:val="24"/>
        </w:rPr>
        <w:t>]</w:t>
      </w:r>
      <w:bookmarkEnd w:id="8"/>
      <w:r w:rsidR="00F568AC" w:rsidRPr="004A2D15">
        <w:rPr>
          <w:bCs/>
          <w:szCs w:val="24"/>
        </w:rPr>
        <w:t>;</w:t>
      </w:r>
      <w:r w:rsidR="00174849" w:rsidRPr="00C615DB">
        <w:rPr>
          <w:b/>
          <w:szCs w:val="24"/>
        </w:rPr>
        <w:t xml:space="preserve"> </w:t>
      </w:r>
      <w:r w:rsidR="00174849" w:rsidRPr="004A2D15">
        <w:rPr>
          <w:szCs w:val="24"/>
        </w:rPr>
        <w:t>and</w:t>
      </w:r>
    </w:p>
    <w:p w14:paraId="0E62265C" w14:textId="77777777" w:rsidR="004B57F8" w:rsidRPr="00C615DB" w:rsidRDefault="004B57F8" w:rsidP="004A2D15">
      <w:pPr>
        <w:pStyle w:val="DFARS"/>
        <w:tabs>
          <w:tab w:val="clear" w:pos="810"/>
          <w:tab w:val="left" w:pos="806"/>
        </w:tabs>
        <w:rPr>
          <w:b/>
          <w:szCs w:val="24"/>
        </w:rPr>
      </w:pPr>
    </w:p>
    <w:p w14:paraId="4DE01A93" w14:textId="50DDAA25" w:rsidR="0050390C" w:rsidRPr="00C615DB" w:rsidRDefault="005639D6" w:rsidP="004A2D15">
      <w:pPr>
        <w:pStyle w:val="DFARS"/>
        <w:tabs>
          <w:tab w:val="clear" w:pos="810"/>
          <w:tab w:val="left" w:pos="806"/>
        </w:tabs>
        <w:rPr>
          <w:szCs w:val="24"/>
        </w:rPr>
      </w:pPr>
      <w:r w:rsidRPr="00C615DB">
        <w:rPr>
          <w:szCs w:val="24"/>
        </w:rPr>
        <w:tab/>
      </w:r>
      <w:r w:rsidRPr="00C615DB">
        <w:rPr>
          <w:szCs w:val="24"/>
        </w:rPr>
        <w:tab/>
      </w:r>
      <w:r w:rsidR="00AF2390" w:rsidRPr="00C615DB">
        <w:rPr>
          <w:szCs w:val="24"/>
        </w:rPr>
        <w:tab/>
      </w:r>
      <w:r w:rsidRPr="004A2D15">
        <w:rPr>
          <w:strike/>
          <w:szCs w:val="24"/>
        </w:rPr>
        <w:t>(2)</w:t>
      </w:r>
      <w:r w:rsidR="00AF2390" w:rsidRPr="00C615DB">
        <w:rPr>
          <w:b/>
          <w:szCs w:val="24"/>
        </w:rPr>
        <w:t>[(ii)]</w:t>
      </w:r>
      <w:r w:rsidRPr="00C615DB">
        <w:rPr>
          <w:szCs w:val="24"/>
        </w:rPr>
        <w:t xml:space="preserve">  From contractors to DoD, of brief technical descriptions of contractor IR&amp;D projects</w:t>
      </w:r>
      <w:r w:rsidR="00BA64BE">
        <w:rPr>
          <w:b/>
          <w:szCs w:val="24"/>
        </w:rPr>
        <w:t>[; and]</w:t>
      </w:r>
      <w:r w:rsidRPr="004A2D15">
        <w:rPr>
          <w:strike/>
          <w:szCs w:val="24"/>
        </w:rPr>
        <w:t>.</w:t>
      </w:r>
    </w:p>
    <w:p w14:paraId="5B9A8929" w14:textId="77777777" w:rsidR="00AF2390" w:rsidRPr="00C615DB" w:rsidRDefault="00AF2390" w:rsidP="004A2D15">
      <w:pPr>
        <w:pStyle w:val="DFARS"/>
        <w:tabs>
          <w:tab w:val="clear" w:pos="810"/>
          <w:tab w:val="left" w:pos="806"/>
        </w:tabs>
        <w:rPr>
          <w:szCs w:val="24"/>
        </w:rPr>
      </w:pPr>
    </w:p>
    <w:p w14:paraId="528CD411" w14:textId="7FCDA66F" w:rsidR="00AF2390" w:rsidRPr="00C615DB" w:rsidRDefault="00AF2390" w:rsidP="004A2D15">
      <w:pPr>
        <w:pStyle w:val="DFARS"/>
        <w:tabs>
          <w:tab w:val="clear" w:pos="810"/>
          <w:tab w:val="left" w:pos="806"/>
        </w:tabs>
        <w:rPr>
          <w:szCs w:val="24"/>
        </w:rPr>
      </w:pPr>
      <w:r w:rsidRPr="00C615DB">
        <w:rPr>
          <w:szCs w:val="24"/>
        </w:rPr>
        <w:tab/>
      </w:r>
      <w:bookmarkStart w:id="9" w:name="_Hlk124513104"/>
      <w:r w:rsidRPr="00C615DB">
        <w:rPr>
          <w:szCs w:val="24"/>
        </w:rPr>
        <w:tab/>
      </w:r>
      <w:r w:rsidRPr="004A2D15">
        <w:rPr>
          <w:b/>
          <w:szCs w:val="24"/>
        </w:rPr>
        <w:t>[(2)</w:t>
      </w:r>
      <w:r w:rsidRPr="00C615DB">
        <w:rPr>
          <w:szCs w:val="24"/>
        </w:rPr>
        <w:t xml:space="preserve">  </w:t>
      </w:r>
      <w:r w:rsidR="00DF4758">
        <w:rPr>
          <w:b/>
          <w:szCs w:val="24"/>
        </w:rPr>
        <w:t>By providing</w:t>
      </w:r>
      <w:r w:rsidRPr="00C615DB">
        <w:rPr>
          <w:b/>
          <w:szCs w:val="24"/>
        </w:rPr>
        <w:t xml:space="preserve"> OUSD(R&amp;E) </w:t>
      </w:r>
      <w:r w:rsidR="00DF4758">
        <w:rPr>
          <w:b/>
          <w:szCs w:val="24"/>
        </w:rPr>
        <w:t xml:space="preserve">contact information:  </w:t>
      </w:r>
      <w:hyperlink r:id="rId19" w:history="1">
        <w:r w:rsidR="000E0747" w:rsidRPr="00C57428">
          <w:rPr>
            <w:rStyle w:val="Hyperlink"/>
            <w:b/>
            <w:i/>
            <w:szCs w:val="24"/>
            <w:u w:val="none"/>
          </w:rPr>
          <w:t>osd.pentagon.ousd-re.mbx.communications@mail.mil</w:t>
        </w:r>
      </w:hyperlink>
      <w:r w:rsidRPr="006D5D89">
        <w:rPr>
          <w:b/>
          <w:szCs w:val="24"/>
        </w:rPr>
        <w:t>.</w:t>
      </w:r>
      <w:r w:rsidRPr="00C615DB">
        <w:rPr>
          <w:b/>
          <w:szCs w:val="24"/>
        </w:rPr>
        <w:t>]</w:t>
      </w:r>
    </w:p>
    <w:bookmarkEnd w:id="9"/>
    <w:p w14:paraId="629FC694" w14:textId="72504174" w:rsidR="002016AA" w:rsidRPr="00C615DB" w:rsidRDefault="002016AA" w:rsidP="004A2D1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EB9D1DB" w14:textId="2DABFE1D" w:rsidR="002016AA" w:rsidRPr="00C615DB" w:rsidRDefault="002016AA" w:rsidP="004A2D15">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4"/>
        </w:rPr>
      </w:pPr>
      <w:r w:rsidRPr="00C615DB">
        <w:rPr>
          <w:rFonts w:ascii="Century Schoolbook" w:eastAsia="Times New Roman" w:hAnsi="Century Schoolbook" w:cs="Times New Roman"/>
          <w:b/>
          <w:spacing w:val="-5"/>
          <w:kern w:val="20"/>
          <w:sz w:val="24"/>
          <w:szCs w:val="24"/>
        </w:rPr>
        <w:t>* * * * *</w:t>
      </w:r>
    </w:p>
    <w:sectPr w:rsidR="002016AA" w:rsidRPr="00C615DB" w:rsidSect="007E681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3A25" w14:textId="77777777" w:rsidR="00E82DD2" w:rsidRDefault="00E82DD2" w:rsidP="0054389D">
      <w:pPr>
        <w:spacing w:after="0" w:line="240" w:lineRule="auto"/>
      </w:pPr>
      <w:r>
        <w:separator/>
      </w:r>
    </w:p>
  </w:endnote>
  <w:endnote w:type="continuationSeparator" w:id="0">
    <w:p w14:paraId="52EFCA78" w14:textId="77777777" w:rsidR="00E82DD2" w:rsidRDefault="00E82DD2" w:rsidP="00543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9167" w14:textId="144A6FA7" w:rsidR="005153D0" w:rsidRPr="005153D0" w:rsidRDefault="005153D0" w:rsidP="005153D0">
    <w:pPr>
      <w:spacing w:after="0" w:line="240" w:lineRule="auto"/>
      <w:jc w:val="center"/>
      <w:rPr>
        <w:rFonts w:ascii="Calibri" w:hAnsi="Calibri"/>
        <w:b/>
      </w:rPr>
    </w:pPr>
    <w:r w:rsidRPr="005153D0">
      <w:rPr>
        <w:rFonts w:ascii="Calibri" w:hAnsi="Calibri"/>
      </w:rPr>
      <w:t xml:space="preserve">Page </w:t>
    </w:r>
    <w:r w:rsidRPr="005153D0">
      <w:rPr>
        <w:rFonts w:ascii="Calibri" w:hAnsi="Calibri"/>
        <w:b/>
      </w:rPr>
      <w:fldChar w:fldCharType="begin"/>
    </w:r>
    <w:r w:rsidRPr="005153D0">
      <w:rPr>
        <w:rFonts w:ascii="Calibri" w:hAnsi="Calibri"/>
        <w:b/>
      </w:rPr>
      <w:instrText xml:space="preserve"> PAGE </w:instrText>
    </w:r>
    <w:r w:rsidRPr="005153D0">
      <w:rPr>
        <w:rFonts w:ascii="Calibri" w:hAnsi="Calibri"/>
        <w:b/>
      </w:rPr>
      <w:fldChar w:fldCharType="separate"/>
    </w:r>
    <w:r w:rsidR="002032CA">
      <w:rPr>
        <w:rFonts w:ascii="Calibri" w:hAnsi="Calibri"/>
        <w:b/>
        <w:noProof/>
      </w:rPr>
      <w:t>2</w:t>
    </w:r>
    <w:r w:rsidRPr="005153D0">
      <w:rPr>
        <w:rFonts w:ascii="Calibri" w:hAnsi="Calibri"/>
        <w:b/>
      </w:rPr>
      <w:fldChar w:fldCharType="end"/>
    </w:r>
    <w:r w:rsidRPr="005153D0">
      <w:rPr>
        <w:rFonts w:ascii="Calibri" w:hAnsi="Calibri"/>
      </w:rPr>
      <w:t xml:space="preserve"> of </w:t>
    </w:r>
    <w:r w:rsidRPr="005153D0">
      <w:rPr>
        <w:rFonts w:ascii="Calibri" w:hAnsi="Calibri"/>
        <w:b/>
      </w:rPr>
      <w:fldChar w:fldCharType="begin"/>
    </w:r>
    <w:r w:rsidRPr="005153D0">
      <w:rPr>
        <w:rFonts w:ascii="Calibri" w:hAnsi="Calibri"/>
        <w:b/>
      </w:rPr>
      <w:instrText xml:space="preserve"> NUMPAGES  </w:instrText>
    </w:r>
    <w:r w:rsidRPr="005153D0">
      <w:rPr>
        <w:rFonts w:ascii="Calibri" w:hAnsi="Calibri"/>
        <w:b/>
      </w:rPr>
      <w:fldChar w:fldCharType="separate"/>
    </w:r>
    <w:r w:rsidR="002032CA">
      <w:rPr>
        <w:rFonts w:ascii="Calibri" w:hAnsi="Calibri"/>
        <w:b/>
        <w:noProof/>
      </w:rPr>
      <w:t>7</w:t>
    </w:r>
    <w:r w:rsidRPr="005153D0">
      <w:rPr>
        <w:rFonts w:ascii="Calibri" w:hAnsi="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A8E8D" w14:textId="77777777" w:rsidR="00E82DD2" w:rsidRDefault="00E82DD2" w:rsidP="0054389D">
      <w:pPr>
        <w:spacing w:after="0" w:line="240" w:lineRule="auto"/>
      </w:pPr>
      <w:r>
        <w:separator/>
      </w:r>
    </w:p>
  </w:footnote>
  <w:footnote w:type="continuationSeparator" w:id="0">
    <w:p w14:paraId="73BDB19E" w14:textId="77777777" w:rsidR="00E82DD2" w:rsidRDefault="00E82DD2" w:rsidP="00543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065"/>
    <w:multiLevelType w:val="hybridMultilevel"/>
    <w:tmpl w:val="CE366340"/>
    <w:lvl w:ilvl="0" w:tplc="CE3688F6">
      <w:start w:val="1"/>
      <w:numFmt w:val="upperLetter"/>
      <w:lvlText w:val="(%1)"/>
      <w:lvlJc w:val="left"/>
      <w:pPr>
        <w:ind w:left="1650" w:hanging="435"/>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 w15:restartNumberingAfterBreak="0">
    <w:nsid w:val="08B40541"/>
    <w:multiLevelType w:val="hybridMultilevel"/>
    <w:tmpl w:val="8B722134"/>
    <w:lvl w:ilvl="0" w:tplc="32648BD0">
      <w:start w:val="3"/>
      <w:numFmt w:val="lowerRoman"/>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73478"/>
    <w:multiLevelType w:val="hybridMultilevel"/>
    <w:tmpl w:val="4244A1B6"/>
    <w:lvl w:ilvl="0" w:tplc="E7821C0C">
      <w:start w:val="1"/>
      <w:numFmt w:val="lowerRoman"/>
      <w:lvlText w:val="(%1)"/>
      <w:lvlJc w:val="left"/>
      <w:pPr>
        <w:ind w:left="2055" w:hanging="72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 w15:restartNumberingAfterBreak="0">
    <w:nsid w:val="0E5340D8"/>
    <w:multiLevelType w:val="hybridMultilevel"/>
    <w:tmpl w:val="9266F2CA"/>
    <w:lvl w:ilvl="0" w:tplc="9232F0B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F5B3B45"/>
    <w:multiLevelType w:val="hybridMultilevel"/>
    <w:tmpl w:val="46882C52"/>
    <w:lvl w:ilvl="0" w:tplc="9232F0B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2306D40"/>
    <w:multiLevelType w:val="hybridMultilevel"/>
    <w:tmpl w:val="57A6FF8E"/>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65854D1"/>
    <w:multiLevelType w:val="hybridMultilevel"/>
    <w:tmpl w:val="553084F2"/>
    <w:lvl w:ilvl="0" w:tplc="861EBD9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89471FD"/>
    <w:multiLevelType w:val="hybridMultilevel"/>
    <w:tmpl w:val="1FB00844"/>
    <w:lvl w:ilvl="0" w:tplc="4DBA591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2B940BEF"/>
    <w:multiLevelType w:val="hybridMultilevel"/>
    <w:tmpl w:val="464C3C58"/>
    <w:lvl w:ilvl="0" w:tplc="BE8C7A68">
      <w:start w:val="1"/>
      <w:numFmt w:val="decimal"/>
      <w:lvlText w:val="(%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9" w15:restartNumberingAfterBreak="0">
    <w:nsid w:val="32DC6F77"/>
    <w:multiLevelType w:val="hybridMultilevel"/>
    <w:tmpl w:val="C57CCF48"/>
    <w:lvl w:ilvl="0" w:tplc="22DA4F9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38682BD4"/>
    <w:multiLevelType w:val="hybridMultilevel"/>
    <w:tmpl w:val="115C5DFA"/>
    <w:lvl w:ilvl="0" w:tplc="CC821912">
      <w:start w:val="1"/>
      <w:numFmt w:val="lowerLetter"/>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976D06"/>
    <w:multiLevelType w:val="hybridMultilevel"/>
    <w:tmpl w:val="76609B84"/>
    <w:lvl w:ilvl="0" w:tplc="6F2A143A">
      <w:start w:val="3"/>
      <w:numFmt w:val="lowerRoman"/>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61023"/>
    <w:multiLevelType w:val="hybridMultilevel"/>
    <w:tmpl w:val="99BE82F8"/>
    <w:lvl w:ilvl="0" w:tplc="D73CC824">
      <w:start w:val="1"/>
      <w:numFmt w:val="lowerRoman"/>
      <w:lvlText w:val="(%1)"/>
      <w:lvlJc w:val="left"/>
      <w:pPr>
        <w:ind w:left="1530" w:hanging="72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2822FE9"/>
    <w:multiLevelType w:val="hybridMultilevel"/>
    <w:tmpl w:val="12B4F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93A33"/>
    <w:multiLevelType w:val="hybridMultilevel"/>
    <w:tmpl w:val="1FA07FB0"/>
    <w:lvl w:ilvl="0" w:tplc="9C748440">
      <w:start w:val="1"/>
      <w:numFmt w:val="decimal"/>
      <w:lvlText w:val="(%1)"/>
      <w:lvlJc w:val="left"/>
      <w:pPr>
        <w:ind w:left="1365" w:hanging="435"/>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5" w15:restartNumberingAfterBreak="0">
    <w:nsid w:val="68664F49"/>
    <w:multiLevelType w:val="hybridMultilevel"/>
    <w:tmpl w:val="14B82DE0"/>
    <w:lvl w:ilvl="0" w:tplc="3704E57A">
      <w:start w:val="1"/>
      <w:numFmt w:val="lowerRoman"/>
      <w:lvlText w:val="(%1)"/>
      <w:lvlJc w:val="left"/>
      <w:pPr>
        <w:ind w:left="2085" w:hanging="72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16" w15:restartNumberingAfterBreak="0">
    <w:nsid w:val="74194688"/>
    <w:multiLevelType w:val="hybridMultilevel"/>
    <w:tmpl w:val="216EC2EE"/>
    <w:lvl w:ilvl="0" w:tplc="20B0665A">
      <w:start w:val="2"/>
      <w:numFmt w:val="upp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num w:numId="1">
    <w:abstractNumId w:val="12"/>
  </w:num>
  <w:num w:numId="2">
    <w:abstractNumId w:val="9"/>
  </w:num>
  <w:num w:numId="3">
    <w:abstractNumId w:val="14"/>
  </w:num>
  <w:num w:numId="4">
    <w:abstractNumId w:val="2"/>
  </w:num>
  <w:num w:numId="5">
    <w:abstractNumId w:val="15"/>
  </w:num>
  <w:num w:numId="6">
    <w:abstractNumId w:val="1"/>
  </w:num>
  <w:num w:numId="7">
    <w:abstractNumId w:val="11"/>
  </w:num>
  <w:num w:numId="8">
    <w:abstractNumId w:val="0"/>
  </w:num>
  <w:num w:numId="9">
    <w:abstractNumId w:val="6"/>
  </w:num>
  <w:num w:numId="10">
    <w:abstractNumId w:val="5"/>
  </w:num>
  <w:num w:numId="11">
    <w:abstractNumId w:val="4"/>
  </w:num>
  <w:num w:numId="12">
    <w:abstractNumId w:val="7"/>
  </w:num>
  <w:num w:numId="13">
    <w:abstractNumId w:val="3"/>
  </w:num>
  <w:num w:numId="14">
    <w:abstractNumId w:val="8"/>
  </w:num>
  <w:num w:numId="15">
    <w:abstractNumId w:val="13"/>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CAE"/>
    <w:rsid w:val="000011AD"/>
    <w:rsid w:val="000044D2"/>
    <w:rsid w:val="000052BF"/>
    <w:rsid w:val="0001099B"/>
    <w:rsid w:val="00010E0B"/>
    <w:rsid w:val="00012FB9"/>
    <w:rsid w:val="00014C2F"/>
    <w:rsid w:val="000168DF"/>
    <w:rsid w:val="00020068"/>
    <w:rsid w:val="00020499"/>
    <w:rsid w:val="00022D34"/>
    <w:rsid w:val="00023C2C"/>
    <w:rsid w:val="00030204"/>
    <w:rsid w:val="000320FB"/>
    <w:rsid w:val="00032775"/>
    <w:rsid w:val="0003316E"/>
    <w:rsid w:val="00045E2C"/>
    <w:rsid w:val="000509BA"/>
    <w:rsid w:val="00053D23"/>
    <w:rsid w:val="00056238"/>
    <w:rsid w:val="00061039"/>
    <w:rsid w:val="0006389B"/>
    <w:rsid w:val="00070C9B"/>
    <w:rsid w:val="00074EDD"/>
    <w:rsid w:val="00076CCF"/>
    <w:rsid w:val="000778DF"/>
    <w:rsid w:val="0008020E"/>
    <w:rsid w:val="00083621"/>
    <w:rsid w:val="00093433"/>
    <w:rsid w:val="00093D37"/>
    <w:rsid w:val="0009773B"/>
    <w:rsid w:val="000A1FDE"/>
    <w:rsid w:val="000A422E"/>
    <w:rsid w:val="000A431A"/>
    <w:rsid w:val="000A52F8"/>
    <w:rsid w:val="000A630A"/>
    <w:rsid w:val="000A6A75"/>
    <w:rsid w:val="000B726F"/>
    <w:rsid w:val="000D080D"/>
    <w:rsid w:val="000D4EE9"/>
    <w:rsid w:val="000E0747"/>
    <w:rsid w:val="000E2456"/>
    <w:rsid w:val="000F0CAE"/>
    <w:rsid w:val="000F2353"/>
    <w:rsid w:val="000F39DD"/>
    <w:rsid w:val="000F5658"/>
    <w:rsid w:val="001045D5"/>
    <w:rsid w:val="00122EA7"/>
    <w:rsid w:val="00126B47"/>
    <w:rsid w:val="001354B5"/>
    <w:rsid w:val="00144546"/>
    <w:rsid w:val="00145366"/>
    <w:rsid w:val="001521DE"/>
    <w:rsid w:val="001527FA"/>
    <w:rsid w:val="00152DA0"/>
    <w:rsid w:val="00155DF2"/>
    <w:rsid w:val="00162B69"/>
    <w:rsid w:val="00162BDF"/>
    <w:rsid w:val="00163F57"/>
    <w:rsid w:val="00164CA8"/>
    <w:rsid w:val="00174849"/>
    <w:rsid w:val="00187302"/>
    <w:rsid w:val="0019520F"/>
    <w:rsid w:val="001A0400"/>
    <w:rsid w:val="001A1F09"/>
    <w:rsid w:val="001A4406"/>
    <w:rsid w:val="001A55F6"/>
    <w:rsid w:val="001A7A1D"/>
    <w:rsid w:val="001B3A7C"/>
    <w:rsid w:val="001C1E25"/>
    <w:rsid w:val="001C2F24"/>
    <w:rsid w:val="001D29FE"/>
    <w:rsid w:val="001E0EE8"/>
    <w:rsid w:val="001E3973"/>
    <w:rsid w:val="001E40FD"/>
    <w:rsid w:val="001E4A28"/>
    <w:rsid w:val="001E7131"/>
    <w:rsid w:val="001F044F"/>
    <w:rsid w:val="001F1075"/>
    <w:rsid w:val="001F111D"/>
    <w:rsid w:val="002016AA"/>
    <w:rsid w:val="002032CA"/>
    <w:rsid w:val="002050DE"/>
    <w:rsid w:val="00205E7F"/>
    <w:rsid w:val="002063DE"/>
    <w:rsid w:val="0021312C"/>
    <w:rsid w:val="002152EA"/>
    <w:rsid w:val="00220964"/>
    <w:rsid w:val="00224666"/>
    <w:rsid w:val="00230165"/>
    <w:rsid w:val="00230909"/>
    <w:rsid w:val="00230A95"/>
    <w:rsid w:val="002362C8"/>
    <w:rsid w:val="00246D89"/>
    <w:rsid w:val="002470BD"/>
    <w:rsid w:val="002517CB"/>
    <w:rsid w:val="002526E9"/>
    <w:rsid w:val="002533D9"/>
    <w:rsid w:val="00260F7C"/>
    <w:rsid w:val="0026582B"/>
    <w:rsid w:val="00270F1A"/>
    <w:rsid w:val="00274A50"/>
    <w:rsid w:val="002862C3"/>
    <w:rsid w:val="002914C2"/>
    <w:rsid w:val="002A08EC"/>
    <w:rsid w:val="002A0EDF"/>
    <w:rsid w:val="002A2E85"/>
    <w:rsid w:val="002A32C7"/>
    <w:rsid w:val="002A6E8C"/>
    <w:rsid w:val="002C0FB8"/>
    <w:rsid w:val="002D595C"/>
    <w:rsid w:val="002D5AF6"/>
    <w:rsid w:val="002E78A3"/>
    <w:rsid w:val="002F1D13"/>
    <w:rsid w:val="002F288B"/>
    <w:rsid w:val="00302ACD"/>
    <w:rsid w:val="00304427"/>
    <w:rsid w:val="003057E7"/>
    <w:rsid w:val="00307C45"/>
    <w:rsid w:val="003111B5"/>
    <w:rsid w:val="0031605E"/>
    <w:rsid w:val="003179BA"/>
    <w:rsid w:val="00317E44"/>
    <w:rsid w:val="00321951"/>
    <w:rsid w:val="00321F2C"/>
    <w:rsid w:val="00322B16"/>
    <w:rsid w:val="0032330B"/>
    <w:rsid w:val="003238C4"/>
    <w:rsid w:val="003318D7"/>
    <w:rsid w:val="00332E6A"/>
    <w:rsid w:val="00334D25"/>
    <w:rsid w:val="00340DB8"/>
    <w:rsid w:val="0034266B"/>
    <w:rsid w:val="003474C5"/>
    <w:rsid w:val="003474D0"/>
    <w:rsid w:val="00350D59"/>
    <w:rsid w:val="00352841"/>
    <w:rsid w:val="003528CC"/>
    <w:rsid w:val="0036122E"/>
    <w:rsid w:val="00363A19"/>
    <w:rsid w:val="00366C04"/>
    <w:rsid w:val="003718C3"/>
    <w:rsid w:val="00373080"/>
    <w:rsid w:val="00374AC8"/>
    <w:rsid w:val="00376936"/>
    <w:rsid w:val="0037704E"/>
    <w:rsid w:val="0038661C"/>
    <w:rsid w:val="00397E28"/>
    <w:rsid w:val="003A1F8F"/>
    <w:rsid w:val="003A43C8"/>
    <w:rsid w:val="003A4A44"/>
    <w:rsid w:val="003A6C90"/>
    <w:rsid w:val="003B3C08"/>
    <w:rsid w:val="003B6339"/>
    <w:rsid w:val="003C137A"/>
    <w:rsid w:val="003C3115"/>
    <w:rsid w:val="003C383A"/>
    <w:rsid w:val="003D35D1"/>
    <w:rsid w:val="003E7A60"/>
    <w:rsid w:val="003E7C04"/>
    <w:rsid w:val="003F5434"/>
    <w:rsid w:val="003F5833"/>
    <w:rsid w:val="0040413A"/>
    <w:rsid w:val="00412822"/>
    <w:rsid w:val="004139E7"/>
    <w:rsid w:val="00425270"/>
    <w:rsid w:val="00432433"/>
    <w:rsid w:val="004410DD"/>
    <w:rsid w:val="00445DCA"/>
    <w:rsid w:val="0044763D"/>
    <w:rsid w:val="00450C9D"/>
    <w:rsid w:val="004526B1"/>
    <w:rsid w:val="004551FC"/>
    <w:rsid w:val="004571FF"/>
    <w:rsid w:val="00473479"/>
    <w:rsid w:val="004816B6"/>
    <w:rsid w:val="00483C9E"/>
    <w:rsid w:val="00484C24"/>
    <w:rsid w:val="00485152"/>
    <w:rsid w:val="0049025E"/>
    <w:rsid w:val="00491CF3"/>
    <w:rsid w:val="004A2D15"/>
    <w:rsid w:val="004A4155"/>
    <w:rsid w:val="004B57F8"/>
    <w:rsid w:val="004C0AC0"/>
    <w:rsid w:val="004C0BFC"/>
    <w:rsid w:val="004D47F1"/>
    <w:rsid w:val="004D4888"/>
    <w:rsid w:val="004D5410"/>
    <w:rsid w:val="004E3683"/>
    <w:rsid w:val="004F09C6"/>
    <w:rsid w:val="0050390C"/>
    <w:rsid w:val="0050676A"/>
    <w:rsid w:val="0051076C"/>
    <w:rsid w:val="0051176C"/>
    <w:rsid w:val="005124A3"/>
    <w:rsid w:val="00514259"/>
    <w:rsid w:val="00514584"/>
    <w:rsid w:val="005153D0"/>
    <w:rsid w:val="0051748D"/>
    <w:rsid w:val="0052033D"/>
    <w:rsid w:val="00527533"/>
    <w:rsid w:val="00530276"/>
    <w:rsid w:val="005406E4"/>
    <w:rsid w:val="005411B3"/>
    <w:rsid w:val="005429F7"/>
    <w:rsid w:val="00543488"/>
    <w:rsid w:val="0054389D"/>
    <w:rsid w:val="00546725"/>
    <w:rsid w:val="00547CCC"/>
    <w:rsid w:val="00550531"/>
    <w:rsid w:val="00552B55"/>
    <w:rsid w:val="00553906"/>
    <w:rsid w:val="00560EAD"/>
    <w:rsid w:val="005639D6"/>
    <w:rsid w:val="00567D1A"/>
    <w:rsid w:val="00573D07"/>
    <w:rsid w:val="005759EF"/>
    <w:rsid w:val="00580D83"/>
    <w:rsid w:val="005855FA"/>
    <w:rsid w:val="00590396"/>
    <w:rsid w:val="0059187B"/>
    <w:rsid w:val="005940C7"/>
    <w:rsid w:val="005A1A38"/>
    <w:rsid w:val="005B54F0"/>
    <w:rsid w:val="005B7061"/>
    <w:rsid w:val="005B72A9"/>
    <w:rsid w:val="005C578F"/>
    <w:rsid w:val="005C5D50"/>
    <w:rsid w:val="005C7E98"/>
    <w:rsid w:val="005D2FB4"/>
    <w:rsid w:val="005D5946"/>
    <w:rsid w:val="005E557E"/>
    <w:rsid w:val="005F7046"/>
    <w:rsid w:val="005F73D9"/>
    <w:rsid w:val="00610077"/>
    <w:rsid w:val="0061414E"/>
    <w:rsid w:val="006148AF"/>
    <w:rsid w:val="00617AF6"/>
    <w:rsid w:val="006213B9"/>
    <w:rsid w:val="00627078"/>
    <w:rsid w:val="006326F1"/>
    <w:rsid w:val="00632710"/>
    <w:rsid w:val="00637E64"/>
    <w:rsid w:val="0065371C"/>
    <w:rsid w:val="0065643E"/>
    <w:rsid w:val="00662431"/>
    <w:rsid w:val="006659BB"/>
    <w:rsid w:val="0067414A"/>
    <w:rsid w:val="006744CF"/>
    <w:rsid w:val="0067544B"/>
    <w:rsid w:val="006759F4"/>
    <w:rsid w:val="00677314"/>
    <w:rsid w:val="0068235B"/>
    <w:rsid w:val="006826FB"/>
    <w:rsid w:val="00684623"/>
    <w:rsid w:val="006876E4"/>
    <w:rsid w:val="006879B2"/>
    <w:rsid w:val="0069439A"/>
    <w:rsid w:val="00696E4F"/>
    <w:rsid w:val="00696F70"/>
    <w:rsid w:val="006975EF"/>
    <w:rsid w:val="006B2FB2"/>
    <w:rsid w:val="006B34CD"/>
    <w:rsid w:val="006B5701"/>
    <w:rsid w:val="006B5ED3"/>
    <w:rsid w:val="006C384C"/>
    <w:rsid w:val="006C621A"/>
    <w:rsid w:val="006D277E"/>
    <w:rsid w:val="006D2928"/>
    <w:rsid w:val="006D54ED"/>
    <w:rsid w:val="006D5D89"/>
    <w:rsid w:val="006E12A6"/>
    <w:rsid w:val="006E7572"/>
    <w:rsid w:val="00703486"/>
    <w:rsid w:val="007051C7"/>
    <w:rsid w:val="00710BF7"/>
    <w:rsid w:val="0071745C"/>
    <w:rsid w:val="00721553"/>
    <w:rsid w:val="0072406B"/>
    <w:rsid w:val="00727843"/>
    <w:rsid w:val="0073043B"/>
    <w:rsid w:val="0074050C"/>
    <w:rsid w:val="00750325"/>
    <w:rsid w:val="00752D3C"/>
    <w:rsid w:val="00754B56"/>
    <w:rsid w:val="007562DF"/>
    <w:rsid w:val="007563FA"/>
    <w:rsid w:val="0078406C"/>
    <w:rsid w:val="007846E0"/>
    <w:rsid w:val="0078747D"/>
    <w:rsid w:val="00792A59"/>
    <w:rsid w:val="007940DF"/>
    <w:rsid w:val="00797EAE"/>
    <w:rsid w:val="007A1C2A"/>
    <w:rsid w:val="007A3D1B"/>
    <w:rsid w:val="007A69E5"/>
    <w:rsid w:val="007A7BD6"/>
    <w:rsid w:val="007B3429"/>
    <w:rsid w:val="007B5C9C"/>
    <w:rsid w:val="007C360F"/>
    <w:rsid w:val="007C3D01"/>
    <w:rsid w:val="007C4CB3"/>
    <w:rsid w:val="007D06B0"/>
    <w:rsid w:val="007D4A04"/>
    <w:rsid w:val="007D5EEE"/>
    <w:rsid w:val="007D7121"/>
    <w:rsid w:val="007E15F6"/>
    <w:rsid w:val="007E681C"/>
    <w:rsid w:val="007E7585"/>
    <w:rsid w:val="007E7DCD"/>
    <w:rsid w:val="007F2480"/>
    <w:rsid w:val="007F294B"/>
    <w:rsid w:val="007F3789"/>
    <w:rsid w:val="007F4328"/>
    <w:rsid w:val="007F4C13"/>
    <w:rsid w:val="007F77CA"/>
    <w:rsid w:val="00812666"/>
    <w:rsid w:val="0081425A"/>
    <w:rsid w:val="00815F55"/>
    <w:rsid w:val="00816C12"/>
    <w:rsid w:val="0082714B"/>
    <w:rsid w:val="00830E43"/>
    <w:rsid w:val="008326D3"/>
    <w:rsid w:val="00834672"/>
    <w:rsid w:val="00840CCB"/>
    <w:rsid w:val="00841129"/>
    <w:rsid w:val="00843797"/>
    <w:rsid w:val="00846080"/>
    <w:rsid w:val="00852041"/>
    <w:rsid w:val="00855450"/>
    <w:rsid w:val="00855632"/>
    <w:rsid w:val="0086550F"/>
    <w:rsid w:val="008704E7"/>
    <w:rsid w:val="00875EBA"/>
    <w:rsid w:val="00882990"/>
    <w:rsid w:val="0088786C"/>
    <w:rsid w:val="0089251B"/>
    <w:rsid w:val="00893835"/>
    <w:rsid w:val="008A3B04"/>
    <w:rsid w:val="008B3C6D"/>
    <w:rsid w:val="008B6389"/>
    <w:rsid w:val="008B7C3F"/>
    <w:rsid w:val="008C4024"/>
    <w:rsid w:val="008C579E"/>
    <w:rsid w:val="008D1E46"/>
    <w:rsid w:val="008D48C0"/>
    <w:rsid w:val="008E06B8"/>
    <w:rsid w:val="008E4334"/>
    <w:rsid w:val="008F434C"/>
    <w:rsid w:val="008F4665"/>
    <w:rsid w:val="008F73B4"/>
    <w:rsid w:val="008F77AE"/>
    <w:rsid w:val="009052BF"/>
    <w:rsid w:val="0091015D"/>
    <w:rsid w:val="00911F91"/>
    <w:rsid w:val="00915AB8"/>
    <w:rsid w:val="00924905"/>
    <w:rsid w:val="00933263"/>
    <w:rsid w:val="00942876"/>
    <w:rsid w:val="00946C46"/>
    <w:rsid w:val="00950D41"/>
    <w:rsid w:val="009642B1"/>
    <w:rsid w:val="0096798D"/>
    <w:rsid w:val="00970086"/>
    <w:rsid w:val="00971C75"/>
    <w:rsid w:val="0097226D"/>
    <w:rsid w:val="009741B5"/>
    <w:rsid w:val="00975ABD"/>
    <w:rsid w:val="00976E53"/>
    <w:rsid w:val="009820A0"/>
    <w:rsid w:val="00986D7A"/>
    <w:rsid w:val="00991E7A"/>
    <w:rsid w:val="0099282D"/>
    <w:rsid w:val="009A22B3"/>
    <w:rsid w:val="009B1420"/>
    <w:rsid w:val="009C1154"/>
    <w:rsid w:val="009C70EF"/>
    <w:rsid w:val="009D2837"/>
    <w:rsid w:val="009D7652"/>
    <w:rsid w:val="009D7C64"/>
    <w:rsid w:val="009E6486"/>
    <w:rsid w:val="009F0A69"/>
    <w:rsid w:val="009F0BE2"/>
    <w:rsid w:val="009F1ECD"/>
    <w:rsid w:val="009F294D"/>
    <w:rsid w:val="009F4052"/>
    <w:rsid w:val="00A00A35"/>
    <w:rsid w:val="00A0107B"/>
    <w:rsid w:val="00A061D3"/>
    <w:rsid w:val="00A232F5"/>
    <w:rsid w:val="00A2672D"/>
    <w:rsid w:val="00A33298"/>
    <w:rsid w:val="00A4151F"/>
    <w:rsid w:val="00A429D3"/>
    <w:rsid w:val="00A448AA"/>
    <w:rsid w:val="00A4600C"/>
    <w:rsid w:val="00A50C67"/>
    <w:rsid w:val="00A50EB1"/>
    <w:rsid w:val="00A51848"/>
    <w:rsid w:val="00A53E7D"/>
    <w:rsid w:val="00A70B4F"/>
    <w:rsid w:val="00A7143A"/>
    <w:rsid w:val="00A71EED"/>
    <w:rsid w:val="00A77709"/>
    <w:rsid w:val="00A858F1"/>
    <w:rsid w:val="00A87DAC"/>
    <w:rsid w:val="00A907A2"/>
    <w:rsid w:val="00AA0647"/>
    <w:rsid w:val="00AA0BF4"/>
    <w:rsid w:val="00AA351F"/>
    <w:rsid w:val="00AA6101"/>
    <w:rsid w:val="00AA7174"/>
    <w:rsid w:val="00AB4218"/>
    <w:rsid w:val="00AC17BE"/>
    <w:rsid w:val="00AC29C1"/>
    <w:rsid w:val="00AD061B"/>
    <w:rsid w:val="00AD3B4D"/>
    <w:rsid w:val="00AE524A"/>
    <w:rsid w:val="00AE7C72"/>
    <w:rsid w:val="00AF07B3"/>
    <w:rsid w:val="00AF12D8"/>
    <w:rsid w:val="00AF2390"/>
    <w:rsid w:val="00AF320B"/>
    <w:rsid w:val="00AF3474"/>
    <w:rsid w:val="00AF3A70"/>
    <w:rsid w:val="00AF6699"/>
    <w:rsid w:val="00B12B4A"/>
    <w:rsid w:val="00B13C4B"/>
    <w:rsid w:val="00B214E5"/>
    <w:rsid w:val="00B276B6"/>
    <w:rsid w:val="00B312C3"/>
    <w:rsid w:val="00B32843"/>
    <w:rsid w:val="00B3365E"/>
    <w:rsid w:val="00B43659"/>
    <w:rsid w:val="00B56F60"/>
    <w:rsid w:val="00B64D2D"/>
    <w:rsid w:val="00B737F1"/>
    <w:rsid w:val="00B768A4"/>
    <w:rsid w:val="00B84F15"/>
    <w:rsid w:val="00B87667"/>
    <w:rsid w:val="00B912FC"/>
    <w:rsid w:val="00BA3CD7"/>
    <w:rsid w:val="00BA4524"/>
    <w:rsid w:val="00BA64BE"/>
    <w:rsid w:val="00BA6A2E"/>
    <w:rsid w:val="00BA7C3C"/>
    <w:rsid w:val="00BB6C3D"/>
    <w:rsid w:val="00BB79B3"/>
    <w:rsid w:val="00BC6D63"/>
    <w:rsid w:val="00BC7789"/>
    <w:rsid w:val="00BD3A89"/>
    <w:rsid w:val="00BE1CCC"/>
    <w:rsid w:val="00BE57DB"/>
    <w:rsid w:val="00BF483E"/>
    <w:rsid w:val="00C020A3"/>
    <w:rsid w:val="00C073D2"/>
    <w:rsid w:val="00C1022E"/>
    <w:rsid w:val="00C11BBF"/>
    <w:rsid w:val="00C11F8B"/>
    <w:rsid w:val="00C2283A"/>
    <w:rsid w:val="00C23622"/>
    <w:rsid w:val="00C25CED"/>
    <w:rsid w:val="00C37681"/>
    <w:rsid w:val="00C41582"/>
    <w:rsid w:val="00C41E99"/>
    <w:rsid w:val="00C52DBD"/>
    <w:rsid w:val="00C55562"/>
    <w:rsid w:val="00C5674C"/>
    <w:rsid w:val="00C57428"/>
    <w:rsid w:val="00C615DB"/>
    <w:rsid w:val="00C64DE0"/>
    <w:rsid w:val="00C65F93"/>
    <w:rsid w:val="00C66DEE"/>
    <w:rsid w:val="00C70403"/>
    <w:rsid w:val="00C75D92"/>
    <w:rsid w:val="00C8259E"/>
    <w:rsid w:val="00C832BF"/>
    <w:rsid w:val="00C835D3"/>
    <w:rsid w:val="00CA1B19"/>
    <w:rsid w:val="00CA4E75"/>
    <w:rsid w:val="00CB07ED"/>
    <w:rsid w:val="00CB2D20"/>
    <w:rsid w:val="00CB3C9C"/>
    <w:rsid w:val="00CB6762"/>
    <w:rsid w:val="00CC2529"/>
    <w:rsid w:val="00CC2FDC"/>
    <w:rsid w:val="00CC6AC0"/>
    <w:rsid w:val="00CC75B3"/>
    <w:rsid w:val="00CE453B"/>
    <w:rsid w:val="00CE467E"/>
    <w:rsid w:val="00CE7875"/>
    <w:rsid w:val="00CF03E6"/>
    <w:rsid w:val="00CF4A17"/>
    <w:rsid w:val="00CF5970"/>
    <w:rsid w:val="00CF7B05"/>
    <w:rsid w:val="00D023E1"/>
    <w:rsid w:val="00D030CB"/>
    <w:rsid w:val="00D0510A"/>
    <w:rsid w:val="00D157BB"/>
    <w:rsid w:val="00D2204D"/>
    <w:rsid w:val="00D2510D"/>
    <w:rsid w:val="00D25228"/>
    <w:rsid w:val="00D26FBD"/>
    <w:rsid w:val="00D277C2"/>
    <w:rsid w:val="00D35AB1"/>
    <w:rsid w:val="00D35C2E"/>
    <w:rsid w:val="00D37E4E"/>
    <w:rsid w:val="00D37FA2"/>
    <w:rsid w:val="00D412B4"/>
    <w:rsid w:val="00D43716"/>
    <w:rsid w:val="00D447B8"/>
    <w:rsid w:val="00D50A6B"/>
    <w:rsid w:val="00D53857"/>
    <w:rsid w:val="00D61EF6"/>
    <w:rsid w:val="00D63029"/>
    <w:rsid w:val="00D641F5"/>
    <w:rsid w:val="00D65706"/>
    <w:rsid w:val="00D73A21"/>
    <w:rsid w:val="00D86573"/>
    <w:rsid w:val="00D9316B"/>
    <w:rsid w:val="00DA555E"/>
    <w:rsid w:val="00DA6F2F"/>
    <w:rsid w:val="00DB2CB0"/>
    <w:rsid w:val="00DC0D45"/>
    <w:rsid w:val="00DC2217"/>
    <w:rsid w:val="00DD0063"/>
    <w:rsid w:val="00DE2970"/>
    <w:rsid w:val="00DF3CBB"/>
    <w:rsid w:val="00DF3F30"/>
    <w:rsid w:val="00DF4758"/>
    <w:rsid w:val="00DF537B"/>
    <w:rsid w:val="00E10354"/>
    <w:rsid w:val="00E10605"/>
    <w:rsid w:val="00E17C73"/>
    <w:rsid w:val="00E20600"/>
    <w:rsid w:val="00E213A7"/>
    <w:rsid w:val="00E240B4"/>
    <w:rsid w:val="00E24568"/>
    <w:rsid w:val="00E25D5F"/>
    <w:rsid w:val="00E27759"/>
    <w:rsid w:val="00E330C8"/>
    <w:rsid w:val="00E34CDE"/>
    <w:rsid w:val="00E40197"/>
    <w:rsid w:val="00E41AA8"/>
    <w:rsid w:val="00E4478E"/>
    <w:rsid w:val="00E449A4"/>
    <w:rsid w:val="00E44B35"/>
    <w:rsid w:val="00E521EF"/>
    <w:rsid w:val="00E56B9A"/>
    <w:rsid w:val="00E578FA"/>
    <w:rsid w:val="00E6028A"/>
    <w:rsid w:val="00E671D0"/>
    <w:rsid w:val="00E70BEF"/>
    <w:rsid w:val="00E72ECA"/>
    <w:rsid w:val="00E74F9B"/>
    <w:rsid w:val="00E7592F"/>
    <w:rsid w:val="00E7648B"/>
    <w:rsid w:val="00E82DD2"/>
    <w:rsid w:val="00E8546E"/>
    <w:rsid w:val="00E8689D"/>
    <w:rsid w:val="00E902F3"/>
    <w:rsid w:val="00E93C64"/>
    <w:rsid w:val="00E945E6"/>
    <w:rsid w:val="00E95AE0"/>
    <w:rsid w:val="00EA3804"/>
    <w:rsid w:val="00EB10A0"/>
    <w:rsid w:val="00EB66C0"/>
    <w:rsid w:val="00EC16CB"/>
    <w:rsid w:val="00EC2011"/>
    <w:rsid w:val="00EC47E9"/>
    <w:rsid w:val="00EC54EF"/>
    <w:rsid w:val="00ED5473"/>
    <w:rsid w:val="00ED6860"/>
    <w:rsid w:val="00EE1589"/>
    <w:rsid w:val="00EE58BD"/>
    <w:rsid w:val="00EF408F"/>
    <w:rsid w:val="00F01970"/>
    <w:rsid w:val="00F01F74"/>
    <w:rsid w:val="00F02E27"/>
    <w:rsid w:val="00F0316D"/>
    <w:rsid w:val="00F06B44"/>
    <w:rsid w:val="00F0750C"/>
    <w:rsid w:val="00F115C1"/>
    <w:rsid w:val="00F1302E"/>
    <w:rsid w:val="00F15902"/>
    <w:rsid w:val="00F1798A"/>
    <w:rsid w:val="00F27F9D"/>
    <w:rsid w:val="00F31C8A"/>
    <w:rsid w:val="00F354CD"/>
    <w:rsid w:val="00F4066B"/>
    <w:rsid w:val="00F47347"/>
    <w:rsid w:val="00F568AC"/>
    <w:rsid w:val="00F75587"/>
    <w:rsid w:val="00F80D12"/>
    <w:rsid w:val="00F86578"/>
    <w:rsid w:val="00F9140A"/>
    <w:rsid w:val="00F97871"/>
    <w:rsid w:val="00FB434A"/>
    <w:rsid w:val="00FC54DA"/>
    <w:rsid w:val="00FD0B27"/>
    <w:rsid w:val="00FD1C61"/>
    <w:rsid w:val="00FD1F8D"/>
    <w:rsid w:val="00FD24FA"/>
    <w:rsid w:val="00FD3A97"/>
    <w:rsid w:val="00FD4E9B"/>
    <w:rsid w:val="00FD7083"/>
    <w:rsid w:val="00FE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62230"/>
  <w15:chartTrackingRefBased/>
  <w15:docId w15:val="{8D61364F-4A26-4B32-BC99-CACD1410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7AF6"/>
    <w:rPr>
      <w:color w:val="0000FF"/>
      <w:u w:val="single"/>
    </w:rPr>
  </w:style>
  <w:style w:type="paragraph" w:customStyle="1" w:styleId="DFARS">
    <w:name w:val="DFARS"/>
    <w:basedOn w:val="Normal"/>
    <w:link w:val="DFARSChar"/>
    <w:rsid w:val="00617AF6"/>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ListParagraph">
    <w:name w:val="List Paragraph"/>
    <w:basedOn w:val="Normal"/>
    <w:uiPriority w:val="34"/>
    <w:qFormat/>
    <w:rsid w:val="00AA0BF4"/>
    <w:pPr>
      <w:ind w:left="720"/>
      <w:contextualSpacing/>
    </w:pPr>
  </w:style>
  <w:style w:type="character" w:styleId="FollowedHyperlink">
    <w:name w:val="FollowedHyperlink"/>
    <w:basedOn w:val="DefaultParagraphFont"/>
    <w:uiPriority w:val="99"/>
    <w:semiHidden/>
    <w:unhideWhenUsed/>
    <w:rsid w:val="00E41AA8"/>
    <w:rPr>
      <w:color w:val="954F72" w:themeColor="followedHyperlink"/>
      <w:u w:val="single"/>
    </w:rPr>
  </w:style>
  <w:style w:type="character" w:styleId="LineNumber">
    <w:name w:val="line number"/>
    <w:basedOn w:val="DefaultParagraphFont"/>
    <w:uiPriority w:val="99"/>
    <w:semiHidden/>
    <w:unhideWhenUsed/>
    <w:rsid w:val="0054389D"/>
  </w:style>
  <w:style w:type="paragraph" w:styleId="Header">
    <w:name w:val="header"/>
    <w:basedOn w:val="Normal"/>
    <w:link w:val="HeaderChar"/>
    <w:uiPriority w:val="99"/>
    <w:unhideWhenUsed/>
    <w:rsid w:val="00543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89D"/>
  </w:style>
  <w:style w:type="paragraph" w:styleId="Footer">
    <w:name w:val="footer"/>
    <w:basedOn w:val="Normal"/>
    <w:link w:val="FooterChar"/>
    <w:uiPriority w:val="99"/>
    <w:unhideWhenUsed/>
    <w:rsid w:val="00543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89D"/>
  </w:style>
  <w:style w:type="character" w:customStyle="1" w:styleId="DFARSChar">
    <w:name w:val="DFARS Char"/>
    <w:link w:val="DFARS"/>
    <w:rsid w:val="00076CCF"/>
    <w:rPr>
      <w:rFonts w:ascii="Century Schoolbook" w:eastAsia="Times New Roman" w:hAnsi="Century Schoolbook" w:cs="Times New Roman"/>
      <w:spacing w:val="-5"/>
      <w:kern w:val="20"/>
      <w:sz w:val="24"/>
      <w:szCs w:val="20"/>
    </w:rPr>
  </w:style>
  <w:style w:type="paragraph" w:styleId="BalloonText">
    <w:name w:val="Balloon Text"/>
    <w:basedOn w:val="Normal"/>
    <w:link w:val="BalloonTextChar"/>
    <w:uiPriority w:val="99"/>
    <w:semiHidden/>
    <w:unhideWhenUsed/>
    <w:rsid w:val="00316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05E"/>
    <w:rPr>
      <w:rFonts w:ascii="Segoe UI" w:hAnsi="Segoe UI" w:cs="Segoe UI"/>
      <w:sz w:val="18"/>
      <w:szCs w:val="18"/>
    </w:rPr>
  </w:style>
  <w:style w:type="character" w:styleId="CommentReference">
    <w:name w:val="annotation reference"/>
    <w:basedOn w:val="DefaultParagraphFont"/>
    <w:uiPriority w:val="99"/>
    <w:semiHidden/>
    <w:unhideWhenUsed/>
    <w:rsid w:val="00E10605"/>
    <w:rPr>
      <w:sz w:val="16"/>
      <w:szCs w:val="16"/>
    </w:rPr>
  </w:style>
  <w:style w:type="paragraph" w:styleId="CommentText">
    <w:name w:val="annotation text"/>
    <w:basedOn w:val="Normal"/>
    <w:link w:val="CommentTextChar"/>
    <w:uiPriority w:val="99"/>
    <w:semiHidden/>
    <w:unhideWhenUsed/>
    <w:rsid w:val="00E10605"/>
    <w:pPr>
      <w:spacing w:line="240" w:lineRule="auto"/>
    </w:pPr>
    <w:rPr>
      <w:sz w:val="20"/>
      <w:szCs w:val="20"/>
    </w:rPr>
  </w:style>
  <w:style w:type="character" w:customStyle="1" w:styleId="CommentTextChar">
    <w:name w:val="Comment Text Char"/>
    <w:basedOn w:val="DefaultParagraphFont"/>
    <w:link w:val="CommentText"/>
    <w:uiPriority w:val="99"/>
    <w:semiHidden/>
    <w:rsid w:val="00E10605"/>
    <w:rPr>
      <w:sz w:val="20"/>
      <w:szCs w:val="20"/>
    </w:rPr>
  </w:style>
  <w:style w:type="paragraph" w:styleId="CommentSubject">
    <w:name w:val="annotation subject"/>
    <w:basedOn w:val="CommentText"/>
    <w:next w:val="CommentText"/>
    <w:link w:val="CommentSubjectChar"/>
    <w:uiPriority w:val="99"/>
    <w:semiHidden/>
    <w:unhideWhenUsed/>
    <w:rsid w:val="00E10605"/>
    <w:rPr>
      <w:b/>
      <w:bCs/>
    </w:rPr>
  </w:style>
  <w:style w:type="character" w:customStyle="1" w:styleId="CommentSubjectChar">
    <w:name w:val="Comment Subject Char"/>
    <w:basedOn w:val="CommentTextChar"/>
    <w:link w:val="CommentSubject"/>
    <w:uiPriority w:val="99"/>
    <w:semiHidden/>
    <w:rsid w:val="00E10605"/>
    <w:rPr>
      <w:b/>
      <w:bCs/>
      <w:sz w:val="20"/>
      <w:szCs w:val="20"/>
    </w:rPr>
  </w:style>
  <w:style w:type="paragraph" w:styleId="Revision">
    <w:name w:val="Revision"/>
    <w:hidden/>
    <w:uiPriority w:val="99"/>
    <w:semiHidden/>
    <w:rsid w:val="00552B55"/>
    <w:pPr>
      <w:spacing w:after="0" w:line="240" w:lineRule="auto"/>
    </w:pPr>
  </w:style>
  <w:style w:type="paragraph" w:styleId="PlainText">
    <w:name w:val="Plain Text"/>
    <w:basedOn w:val="Normal"/>
    <w:link w:val="PlainTextChar"/>
    <w:uiPriority w:val="99"/>
    <w:semiHidden/>
    <w:unhideWhenUsed/>
    <w:rsid w:val="002C0FB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C0FB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6147">
      <w:bodyDiv w:val="1"/>
      <w:marLeft w:val="0"/>
      <w:marRight w:val="0"/>
      <w:marTop w:val="0"/>
      <w:marBottom w:val="0"/>
      <w:divBdr>
        <w:top w:val="none" w:sz="0" w:space="0" w:color="auto"/>
        <w:left w:val="none" w:sz="0" w:space="0" w:color="auto"/>
        <w:bottom w:val="none" w:sz="0" w:space="0" w:color="auto"/>
        <w:right w:val="none" w:sz="0" w:space="0" w:color="auto"/>
      </w:divBdr>
    </w:div>
    <w:div w:id="553004459">
      <w:bodyDiv w:val="1"/>
      <w:marLeft w:val="0"/>
      <w:marRight w:val="0"/>
      <w:marTop w:val="0"/>
      <w:marBottom w:val="0"/>
      <w:divBdr>
        <w:top w:val="none" w:sz="0" w:space="0" w:color="auto"/>
        <w:left w:val="none" w:sz="0" w:space="0" w:color="auto"/>
        <w:bottom w:val="none" w:sz="0" w:space="0" w:color="auto"/>
        <w:right w:val="none" w:sz="0" w:space="0" w:color="auto"/>
      </w:divBdr>
    </w:div>
    <w:div w:id="678046487">
      <w:bodyDiv w:val="1"/>
      <w:marLeft w:val="0"/>
      <w:marRight w:val="0"/>
      <w:marTop w:val="0"/>
      <w:marBottom w:val="0"/>
      <w:divBdr>
        <w:top w:val="none" w:sz="0" w:space="0" w:color="auto"/>
        <w:left w:val="none" w:sz="0" w:space="0" w:color="auto"/>
        <w:bottom w:val="none" w:sz="0" w:space="0" w:color="auto"/>
        <w:right w:val="none" w:sz="0" w:space="0" w:color="auto"/>
      </w:divBdr>
    </w:div>
    <w:div w:id="747918491">
      <w:bodyDiv w:val="1"/>
      <w:marLeft w:val="0"/>
      <w:marRight w:val="0"/>
      <w:marTop w:val="0"/>
      <w:marBottom w:val="0"/>
      <w:divBdr>
        <w:top w:val="none" w:sz="0" w:space="0" w:color="auto"/>
        <w:left w:val="none" w:sz="0" w:space="0" w:color="auto"/>
        <w:bottom w:val="none" w:sz="0" w:space="0" w:color="auto"/>
        <w:right w:val="none" w:sz="0" w:space="0" w:color="auto"/>
      </w:divBdr>
    </w:div>
    <w:div w:id="760688582">
      <w:bodyDiv w:val="1"/>
      <w:marLeft w:val="0"/>
      <w:marRight w:val="0"/>
      <w:marTop w:val="0"/>
      <w:marBottom w:val="0"/>
      <w:divBdr>
        <w:top w:val="none" w:sz="0" w:space="0" w:color="auto"/>
        <w:left w:val="none" w:sz="0" w:space="0" w:color="auto"/>
        <w:bottom w:val="none" w:sz="0" w:space="0" w:color="auto"/>
        <w:right w:val="none" w:sz="0" w:space="0" w:color="auto"/>
      </w:divBdr>
    </w:div>
    <w:div w:id="836920271">
      <w:bodyDiv w:val="1"/>
      <w:marLeft w:val="0"/>
      <w:marRight w:val="0"/>
      <w:marTop w:val="0"/>
      <w:marBottom w:val="0"/>
      <w:divBdr>
        <w:top w:val="none" w:sz="0" w:space="0" w:color="auto"/>
        <w:left w:val="none" w:sz="0" w:space="0" w:color="auto"/>
        <w:bottom w:val="none" w:sz="0" w:space="0" w:color="auto"/>
        <w:right w:val="none" w:sz="0" w:space="0" w:color="auto"/>
      </w:divBdr>
    </w:div>
    <w:div w:id="855268575">
      <w:bodyDiv w:val="1"/>
      <w:marLeft w:val="0"/>
      <w:marRight w:val="0"/>
      <w:marTop w:val="0"/>
      <w:marBottom w:val="0"/>
      <w:divBdr>
        <w:top w:val="none" w:sz="0" w:space="0" w:color="auto"/>
        <w:left w:val="none" w:sz="0" w:space="0" w:color="auto"/>
        <w:bottom w:val="none" w:sz="0" w:space="0" w:color="auto"/>
        <w:right w:val="none" w:sz="0" w:space="0" w:color="auto"/>
      </w:divBdr>
    </w:div>
    <w:div w:id="881866096">
      <w:bodyDiv w:val="1"/>
      <w:marLeft w:val="0"/>
      <w:marRight w:val="0"/>
      <w:marTop w:val="0"/>
      <w:marBottom w:val="0"/>
      <w:divBdr>
        <w:top w:val="none" w:sz="0" w:space="0" w:color="auto"/>
        <w:left w:val="none" w:sz="0" w:space="0" w:color="auto"/>
        <w:bottom w:val="none" w:sz="0" w:space="0" w:color="auto"/>
        <w:right w:val="none" w:sz="0" w:space="0" w:color="auto"/>
      </w:divBdr>
    </w:div>
    <w:div w:id="987319820">
      <w:bodyDiv w:val="1"/>
      <w:marLeft w:val="0"/>
      <w:marRight w:val="0"/>
      <w:marTop w:val="0"/>
      <w:marBottom w:val="0"/>
      <w:divBdr>
        <w:top w:val="none" w:sz="0" w:space="0" w:color="auto"/>
        <w:left w:val="none" w:sz="0" w:space="0" w:color="auto"/>
        <w:bottom w:val="none" w:sz="0" w:space="0" w:color="auto"/>
        <w:right w:val="none" w:sz="0" w:space="0" w:color="auto"/>
      </w:divBdr>
    </w:div>
    <w:div w:id="1217743372">
      <w:bodyDiv w:val="1"/>
      <w:marLeft w:val="0"/>
      <w:marRight w:val="0"/>
      <w:marTop w:val="0"/>
      <w:marBottom w:val="0"/>
      <w:divBdr>
        <w:top w:val="none" w:sz="0" w:space="0" w:color="auto"/>
        <w:left w:val="none" w:sz="0" w:space="0" w:color="auto"/>
        <w:bottom w:val="none" w:sz="0" w:space="0" w:color="auto"/>
        <w:right w:val="none" w:sz="0" w:space="0" w:color="auto"/>
      </w:divBdr>
    </w:div>
    <w:div w:id="1448234639">
      <w:bodyDiv w:val="1"/>
      <w:marLeft w:val="0"/>
      <w:marRight w:val="0"/>
      <w:marTop w:val="0"/>
      <w:marBottom w:val="0"/>
      <w:divBdr>
        <w:top w:val="none" w:sz="0" w:space="0" w:color="auto"/>
        <w:left w:val="none" w:sz="0" w:space="0" w:color="auto"/>
        <w:bottom w:val="none" w:sz="0" w:space="0" w:color="auto"/>
        <w:right w:val="none" w:sz="0" w:space="0" w:color="auto"/>
      </w:divBdr>
    </w:div>
    <w:div w:id="1572765169">
      <w:bodyDiv w:val="1"/>
      <w:marLeft w:val="0"/>
      <w:marRight w:val="0"/>
      <w:marTop w:val="0"/>
      <w:marBottom w:val="0"/>
      <w:divBdr>
        <w:top w:val="none" w:sz="0" w:space="0" w:color="auto"/>
        <w:left w:val="none" w:sz="0" w:space="0" w:color="auto"/>
        <w:bottom w:val="none" w:sz="0" w:space="0" w:color="auto"/>
        <w:right w:val="none" w:sz="0" w:space="0" w:color="auto"/>
      </w:divBdr>
    </w:div>
    <w:div w:id="1840077537">
      <w:bodyDiv w:val="1"/>
      <w:marLeft w:val="0"/>
      <w:marRight w:val="0"/>
      <w:marTop w:val="0"/>
      <w:marBottom w:val="0"/>
      <w:divBdr>
        <w:top w:val="none" w:sz="0" w:space="0" w:color="auto"/>
        <w:left w:val="none" w:sz="0" w:space="0" w:color="auto"/>
        <w:bottom w:val="none" w:sz="0" w:space="0" w:color="auto"/>
        <w:right w:val="none" w:sz="0" w:space="0" w:color="auto"/>
      </w:divBdr>
    </w:div>
    <w:div w:id="1956206978">
      <w:bodyDiv w:val="1"/>
      <w:marLeft w:val="0"/>
      <w:marRight w:val="0"/>
      <w:marTop w:val="0"/>
      <w:marBottom w:val="0"/>
      <w:divBdr>
        <w:top w:val="none" w:sz="0" w:space="0" w:color="auto"/>
        <w:left w:val="none" w:sz="0" w:space="0" w:color="auto"/>
        <w:bottom w:val="none" w:sz="0" w:space="0" w:color="auto"/>
        <w:right w:val="none" w:sz="0" w:space="0" w:color="auto"/>
      </w:divBdr>
    </w:div>
    <w:div w:id="2052997313">
      <w:bodyDiv w:val="1"/>
      <w:marLeft w:val="0"/>
      <w:marRight w:val="0"/>
      <w:marTop w:val="0"/>
      <w:marBottom w:val="0"/>
      <w:divBdr>
        <w:top w:val="none" w:sz="0" w:space="0" w:color="auto"/>
        <w:left w:val="none" w:sz="0" w:space="0" w:color="auto"/>
        <w:bottom w:val="none" w:sz="0" w:space="0" w:color="auto"/>
        <w:right w:val="none" w:sz="0" w:space="0" w:color="auto"/>
      </w:divBdr>
    </w:div>
    <w:div w:id="2088071494">
      <w:bodyDiv w:val="1"/>
      <w:marLeft w:val="0"/>
      <w:marRight w:val="0"/>
      <w:marTop w:val="0"/>
      <w:marBottom w:val="0"/>
      <w:divBdr>
        <w:top w:val="none" w:sz="0" w:space="0" w:color="auto"/>
        <w:left w:val="none" w:sz="0" w:space="0" w:color="auto"/>
        <w:bottom w:val="none" w:sz="0" w:space="0" w:color="auto"/>
        <w:right w:val="none" w:sz="0" w:space="0" w:color="auto"/>
      </w:divBdr>
    </w:div>
    <w:div w:id="213689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pap/dars/dfars/html/current/225_73.htm" TargetMode="External"/><Relationship Id="rId18" Type="http://schemas.openxmlformats.org/officeDocument/2006/relationships/hyperlink" Target="https://defenseinnovationmarketplace.dtic.mil/communities-of-inter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acq.osd.mil/dpap/dars/dfars/html/current/225_73.htm" TargetMode="External"/><Relationship Id="rId17" Type="http://schemas.openxmlformats.org/officeDocument/2006/relationships/hyperlink" Target="https://defenseinnovationmarketplace.dtic.mil/industry-portal/" TargetMode="External"/><Relationship Id="rId2" Type="http://schemas.openxmlformats.org/officeDocument/2006/relationships/customXml" Target="../customXml/item2.xml"/><Relationship Id="rId16" Type="http://schemas.openxmlformats.org/officeDocument/2006/relationships/hyperlink" Target="https://defenseinnovationmarketplace.dtic.mil/industry-port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q.osd.mil/dpap/dars/dfars/html/current/231_2.htm" TargetMode="External"/><Relationship Id="rId5" Type="http://schemas.openxmlformats.org/officeDocument/2006/relationships/numbering" Target="numbering.xml"/><Relationship Id="rId15" Type="http://schemas.openxmlformats.org/officeDocument/2006/relationships/hyperlink" Target="http://www.acq.osd.mil/dpap/dars/dfars/html/current/242_7.htm" TargetMode="External"/><Relationship Id="rId10" Type="http://schemas.openxmlformats.org/officeDocument/2006/relationships/endnotes" Target="endnotes.xml"/><Relationship Id="rId19" Type="http://schemas.openxmlformats.org/officeDocument/2006/relationships/hyperlink" Target="mailto:osd.pentagon.ousd-re.mbx.communications@mail.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efenseinnovationmarketplace.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C05636-3110-4225-AD09-ADA79D0DA81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0BA947A8-CC19-47D3-B38E-E384EFD9C12B}">
  <ds:schemaRefs>
    <ds:schemaRef ds:uri="http://schemas.openxmlformats.org/officeDocument/2006/bibliography"/>
  </ds:schemaRefs>
</ds:datastoreItem>
</file>

<file path=customXml/itemProps3.xml><?xml version="1.0" encoding="utf-8"?>
<ds:datastoreItem xmlns:ds="http://schemas.openxmlformats.org/officeDocument/2006/customXml" ds:itemID="{450C2561-A08C-4AFF-843C-43E4D153B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E402D1F-4504-4E05-B965-7C5A977CE1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KitcheH</dc:creator>
  <cp:keywords/>
  <dc:description/>
  <cp:lastModifiedBy>Johnson, Jennifer D CIV OSD OUSD A-S (USA)</cp:lastModifiedBy>
  <cp:revision>5</cp:revision>
  <cp:lastPrinted>2020-11-30T22:53:00Z</cp:lastPrinted>
  <dcterms:created xsi:type="dcterms:W3CDTF">2023-01-13T13:57:00Z</dcterms:created>
  <dcterms:modified xsi:type="dcterms:W3CDTF">2023-01-18T18:17:00Z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