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DC73" w14:textId="77777777" w:rsidR="00210EE4" w:rsidRPr="00A50AC4" w:rsidRDefault="00210EE4" w:rsidP="00210EE4">
      <w:pPr>
        <w:pStyle w:val="DFARS"/>
        <w:jc w:val="center"/>
        <w:rPr>
          <w:b/>
          <w:szCs w:val="24"/>
        </w:rPr>
      </w:pPr>
      <w:bookmarkStart w:id="0" w:name="BM206_2"/>
      <w:r w:rsidRPr="00A50AC4">
        <w:rPr>
          <w:b/>
          <w:szCs w:val="24"/>
        </w:rPr>
        <w:t>DFARS Case 2017-D028</w:t>
      </w:r>
    </w:p>
    <w:p w14:paraId="117B7881" w14:textId="0925EACE" w:rsidR="00BD45A5" w:rsidRDefault="005F7F92" w:rsidP="00210EE4">
      <w:pPr>
        <w:pStyle w:val="DFARS"/>
        <w:jc w:val="center"/>
        <w:rPr>
          <w:rFonts w:cs="Arial"/>
          <w:b/>
        </w:rPr>
      </w:pPr>
      <w:r w:rsidRPr="00F500E9">
        <w:rPr>
          <w:rFonts w:cs="Arial"/>
          <w:b/>
        </w:rPr>
        <w:t>Repeal of Major Automated Information Systems Provisions</w:t>
      </w:r>
    </w:p>
    <w:p w14:paraId="27A5F495" w14:textId="01893E41" w:rsidR="00210EE4" w:rsidRPr="00F500E9" w:rsidRDefault="00493B40" w:rsidP="00210EE4">
      <w:pPr>
        <w:pStyle w:val="DFARS"/>
        <w:jc w:val="center"/>
        <w:rPr>
          <w:b/>
          <w:szCs w:val="24"/>
        </w:rPr>
      </w:pPr>
      <w:r>
        <w:rPr>
          <w:b/>
          <w:szCs w:val="24"/>
        </w:rPr>
        <w:t>Final</w:t>
      </w:r>
      <w:r w:rsidR="00210EE4" w:rsidRPr="00F500E9">
        <w:rPr>
          <w:b/>
          <w:szCs w:val="24"/>
        </w:rPr>
        <w:t xml:space="preserve"> Rule</w:t>
      </w:r>
    </w:p>
    <w:p w14:paraId="24A4B293" w14:textId="77777777" w:rsidR="00210EE4" w:rsidRPr="00A50AC4" w:rsidRDefault="00210EE4" w:rsidP="0088662A">
      <w:pPr>
        <w:pStyle w:val="DFARS"/>
        <w:rPr>
          <w:b/>
          <w:szCs w:val="24"/>
        </w:rPr>
      </w:pPr>
    </w:p>
    <w:bookmarkEnd w:id="0"/>
    <w:p w14:paraId="7D1E028E" w14:textId="77777777" w:rsidR="00210EE4" w:rsidRDefault="00210EE4" w:rsidP="00A61EF2">
      <w:pPr>
        <w:pStyle w:val="DFARS"/>
        <w:spacing w:line="240" w:lineRule="auto"/>
        <w:rPr>
          <w:rFonts w:cs="Arial"/>
          <w:b/>
          <w:szCs w:val="24"/>
        </w:rPr>
      </w:pPr>
    </w:p>
    <w:p w14:paraId="1B0D83EC" w14:textId="36E2CD16" w:rsidR="00B06882" w:rsidRDefault="00B06882" w:rsidP="00CF576C">
      <w:pPr>
        <w:pStyle w:val="DFARS"/>
        <w:jc w:val="center"/>
        <w:rPr>
          <w:rFonts w:cs="Arial"/>
          <w:b/>
          <w:szCs w:val="24"/>
        </w:rPr>
      </w:pPr>
      <w:r>
        <w:rPr>
          <w:rFonts w:cs="Arial"/>
          <w:b/>
          <w:szCs w:val="24"/>
        </w:rPr>
        <w:t>PART 202—DEFINITIONS OF WORDS AND TERMS</w:t>
      </w:r>
    </w:p>
    <w:p w14:paraId="4069205F" w14:textId="1C0BAF76" w:rsidR="00B06882" w:rsidRDefault="00B06882" w:rsidP="00CF576C">
      <w:pPr>
        <w:pStyle w:val="DFARS"/>
        <w:rPr>
          <w:rFonts w:cs="Arial"/>
          <w:bCs/>
          <w:szCs w:val="24"/>
        </w:rPr>
      </w:pPr>
    </w:p>
    <w:p w14:paraId="0756F845" w14:textId="2A28CD0C" w:rsidR="00B06882" w:rsidRDefault="00B06882" w:rsidP="00CF576C">
      <w:pPr>
        <w:pStyle w:val="DFARS"/>
        <w:jc w:val="center"/>
        <w:rPr>
          <w:rFonts w:cs="Arial"/>
          <w:b/>
          <w:szCs w:val="24"/>
        </w:rPr>
      </w:pPr>
      <w:r>
        <w:rPr>
          <w:rFonts w:cs="Arial"/>
          <w:b/>
          <w:szCs w:val="24"/>
        </w:rPr>
        <w:t>SUBPART 202.1—DEFINITIONS</w:t>
      </w:r>
    </w:p>
    <w:p w14:paraId="56DE39C5" w14:textId="13F8B264" w:rsidR="00B06882" w:rsidRDefault="00B06882" w:rsidP="00CF576C">
      <w:pPr>
        <w:pStyle w:val="DFARS"/>
        <w:rPr>
          <w:rFonts w:cs="Arial"/>
          <w:b/>
          <w:szCs w:val="24"/>
        </w:rPr>
      </w:pPr>
    </w:p>
    <w:p w14:paraId="46E059F4" w14:textId="47D547E5" w:rsidR="009048FF" w:rsidRDefault="009048FF" w:rsidP="00CF576C">
      <w:pPr>
        <w:pStyle w:val="DFARS"/>
        <w:rPr>
          <w:rFonts w:cs="Arial"/>
          <w:b/>
          <w:szCs w:val="24"/>
        </w:rPr>
      </w:pPr>
      <w:r>
        <w:rPr>
          <w:rFonts w:cs="Arial"/>
          <w:b/>
          <w:szCs w:val="24"/>
        </w:rPr>
        <w:t>202.101  Definitions.</w:t>
      </w:r>
    </w:p>
    <w:p w14:paraId="5C33FB0D" w14:textId="77777777" w:rsidR="009048FF" w:rsidRDefault="009048FF" w:rsidP="00CF576C">
      <w:pPr>
        <w:pStyle w:val="DFARS"/>
        <w:rPr>
          <w:rFonts w:cs="Arial"/>
          <w:b/>
          <w:szCs w:val="24"/>
        </w:rPr>
      </w:pPr>
    </w:p>
    <w:p w14:paraId="735F3113" w14:textId="6BD6F510" w:rsidR="00B06882" w:rsidRPr="00B06882" w:rsidRDefault="00B06882" w:rsidP="00CF576C">
      <w:pPr>
        <w:pStyle w:val="DFARS"/>
        <w:rPr>
          <w:rFonts w:cs="Arial"/>
          <w:bCs/>
          <w:szCs w:val="24"/>
        </w:rPr>
      </w:pPr>
      <w:r w:rsidRPr="00B06882">
        <w:rPr>
          <w:rFonts w:cs="Arial"/>
          <w:bCs/>
          <w:szCs w:val="24"/>
        </w:rPr>
        <w:t>* * * * *</w:t>
      </w:r>
    </w:p>
    <w:p w14:paraId="11BD38CB" w14:textId="38026851" w:rsidR="00B06882" w:rsidRDefault="00B06882" w:rsidP="00CF576C">
      <w:pPr>
        <w:pStyle w:val="DFARS"/>
        <w:rPr>
          <w:rFonts w:cs="Arial"/>
          <w:b/>
          <w:szCs w:val="24"/>
        </w:rPr>
      </w:pPr>
    </w:p>
    <w:p w14:paraId="4F68AD23" w14:textId="1E3CE628" w:rsidR="00B06882" w:rsidRDefault="00B06882" w:rsidP="00CF576C">
      <w:pPr>
        <w:pStyle w:val="DFARS"/>
        <w:rPr>
          <w:color w:val="000000"/>
        </w:rPr>
      </w:pPr>
      <w:r>
        <w:rPr>
          <w:color w:val="000000"/>
        </w:rPr>
        <w:t>“Milestone decision authority,” with respect to a major defense acquisition program</w:t>
      </w:r>
      <w:r w:rsidRPr="00B06882">
        <w:rPr>
          <w:strike/>
          <w:color w:val="000000"/>
        </w:rPr>
        <w:t>,</w:t>
      </w:r>
      <w:r>
        <w:rPr>
          <w:color w:val="000000"/>
        </w:rPr>
        <w:t xml:space="preserve"> </w:t>
      </w:r>
      <w:r w:rsidRPr="00B06882">
        <w:rPr>
          <w:strike/>
          <w:color w:val="000000"/>
        </w:rPr>
        <w:t>major automated information system,</w:t>
      </w:r>
      <w:r>
        <w:rPr>
          <w:color w:val="000000"/>
        </w:rPr>
        <w:t xml:space="preserve">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4211).</w:t>
      </w:r>
    </w:p>
    <w:p w14:paraId="2156500B" w14:textId="5132F9EA" w:rsidR="00B06882" w:rsidRDefault="00B06882" w:rsidP="00CF576C">
      <w:pPr>
        <w:pStyle w:val="DFARS"/>
        <w:rPr>
          <w:rFonts w:cs="Arial"/>
          <w:b/>
          <w:szCs w:val="24"/>
        </w:rPr>
      </w:pPr>
    </w:p>
    <w:p w14:paraId="2BAA57D5" w14:textId="23E1622F" w:rsidR="009048FF" w:rsidRDefault="009048FF" w:rsidP="00CF576C">
      <w:pPr>
        <w:pStyle w:val="DFARS"/>
        <w:rPr>
          <w:rFonts w:cs="Arial"/>
          <w:b/>
          <w:szCs w:val="24"/>
        </w:rPr>
      </w:pPr>
      <w:r>
        <w:rPr>
          <w:rFonts w:cs="Arial"/>
          <w:b/>
          <w:szCs w:val="24"/>
        </w:rPr>
        <w:t>* * * * *</w:t>
      </w:r>
    </w:p>
    <w:p w14:paraId="18807BEB" w14:textId="77777777" w:rsidR="009048FF" w:rsidRDefault="009048FF" w:rsidP="00CF576C">
      <w:pPr>
        <w:pStyle w:val="DFARS"/>
        <w:rPr>
          <w:rFonts w:cs="Arial"/>
          <w:b/>
          <w:szCs w:val="24"/>
        </w:rPr>
      </w:pPr>
    </w:p>
    <w:p w14:paraId="0354F5CE" w14:textId="00F33CAA" w:rsidR="00EE35D4" w:rsidRDefault="00BE215D" w:rsidP="00CF576C">
      <w:pPr>
        <w:pStyle w:val="DFARS"/>
        <w:jc w:val="center"/>
        <w:rPr>
          <w:rFonts w:cs="Arial"/>
          <w:b/>
          <w:szCs w:val="24"/>
        </w:rPr>
      </w:pPr>
      <w:r>
        <w:rPr>
          <w:rFonts w:cs="Arial"/>
          <w:b/>
          <w:szCs w:val="24"/>
        </w:rPr>
        <w:t>PART 234</w:t>
      </w:r>
      <w:r w:rsidR="006623FC">
        <w:rPr>
          <w:rFonts w:cs="Arial"/>
          <w:b/>
          <w:szCs w:val="24"/>
        </w:rPr>
        <w:t>—</w:t>
      </w:r>
      <w:r>
        <w:rPr>
          <w:rFonts w:cs="Arial"/>
          <w:b/>
          <w:szCs w:val="24"/>
        </w:rPr>
        <w:t>MAJOR SYSTEM ACQUISITION</w:t>
      </w:r>
    </w:p>
    <w:p w14:paraId="0E6B0454" w14:textId="77777777" w:rsidR="006623FC" w:rsidRDefault="006623FC" w:rsidP="00CF576C">
      <w:pPr>
        <w:pStyle w:val="DFARS"/>
        <w:rPr>
          <w:rFonts w:cs="Arial"/>
          <w:b/>
          <w:szCs w:val="24"/>
        </w:rPr>
      </w:pPr>
    </w:p>
    <w:p w14:paraId="119BC7D8" w14:textId="77777777" w:rsidR="00BE215D" w:rsidRPr="009A31F9" w:rsidRDefault="00BE215D" w:rsidP="00CF576C">
      <w:pPr>
        <w:pStyle w:val="DFARS"/>
        <w:rPr>
          <w:rFonts w:cs="Arial"/>
          <w:bCs/>
          <w:szCs w:val="24"/>
        </w:rPr>
      </w:pPr>
      <w:r w:rsidRPr="009A31F9">
        <w:rPr>
          <w:rFonts w:cs="Arial"/>
          <w:bCs/>
          <w:szCs w:val="24"/>
        </w:rPr>
        <w:t>* * * * *</w:t>
      </w:r>
    </w:p>
    <w:p w14:paraId="204E7513" w14:textId="77777777" w:rsidR="00BE215D" w:rsidRPr="00A50AC4" w:rsidRDefault="00BE215D" w:rsidP="00CF576C">
      <w:pPr>
        <w:pStyle w:val="DFARS"/>
        <w:rPr>
          <w:rFonts w:cs="Arial"/>
          <w:b/>
          <w:szCs w:val="24"/>
        </w:rPr>
      </w:pPr>
    </w:p>
    <w:p w14:paraId="7CEE17F1" w14:textId="77777777" w:rsidR="006E350A" w:rsidRPr="00A50AC4" w:rsidRDefault="006E350A" w:rsidP="00692290">
      <w:pPr>
        <w:pStyle w:val="DFARS"/>
        <w:jc w:val="center"/>
        <w:rPr>
          <w:b/>
        </w:rPr>
      </w:pPr>
      <w:bookmarkStart w:id="1" w:name="BM234_0"/>
      <w:r w:rsidRPr="00A50AC4">
        <w:rPr>
          <w:b/>
        </w:rPr>
        <w:t>SUBPART 234.71—COST AND SOFTWARE DATA REPORTING</w:t>
      </w:r>
    </w:p>
    <w:bookmarkEnd w:id="1"/>
    <w:p w14:paraId="13997373" w14:textId="77777777" w:rsidR="0088662A" w:rsidRDefault="0088662A" w:rsidP="00692290">
      <w:pPr>
        <w:pStyle w:val="DFARS"/>
        <w:rPr>
          <w:i/>
        </w:rPr>
      </w:pPr>
    </w:p>
    <w:p w14:paraId="254552F5" w14:textId="56B908F5" w:rsidR="006E350A" w:rsidRPr="00A50AC4" w:rsidRDefault="006E350A" w:rsidP="00692290">
      <w:pPr>
        <w:pStyle w:val="DFARS"/>
        <w:rPr>
          <w:b/>
        </w:rPr>
      </w:pPr>
      <w:r w:rsidRPr="00A50AC4">
        <w:rPr>
          <w:b/>
        </w:rPr>
        <w:t>234.7100  Policy.</w:t>
      </w:r>
    </w:p>
    <w:p w14:paraId="6F8C4ACE" w14:textId="77777777" w:rsidR="006E350A" w:rsidRPr="00A50AC4" w:rsidRDefault="006E350A" w:rsidP="00692290">
      <w:pPr>
        <w:pStyle w:val="DFARS"/>
      </w:pPr>
    </w:p>
    <w:p w14:paraId="741EBDD0" w14:textId="24013A12" w:rsidR="006E350A" w:rsidRPr="00A50AC4" w:rsidRDefault="006E350A" w:rsidP="00692290">
      <w:pPr>
        <w:pStyle w:val="DFARS"/>
        <w:rPr>
          <w:bCs/>
          <w:color w:val="000000"/>
        </w:rPr>
      </w:pPr>
      <w:r w:rsidRPr="00A50AC4">
        <w:tab/>
        <w:t xml:space="preserve">(a)  </w:t>
      </w:r>
      <w:r w:rsidRPr="00A50AC4">
        <w:rPr>
          <w:bCs/>
          <w:color w:val="000000"/>
        </w:rPr>
        <w:t xml:space="preserve">The cost and software data reporting (CSDR) requirement is mandatory for </w:t>
      </w:r>
      <w:r w:rsidRPr="00BE215D">
        <w:rPr>
          <w:bCs/>
          <w:color w:val="000000"/>
        </w:rPr>
        <w:t xml:space="preserve">major defense acquisition programs (as defined in 10 U.S.C. </w:t>
      </w:r>
      <w:r w:rsidR="00274C4C">
        <w:rPr>
          <w:bCs/>
          <w:color w:val="000000"/>
        </w:rPr>
        <w:t>4201</w:t>
      </w:r>
      <w:r w:rsidRPr="00BE215D">
        <w:rPr>
          <w:bCs/>
          <w:color w:val="000000"/>
        </w:rPr>
        <w:t>)</w:t>
      </w:r>
      <w:r w:rsidRPr="00F203C1">
        <w:rPr>
          <w:bCs/>
          <w:strike/>
          <w:color w:val="000000"/>
        </w:rPr>
        <w:t xml:space="preserve">, and major </w:t>
      </w:r>
      <w:r w:rsidRPr="00A50AC4">
        <w:rPr>
          <w:bCs/>
          <w:strike/>
          <w:color w:val="000000"/>
        </w:rPr>
        <w:t xml:space="preserve">automated information system programs (as defined in 10 U.S.C. 2445a) </w:t>
      </w:r>
      <w:r w:rsidRPr="005D3776">
        <w:rPr>
          <w:bCs/>
          <w:color w:val="000000"/>
        </w:rPr>
        <w:t xml:space="preserve">as specified in </w:t>
      </w:r>
      <w:r w:rsidRPr="000323A8">
        <w:rPr>
          <w:bCs/>
          <w:color w:val="000000"/>
        </w:rPr>
        <w:t xml:space="preserve">DoDI 5000.02, Operation of the </w:t>
      </w:r>
      <w:r w:rsidRPr="00CF576C">
        <w:rPr>
          <w:bCs/>
          <w:color w:val="000000"/>
        </w:rPr>
        <w:t>Defense Acquisition System and the DoD 5000.04–M–1, CSDR Manual</w:t>
      </w:r>
      <w:r w:rsidRPr="000323A8">
        <w:rPr>
          <w:color w:val="000000"/>
        </w:rPr>
        <w:t>.</w:t>
      </w:r>
      <w:r w:rsidRPr="00140ED7">
        <w:rPr>
          <w:color w:val="000000"/>
        </w:rPr>
        <w:t xml:space="preserve">  </w:t>
      </w:r>
      <w:r w:rsidRPr="00140ED7">
        <w:rPr>
          <w:bCs/>
          <w:color w:val="000000"/>
        </w:rPr>
        <w:t>The CSDR system is applied in accordance with the reporting requirements established in DoDI 5000</w:t>
      </w:r>
      <w:r w:rsidRPr="000323A8">
        <w:rPr>
          <w:bCs/>
          <w:color w:val="000000"/>
        </w:rPr>
        <w:t>.</w:t>
      </w:r>
      <w:r w:rsidRPr="00CF576C">
        <w:rPr>
          <w:bCs/>
          <w:color w:val="000000"/>
        </w:rPr>
        <w:t>02</w:t>
      </w:r>
      <w:r w:rsidRPr="00A50AC4">
        <w:rPr>
          <w:bCs/>
          <w:color w:val="000000"/>
        </w:rPr>
        <w:t>.  The two principal components of the CSDR system are contractor cost data reporting and software resources data reporting.</w:t>
      </w:r>
    </w:p>
    <w:p w14:paraId="5A834C68" w14:textId="2CF68E10" w:rsidR="004D59A2" w:rsidRDefault="004D59A2" w:rsidP="00692290">
      <w:pPr>
        <w:pStyle w:val="DFARS"/>
      </w:pPr>
    </w:p>
    <w:p w14:paraId="6920B680" w14:textId="69287300" w:rsidR="006E350A" w:rsidRDefault="006E350A" w:rsidP="00CF576C">
      <w:pPr>
        <w:pStyle w:val="DFARS"/>
        <w:rPr>
          <w:rFonts w:cs="Arial"/>
          <w:b/>
          <w:szCs w:val="24"/>
        </w:rPr>
      </w:pPr>
      <w:r w:rsidRPr="00A50AC4">
        <w:rPr>
          <w:rFonts w:cs="Arial"/>
          <w:b/>
          <w:szCs w:val="24"/>
        </w:rPr>
        <w:t>*</w:t>
      </w:r>
      <w:r w:rsidR="0000751E">
        <w:rPr>
          <w:rFonts w:cs="Arial"/>
          <w:b/>
          <w:szCs w:val="24"/>
        </w:rPr>
        <w:t xml:space="preserve"> </w:t>
      </w:r>
      <w:r w:rsidRPr="00A50AC4">
        <w:rPr>
          <w:rFonts w:cs="Arial"/>
          <w:b/>
          <w:szCs w:val="24"/>
        </w:rPr>
        <w:t>*</w:t>
      </w:r>
      <w:r w:rsidR="0000751E">
        <w:rPr>
          <w:rFonts w:cs="Arial"/>
          <w:b/>
          <w:szCs w:val="24"/>
        </w:rPr>
        <w:t xml:space="preserve"> </w:t>
      </w:r>
      <w:r w:rsidRPr="00A50AC4">
        <w:rPr>
          <w:rFonts w:cs="Arial"/>
          <w:b/>
          <w:szCs w:val="24"/>
        </w:rPr>
        <w:t>*</w:t>
      </w:r>
      <w:r w:rsidR="0000751E">
        <w:rPr>
          <w:rFonts w:cs="Arial"/>
          <w:b/>
          <w:szCs w:val="24"/>
        </w:rPr>
        <w:t xml:space="preserve"> </w:t>
      </w:r>
      <w:r w:rsidRPr="00A50AC4">
        <w:rPr>
          <w:rFonts w:cs="Arial"/>
          <w:b/>
          <w:szCs w:val="24"/>
        </w:rPr>
        <w:t>*</w:t>
      </w:r>
      <w:r w:rsidR="0000751E">
        <w:rPr>
          <w:rFonts w:cs="Arial"/>
          <w:b/>
          <w:szCs w:val="24"/>
        </w:rPr>
        <w:t xml:space="preserve"> </w:t>
      </w:r>
      <w:r w:rsidRPr="00A50AC4">
        <w:rPr>
          <w:rFonts w:cs="Arial"/>
          <w:b/>
          <w:szCs w:val="24"/>
        </w:rPr>
        <w:t>*</w:t>
      </w:r>
    </w:p>
    <w:p w14:paraId="270637F3" w14:textId="77777777" w:rsidR="006F0EC7" w:rsidRDefault="006F0EC7" w:rsidP="00CF576C">
      <w:pPr>
        <w:pStyle w:val="DFARS"/>
        <w:rPr>
          <w:rFonts w:cs="Arial"/>
          <w:b/>
          <w:szCs w:val="24"/>
        </w:rPr>
      </w:pPr>
    </w:p>
    <w:p w14:paraId="349D2AE3" w14:textId="77777777" w:rsidR="006F0EC7" w:rsidRDefault="006F0EC7" w:rsidP="00CF576C">
      <w:pPr>
        <w:pStyle w:val="DFARS"/>
        <w:rPr>
          <w:rFonts w:cs="Courier New"/>
          <w:b/>
          <w:bCs/>
          <w:color w:val="000000"/>
        </w:rPr>
      </w:pPr>
      <w:r w:rsidRPr="00C23BB7">
        <w:rPr>
          <w:b/>
        </w:rPr>
        <w:t xml:space="preserve">234.7101  </w:t>
      </w:r>
      <w:r w:rsidRPr="00C23BB7">
        <w:rPr>
          <w:rFonts w:cs="Courier New"/>
          <w:b/>
          <w:bCs/>
          <w:color w:val="000000"/>
        </w:rPr>
        <w:t>Solicitation provision and contract clause.</w:t>
      </w:r>
    </w:p>
    <w:p w14:paraId="0C83167E" w14:textId="77777777" w:rsidR="006F0EC7" w:rsidRDefault="006F0EC7" w:rsidP="00CF576C">
      <w:pPr>
        <w:pStyle w:val="DFARS"/>
        <w:rPr>
          <w:rFonts w:cs="Courier New"/>
          <w:b/>
          <w:bCs/>
          <w:color w:val="000000"/>
        </w:rPr>
      </w:pPr>
    </w:p>
    <w:p w14:paraId="1C0292F4" w14:textId="77777777" w:rsidR="006F0EC7" w:rsidRDefault="006F0EC7" w:rsidP="00CF576C">
      <w:pPr>
        <w:pStyle w:val="DFARS"/>
        <w:rPr>
          <w:rFonts w:cs="Arial"/>
          <w:b/>
          <w:szCs w:val="24"/>
        </w:rPr>
      </w:pPr>
      <w:r>
        <w:rPr>
          <w:rFonts w:cs="Arial"/>
          <w:b/>
          <w:szCs w:val="24"/>
        </w:rPr>
        <w:t>* * * * *</w:t>
      </w:r>
    </w:p>
    <w:p w14:paraId="29CC5071" w14:textId="77777777" w:rsidR="006F0EC7" w:rsidRDefault="006F0EC7" w:rsidP="00CF576C">
      <w:pPr>
        <w:pStyle w:val="DFARS"/>
        <w:rPr>
          <w:rFonts w:cs="Arial"/>
          <w:b/>
          <w:szCs w:val="24"/>
        </w:rPr>
      </w:pPr>
    </w:p>
    <w:p w14:paraId="1E36C290" w14:textId="30E4800F" w:rsidR="006F0EC7" w:rsidRPr="006F0EC7" w:rsidRDefault="006F0EC7" w:rsidP="00CF576C">
      <w:pPr>
        <w:pStyle w:val="DFARS"/>
        <w:rPr>
          <w:rFonts w:cs="Arial"/>
          <w:szCs w:val="24"/>
        </w:rPr>
      </w:pPr>
      <w:r w:rsidRPr="006F0EC7">
        <w:rPr>
          <w:rFonts w:cs="Arial"/>
          <w:szCs w:val="24"/>
        </w:rPr>
        <w:tab/>
        <w:t xml:space="preserve">(b)  Use the basic or the alternate of the clause at </w:t>
      </w:r>
      <w:hyperlink r:id="rId7" w:anchor="252.234-7004" w:history="1">
        <w:r w:rsidRPr="006F0EC7">
          <w:rPr>
            <w:rStyle w:val="Hyperlink"/>
            <w:rFonts w:cs="Arial"/>
            <w:szCs w:val="24"/>
          </w:rPr>
          <w:t>252.234-7004</w:t>
        </w:r>
      </w:hyperlink>
      <w:r w:rsidRPr="006F0EC7">
        <w:rPr>
          <w:rFonts w:cs="Arial"/>
          <w:szCs w:val="24"/>
        </w:rPr>
        <w:t xml:space="preserve">, </w:t>
      </w:r>
      <w:r w:rsidRPr="006F0EC7">
        <w:rPr>
          <w:rFonts w:cs="Arial"/>
          <w:bCs/>
          <w:szCs w:val="24"/>
        </w:rPr>
        <w:t xml:space="preserve">Cost and Software Data Reporting System, in solicitations that include major defense acquisition programs </w:t>
      </w:r>
      <w:r w:rsidRPr="00D95AE2">
        <w:rPr>
          <w:rFonts w:cs="Arial"/>
          <w:bCs/>
          <w:strike/>
          <w:szCs w:val="24"/>
        </w:rPr>
        <w:t>or major a</w:t>
      </w:r>
      <w:r w:rsidRPr="006F0EC7">
        <w:rPr>
          <w:rFonts w:cs="Arial"/>
          <w:bCs/>
          <w:strike/>
          <w:szCs w:val="24"/>
        </w:rPr>
        <w:t xml:space="preserve">utomated information system programs </w:t>
      </w:r>
      <w:r w:rsidRPr="006F0EC7">
        <w:rPr>
          <w:rFonts w:cs="Arial"/>
          <w:bCs/>
          <w:szCs w:val="24"/>
        </w:rPr>
        <w:t>as follows:</w:t>
      </w:r>
    </w:p>
    <w:p w14:paraId="35D2DB0A" w14:textId="77777777" w:rsidR="006F0EC7" w:rsidRPr="006F0EC7" w:rsidRDefault="006F0EC7" w:rsidP="00CF576C">
      <w:pPr>
        <w:pStyle w:val="DFARS"/>
        <w:rPr>
          <w:rFonts w:cs="Arial"/>
          <w:szCs w:val="24"/>
        </w:rPr>
      </w:pPr>
    </w:p>
    <w:p w14:paraId="7529E878" w14:textId="77777777" w:rsidR="006F0EC7" w:rsidRPr="006F0EC7" w:rsidRDefault="006F0EC7" w:rsidP="00CF576C">
      <w:pPr>
        <w:pStyle w:val="DFARS"/>
        <w:rPr>
          <w:rFonts w:cs="Arial"/>
          <w:bCs/>
          <w:szCs w:val="24"/>
        </w:rPr>
      </w:pPr>
      <w:r w:rsidRPr="006F0EC7">
        <w:rPr>
          <w:rFonts w:cs="Arial"/>
          <w:szCs w:val="24"/>
        </w:rPr>
        <w:tab/>
      </w:r>
      <w:r w:rsidRPr="006F0EC7">
        <w:rPr>
          <w:rFonts w:cs="Arial"/>
          <w:szCs w:val="24"/>
        </w:rPr>
        <w:tab/>
        <w:t xml:space="preserve">(1)  </w:t>
      </w:r>
      <w:r w:rsidRPr="006F0EC7">
        <w:rPr>
          <w:rFonts w:cs="Arial"/>
          <w:bCs/>
          <w:szCs w:val="24"/>
        </w:rPr>
        <w:t>Use the basic clause in solicitations and contracts for major defense acquisition program</w:t>
      </w:r>
      <w:r w:rsidRPr="004029CA">
        <w:rPr>
          <w:rFonts w:cs="Arial"/>
          <w:bCs/>
          <w:szCs w:val="24"/>
        </w:rPr>
        <w:t>s</w:t>
      </w:r>
      <w:r w:rsidRPr="004029CA">
        <w:rPr>
          <w:rFonts w:cs="Arial"/>
          <w:bCs/>
          <w:strike/>
          <w:szCs w:val="24"/>
        </w:rPr>
        <w:t xml:space="preserve"> </w:t>
      </w:r>
      <w:r w:rsidRPr="00D95AE2">
        <w:rPr>
          <w:rFonts w:cs="Arial"/>
          <w:bCs/>
          <w:strike/>
          <w:szCs w:val="24"/>
        </w:rPr>
        <w:t>or major a</w:t>
      </w:r>
      <w:r w:rsidRPr="006F0EC7">
        <w:rPr>
          <w:rFonts w:cs="Arial"/>
          <w:bCs/>
          <w:strike/>
          <w:szCs w:val="24"/>
        </w:rPr>
        <w:t>utomated information system programs</w:t>
      </w:r>
      <w:r w:rsidRPr="006F0EC7">
        <w:rPr>
          <w:rFonts w:cs="Arial"/>
          <w:bCs/>
          <w:szCs w:val="24"/>
        </w:rPr>
        <w:t xml:space="preserve"> that exceed $50 million.</w:t>
      </w:r>
    </w:p>
    <w:p w14:paraId="63C83BA1" w14:textId="77777777" w:rsidR="006F0EC7" w:rsidRPr="006F0EC7" w:rsidRDefault="006F0EC7" w:rsidP="00CF576C">
      <w:pPr>
        <w:pStyle w:val="DFARS"/>
        <w:rPr>
          <w:rFonts w:cs="Arial"/>
          <w:bCs/>
          <w:szCs w:val="24"/>
        </w:rPr>
      </w:pPr>
    </w:p>
    <w:p w14:paraId="13A46908" w14:textId="77777777" w:rsidR="006F0EC7" w:rsidRPr="006F0EC7" w:rsidRDefault="006F0EC7" w:rsidP="00CF576C">
      <w:pPr>
        <w:pStyle w:val="DFARS"/>
        <w:rPr>
          <w:rFonts w:cs="Arial"/>
          <w:szCs w:val="24"/>
        </w:rPr>
      </w:pPr>
      <w:r w:rsidRPr="006F0EC7">
        <w:rPr>
          <w:rFonts w:cs="Arial"/>
          <w:bCs/>
          <w:szCs w:val="24"/>
        </w:rPr>
        <w:tab/>
      </w:r>
      <w:r w:rsidRPr="006F0EC7">
        <w:rPr>
          <w:rFonts w:cs="Arial"/>
          <w:bCs/>
          <w:szCs w:val="24"/>
        </w:rPr>
        <w:tab/>
        <w:t>(2)  Use the alternate I clause in solicitations and contracts for major defense acquisition programs</w:t>
      </w:r>
      <w:r w:rsidRPr="00D95AE2">
        <w:rPr>
          <w:rFonts w:cs="Arial"/>
          <w:bCs/>
          <w:strike/>
          <w:szCs w:val="24"/>
        </w:rPr>
        <w:t xml:space="preserve"> or major </w:t>
      </w:r>
      <w:r w:rsidRPr="006F0EC7">
        <w:rPr>
          <w:rFonts w:cs="Arial"/>
          <w:bCs/>
          <w:strike/>
          <w:szCs w:val="24"/>
        </w:rPr>
        <w:t>automated information system programs</w:t>
      </w:r>
      <w:r w:rsidRPr="006F0EC7">
        <w:rPr>
          <w:rFonts w:cs="Arial"/>
          <w:bCs/>
          <w:szCs w:val="24"/>
        </w:rPr>
        <w:t xml:space="preserve"> with a value </w:t>
      </w:r>
      <w:r w:rsidRPr="006F0EC7">
        <w:rPr>
          <w:rFonts w:cs="Arial"/>
          <w:bCs/>
          <w:szCs w:val="24"/>
        </w:rPr>
        <w:lastRenderedPageBreak/>
        <w:t>equal to or greater than $20 million, but less than or equal to $50 million, when so directed by the program manager with the approval of the OSD Deputy Director, Cost Assessment.</w:t>
      </w:r>
    </w:p>
    <w:p w14:paraId="255E0DB5" w14:textId="7B24C222" w:rsidR="006F0EC7" w:rsidRDefault="006F0EC7" w:rsidP="00CF576C">
      <w:pPr>
        <w:pStyle w:val="DFARS"/>
        <w:rPr>
          <w:rFonts w:cs="Arial"/>
          <w:szCs w:val="24"/>
        </w:rPr>
      </w:pPr>
    </w:p>
    <w:p w14:paraId="4C387A80" w14:textId="0F2042AD" w:rsidR="00EF36E9" w:rsidRDefault="00EF36E9" w:rsidP="00CF576C">
      <w:pPr>
        <w:pStyle w:val="DFARS"/>
        <w:rPr>
          <w:rFonts w:cs="Arial"/>
          <w:szCs w:val="24"/>
        </w:rPr>
      </w:pPr>
      <w:r>
        <w:rPr>
          <w:rFonts w:cs="Arial"/>
          <w:szCs w:val="24"/>
        </w:rPr>
        <w:t>* * * * *</w:t>
      </w:r>
    </w:p>
    <w:p w14:paraId="7B510EB4" w14:textId="77777777" w:rsidR="00B06882" w:rsidRPr="006F0EC7" w:rsidRDefault="00B06882" w:rsidP="00CF576C">
      <w:pPr>
        <w:pStyle w:val="DFARS"/>
        <w:rPr>
          <w:rFonts w:cs="Arial"/>
          <w:szCs w:val="24"/>
        </w:rPr>
      </w:pPr>
    </w:p>
    <w:sectPr w:rsidR="00B06882" w:rsidRPr="006F0EC7" w:rsidSect="0088662A">
      <w:footerReference w:type="default" r:id="rId8"/>
      <w:footnotePr>
        <w:numStart w:val="0"/>
      </w:footnotePr>
      <w:pgSz w:w="12240" w:h="15840" w:code="1"/>
      <w:pgMar w:top="1440" w:right="1440" w:bottom="1440" w:left="1440" w:header="634" w:footer="634"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9119A" w14:textId="77777777" w:rsidR="006E350A" w:rsidRDefault="006E350A">
      <w:r>
        <w:separator/>
      </w:r>
    </w:p>
  </w:endnote>
  <w:endnote w:type="continuationSeparator" w:id="0">
    <w:p w14:paraId="73684272" w14:textId="77777777" w:rsidR="006E350A" w:rsidRDefault="006E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D8C2" w14:textId="7E99BBA0" w:rsidR="006E350A" w:rsidRPr="00BC57D0" w:rsidRDefault="006E350A" w:rsidP="0088662A">
    <w:pPr>
      <w:pStyle w:val="Footer"/>
      <w:jc w:val="center"/>
      <w:rPr>
        <w:rFonts w:ascii="Century Schoolbook" w:hAnsi="Century Schoolbook"/>
        <w:b w:val="0"/>
      </w:rPr>
    </w:pPr>
    <w:r w:rsidRPr="00BC57D0">
      <w:rPr>
        <w:rFonts w:ascii="Century Schoolbook" w:hAnsi="Century Schoolbook"/>
        <w:b w:val="0"/>
        <w:bCs/>
      </w:rPr>
      <w:t xml:space="preserve">Page </w:t>
    </w:r>
    <w:r w:rsidRPr="00BC57D0">
      <w:rPr>
        <w:rFonts w:ascii="Century Schoolbook" w:hAnsi="Century Schoolbook"/>
        <w:b w:val="0"/>
      </w:rPr>
      <w:fldChar w:fldCharType="begin"/>
    </w:r>
    <w:r w:rsidRPr="00BC57D0">
      <w:rPr>
        <w:rFonts w:ascii="Century Schoolbook" w:hAnsi="Century Schoolbook"/>
        <w:b w:val="0"/>
      </w:rPr>
      <w:instrText xml:space="preserve"> PAGE </w:instrText>
    </w:r>
    <w:r w:rsidRPr="00BC57D0">
      <w:rPr>
        <w:rFonts w:ascii="Century Schoolbook" w:hAnsi="Century Schoolbook"/>
        <w:b w:val="0"/>
      </w:rPr>
      <w:fldChar w:fldCharType="separate"/>
    </w:r>
    <w:r w:rsidR="00CB3B35" w:rsidRPr="00BC57D0">
      <w:rPr>
        <w:rFonts w:ascii="Century Schoolbook" w:hAnsi="Century Schoolbook"/>
        <w:b w:val="0"/>
        <w:noProof/>
      </w:rPr>
      <w:t>2</w:t>
    </w:r>
    <w:r w:rsidRPr="00BC57D0">
      <w:rPr>
        <w:rFonts w:ascii="Century Schoolbook" w:hAnsi="Century Schoolbook"/>
        <w:b w:val="0"/>
      </w:rPr>
      <w:fldChar w:fldCharType="end"/>
    </w:r>
    <w:r w:rsidRPr="00BC57D0">
      <w:rPr>
        <w:rFonts w:ascii="Century Schoolbook" w:hAnsi="Century Schoolbook"/>
        <w:b w:val="0"/>
        <w:bCs/>
      </w:rPr>
      <w:t xml:space="preserve"> of </w:t>
    </w:r>
    <w:r w:rsidRPr="00BC57D0">
      <w:rPr>
        <w:rFonts w:ascii="Century Schoolbook" w:hAnsi="Century Schoolbook"/>
        <w:b w:val="0"/>
      </w:rPr>
      <w:fldChar w:fldCharType="begin"/>
    </w:r>
    <w:r w:rsidRPr="00BC57D0">
      <w:rPr>
        <w:rFonts w:ascii="Century Schoolbook" w:hAnsi="Century Schoolbook"/>
        <w:b w:val="0"/>
      </w:rPr>
      <w:instrText xml:space="preserve"> NUMPAGES  </w:instrText>
    </w:r>
    <w:r w:rsidRPr="00BC57D0">
      <w:rPr>
        <w:rFonts w:ascii="Century Schoolbook" w:hAnsi="Century Schoolbook"/>
        <w:b w:val="0"/>
      </w:rPr>
      <w:fldChar w:fldCharType="separate"/>
    </w:r>
    <w:r w:rsidR="00CB3B35" w:rsidRPr="00BC57D0">
      <w:rPr>
        <w:rFonts w:ascii="Century Schoolbook" w:hAnsi="Century Schoolbook"/>
        <w:b w:val="0"/>
        <w:noProof/>
      </w:rPr>
      <w:t>2</w:t>
    </w:r>
    <w:r w:rsidRPr="00BC57D0">
      <w:rPr>
        <w:rFonts w:ascii="Century Schoolbook" w:hAnsi="Century Schoolbook"/>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6660" w14:textId="77777777" w:rsidR="006E350A" w:rsidRDefault="006E350A">
      <w:r>
        <w:separator/>
      </w:r>
    </w:p>
  </w:footnote>
  <w:footnote w:type="continuationSeparator" w:id="0">
    <w:p w14:paraId="49816DCE" w14:textId="77777777" w:rsidR="006E350A" w:rsidRDefault="006E3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EE7"/>
    <w:multiLevelType w:val="hybridMultilevel"/>
    <w:tmpl w:val="79563C6C"/>
    <w:lvl w:ilvl="0" w:tplc="370ACD32">
      <w:start w:val="84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645"/>
    <w:multiLevelType w:val="hybridMultilevel"/>
    <w:tmpl w:val="AB38F5B6"/>
    <w:lvl w:ilvl="0" w:tplc="220A2CF8">
      <w:start w:val="1"/>
      <w:numFmt w:val="lowerRoman"/>
      <w:lvlText w:val="(%1)"/>
      <w:lvlJc w:val="left"/>
      <w:pPr>
        <w:ind w:left="2376" w:hanging="72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 w15:restartNumberingAfterBreak="0">
    <w:nsid w:val="166D0E93"/>
    <w:multiLevelType w:val="hybridMultilevel"/>
    <w:tmpl w:val="9DAC4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F194C71"/>
    <w:multiLevelType w:val="hybridMultilevel"/>
    <w:tmpl w:val="DEE8F5CE"/>
    <w:lvl w:ilvl="0" w:tplc="EE6A0930">
      <w:start w:val="84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25D17"/>
    <w:multiLevelType w:val="hybridMultilevel"/>
    <w:tmpl w:val="8070C8D2"/>
    <w:lvl w:ilvl="0" w:tplc="A03EF55C">
      <w:start w:val="1"/>
      <w:numFmt w:val="upp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 w15:restartNumberingAfterBreak="0">
    <w:nsid w:val="3A977889"/>
    <w:multiLevelType w:val="hybridMultilevel"/>
    <w:tmpl w:val="1E40E712"/>
    <w:lvl w:ilvl="0" w:tplc="75C0E420">
      <w:start w:val="1"/>
      <w:numFmt w:val="upperRoman"/>
      <w:lvlText w:val="(%1)"/>
      <w:lvlJc w:val="left"/>
      <w:pPr>
        <w:ind w:left="1932" w:hanging="72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6" w15:restartNumberingAfterBreak="0">
    <w:nsid w:val="4F4E19E5"/>
    <w:multiLevelType w:val="hybridMultilevel"/>
    <w:tmpl w:val="A412C580"/>
    <w:lvl w:ilvl="0" w:tplc="9F700922">
      <w:start w:val="10"/>
      <w:numFmt w:val="upperLetter"/>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6E951040"/>
    <w:multiLevelType w:val="hybridMultilevel"/>
    <w:tmpl w:val="93B04934"/>
    <w:lvl w:ilvl="0" w:tplc="9D707840">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16cid:durableId="1740440685">
    <w:abstractNumId w:val="4"/>
  </w:num>
  <w:num w:numId="2" w16cid:durableId="47270071">
    <w:abstractNumId w:val="1"/>
  </w:num>
  <w:num w:numId="3" w16cid:durableId="1731616774">
    <w:abstractNumId w:val="7"/>
  </w:num>
  <w:num w:numId="4" w16cid:durableId="982923860">
    <w:abstractNumId w:val="5"/>
  </w:num>
  <w:num w:numId="5" w16cid:durableId="238028965">
    <w:abstractNumId w:val="6"/>
  </w:num>
  <w:num w:numId="6" w16cid:durableId="976880513">
    <w:abstractNumId w:val="2"/>
  </w:num>
  <w:num w:numId="7" w16cid:durableId="1781990121">
    <w:abstractNumId w:val="3"/>
  </w:num>
  <w:num w:numId="8" w16cid:durableId="173974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0177"/>
  </w:hdrShapeDefaults>
  <w:footnotePr>
    <w:numStart w:val="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0E"/>
    <w:rsid w:val="0000751E"/>
    <w:rsid w:val="00010C85"/>
    <w:rsid w:val="000124A2"/>
    <w:rsid w:val="00025542"/>
    <w:rsid w:val="000323A8"/>
    <w:rsid w:val="00034C65"/>
    <w:rsid w:val="00036D6B"/>
    <w:rsid w:val="000472A1"/>
    <w:rsid w:val="000614A8"/>
    <w:rsid w:val="00083965"/>
    <w:rsid w:val="0009177F"/>
    <w:rsid w:val="00092474"/>
    <w:rsid w:val="00093FE9"/>
    <w:rsid w:val="000A69AC"/>
    <w:rsid w:val="000C13B1"/>
    <w:rsid w:val="000D5C99"/>
    <w:rsid w:val="000E1781"/>
    <w:rsid w:val="000F2802"/>
    <w:rsid w:val="000F3840"/>
    <w:rsid w:val="0011339E"/>
    <w:rsid w:val="00117A49"/>
    <w:rsid w:val="00131542"/>
    <w:rsid w:val="00131729"/>
    <w:rsid w:val="00134E2E"/>
    <w:rsid w:val="00140ED7"/>
    <w:rsid w:val="001416BE"/>
    <w:rsid w:val="00147420"/>
    <w:rsid w:val="00171443"/>
    <w:rsid w:val="0017495B"/>
    <w:rsid w:val="00193BD4"/>
    <w:rsid w:val="00196D55"/>
    <w:rsid w:val="001A1E20"/>
    <w:rsid w:val="001A3FA5"/>
    <w:rsid w:val="001A7AB7"/>
    <w:rsid w:val="001C12B3"/>
    <w:rsid w:val="001E353C"/>
    <w:rsid w:val="001E79C8"/>
    <w:rsid w:val="00205C02"/>
    <w:rsid w:val="00210EE4"/>
    <w:rsid w:val="00211A66"/>
    <w:rsid w:val="002153A1"/>
    <w:rsid w:val="002200C7"/>
    <w:rsid w:val="00220711"/>
    <w:rsid w:val="00224C05"/>
    <w:rsid w:val="002335D1"/>
    <w:rsid w:val="002560C0"/>
    <w:rsid w:val="002650AA"/>
    <w:rsid w:val="00265593"/>
    <w:rsid w:val="002746BC"/>
    <w:rsid w:val="00274C4C"/>
    <w:rsid w:val="002872B0"/>
    <w:rsid w:val="002902B3"/>
    <w:rsid w:val="00291247"/>
    <w:rsid w:val="002A355A"/>
    <w:rsid w:val="002A485A"/>
    <w:rsid w:val="002B1BC7"/>
    <w:rsid w:val="002D5138"/>
    <w:rsid w:val="002E3641"/>
    <w:rsid w:val="002E6822"/>
    <w:rsid w:val="002F3366"/>
    <w:rsid w:val="003031D7"/>
    <w:rsid w:val="003139D9"/>
    <w:rsid w:val="003166BC"/>
    <w:rsid w:val="003175F2"/>
    <w:rsid w:val="00325827"/>
    <w:rsid w:val="003427B7"/>
    <w:rsid w:val="003556D5"/>
    <w:rsid w:val="00362527"/>
    <w:rsid w:val="00365140"/>
    <w:rsid w:val="0037070F"/>
    <w:rsid w:val="00373ADE"/>
    <w:rsid w:val="00386B80"/>
    <w:rsid w:val="003B2B6C"/>
    <w:rsid w:val="003B6342"/>
    <w:rsid w:val="003C18B3"/>
    <w:rsid w:val="003D7B09"/>
    <w:rsid w:val="003E07FB"/>
    <w:rsid w:val="003E6AA4"/>
    <w:rsid w:val="003F13A6"/>
    <w:rsid w:val="004029CA"/>
    <w:rsid w:val="00402FF9"/>
    <w:rsid w:val="0041063E"/>
    <w:rsid w:val="004244A8"/>
    <w:rsid w:val="00426EA5"/>
    <w:rsid w:val="004349EE"/>
    <w:rsid w:val="0043600F"/>
    <w:rsid w:val="004401A5"/>
    <w:rsid w:val="00440614"/>
    <w:rsid w:val="00441085"/>
    <w:rsid w:val="00446FC2"/>
    <w:rsid w:val="00457C50"/>
    <w:rsid w:val="004621B9"/>
    <w:rsid w:val="00471046"/>
    <w:rsid w:val="00491A23"/>
    <w:rsid w:val="00491A38"/>
    <w:rsid w:val="00492C04"/>
    <w:rsid w:val="00493B40"/>
    <w:rsid w:val="004A27BF"/>
    <w:rsid w:val="004A6011"/>
    <w:rsid w:val="004B02D5"/>
    <w:rsid w:val="004B21D3"/>
    <w:rsid w:val="004C1FCE"/>
    <w:rsid w:val="004D0C70"/>
    <w:rsid w:val="004D59A2"/>
    <w:rsid w:val="004E080E"/>
    <w:rsid w:val="004F2DDC"/>
    <w:rsid w:val="004F4B06"/>
    <w:rsid w:val="00502C2A"/>
    <w:rsid w:val="0050589E"/>
    <w:rsid w:val="00522E3E"/>
    <w:rsid w:val="005320A7"/>
    <w:rsid w:val="00535B46"/>
    <w:rsid w:val="00537E9B"/>
    <w:rsid w:val="0054505F"/>
    <w:rsid w:val="00574D5B"/>
    <w:rsid w:val="005758C2"/>
    <w:rsid w:val="00576A3D"/>
    <w:rsid w:val="005815BD"/>
    <w:rsid w:val="00581D6E"/>
    <w:rsid w:val="0058459F"/>
    <w:rsid w:val="005875B2"/>
    <w:rsid w:val="005877A1"/>
    <w:rsid w:val="005A5B38"/>
    <w:rsid w:val="005B3952"/>
    <w:rsid w:val="005C035B"/>
    <w:rsid w:val="005C129F"/>
    <w:rsid w:val="005D3776"/>
    <w:rsid w:val="005F7F92"/>
    <w:rsid w:val="006019FE"/>
    <w:rsid w:val="006141E4"/>
    <w:rsid w:val="006341C5"/>
    <w:rsid w:val="00647EC4"/>
    <w:rsid w:val="00653479"/>
    <w:rsid w:val="00655FCE"/>
    <w:rsid w:val="006623FC"/>
    <w:rsid w:val="00663E78"/>
    <w:rsid w:val="00665D43"/>
    <w:rsid w:val="00670CBF"/>
    <w:rsid w:val="0067342F"/>
    <w:rsid w:val="00677A6A"/>
    <w:rsid w:val="0068171D"/>
    <w:rsid w:val="00682659"/>
    <w:rsid w:val="00692290"/>
    <w:rsid w:val="006B0D15"/>
    <w:rsid w:val="006B61CA"/>
    <w:rsid w:val="006C153D"/>
    <w:rsid w:val="006C7AA4"/>
    <w:rsid w:val="006D3310"/>
    <w:rsid w:val="006D3A83"/>
    <w:rsid w:val="006E0E0E"/>
    <w:rsid w:val="006E350A"/>
    <w:rsid w:val="006F0EC7"/>
    <w:rsid w:val="0071773A"/>
    <w:rsid w:val="00735D68"/>
    <w:rsid w:val="00742257"/>
    <w:rsid w:val="00746F0C"/>
    <w:rsid w:val="007545FD"/>
    <w:rsid w:val="00757E8C"/>
    <w:rsid w:val="007624ED"/>
    <w:rsid w:val="00765BFD"/>
    <w:rsid w:val="0077702D"/>
    <w:rsid w:val="007854ED"/>
    <w:rsid w:val="0079052B"/>
    <w:rsid w:val="00790629"/>
    <w:rsid w:val="00790F03"/>
    <w:rsid w:val="007A6773"/>
    <w:rsid w:val="007C2709"/>
    <w:rsid w:val="007D1C24"/>
    <w:rsid w:val="007D1FB3"/>
    <w:rsid w:val="007E27A9"/>
    <w:rsid w:val="00817373"/>
    <w:rsid w:val="008177CF"/>
    <w:rsid w:val="00827068"/>
    <w:rsid w:val="00845C5A"/>
    <w:rsid w:val="008464C8"/>
    <w:rsid w:val="00847127"/>
    <w:rsid w:val="008516C4"/>
    <w:rsid w:val="00873112"/>
    <w:rsid w:val="0088662A"/>
    <w:rsid w:val="008877E7"/>
    <w:rsid w:val="008936FA"/>
    <w:rsid w:val="008C0676"/>
    <w:rsid w:val="008D1F57"/>
    <w:rsid w:val="008D5946"/>
    <w:rsid w:val="008D61F0"/>
    <w:rsid w:val="008E1C94"/>
    <w:rsid w:val="008E38F6"/>
    <w:rsid w:val="008F70D1"/>
    <w:rsid w:val="009048FF"/>
    <w:rsid w:val="00906D49"/>
    <w:rsid w:val="0091301A"/>
    <w:rsid w:val="009158D6"/>
    <w:rsid w:val="00921BAF"/>
    <w:rsid w:val="00922B8D"/>
    <w:rsid w:val="00932281"/>
    <w:rsid w:val="00933351"/>
    <w:rsid w:val="00934434"/>
    <w:rsid w:val="009401BD"/>
    <w:rsid w:val="009477C3"/>
    <w:rsid w:val="0095078C"/>
    <w:rsid w:val="00954EDC"/>
    <w:rsid w:val="00955FC0"/>
    <w:rsid w:val="00956C3F"/>
    <w:rsid w:val="00961B31"/>
    <w:rsid w:val="009645F1"/>
    <w:rsid w:val="00984D39"/>
    <w:rsid w:val="00985495"/>
    <w:rsid w:val="009A1F8D"/>
    <w:rsid w:val="009A31F9"/>
    <w:rsid w:val="009A510B"/>
    <w:rsid w:val="009B0E80"/>
    <w:rsid w:val="009B1D17"/>
    <w:rsid w:val="009C0EDF"/>
    <w:rsid w:val="009C2FCB"/>
    <w:rsid w:val="009C3B50"/>
    <w:rsid w:val="009C6633"/>
    <w:rsid w:val="009D2E06"/>
    <w:rsid w:val="009E3C20"/>
    <w:rsid w:val="00A065DE"/>
    <w:rsid w:val="00A11CE0"/>
    <w:rsid w:val="00A142C2"/>
    <w:rsid w:val="00A1614F"/>
    <w:rsid w:val="00A442D7"/>
    <w:rsid w:val="00A503C5"/>
    <w:rsid w:val="00A50AC4"/>
    <w:rsid w:val="00A57B94"/>
    <w:rsid w:val="00A61226"/>
    <w:rsid w:val="00A61EF2"/>
    <w:rsid w:val="00A67804"/>
    <w:rsid w:val="00A72E8A"/>
    <w:rsid w:val="00A95747"/>
    <w:rsid w:val="00AA2ACD"/>
    <w:rsid w:val="00AA31B6"/>
    <w:rsid w:val="00AB0F18"/>
    <w:rsid w:val="00AB3320"/>
    <w:rsid w:val="00B06882"/>
    <w:rsid w:val="00B128EA"/>
    <w:rsid w:val="00B12E61"/>
    <w:rsid w:val="00B15839"/>
    <w:rsid w:val="00B32624"/>
    <w:rsid w:val="00B331CC"/>
    <w:rsid w:val="00B3494D"/>
    <w:rsid w:val="00B367F6"/>
    <w:rsid w:val="00B4289B"/>
    <w:rsid w:val="00B44747"/>
    <w:rsid w:val="00B5426A"/>
    <w:rsid w:val="00B56C15"/>
    <w:rsid w:val="00B61AB4"/>
    <w:rsid w:val="00B63AA8"/>
    <w:rsid w:val="00B6408F"/>
    <w:rsid w:val="00B646C4"/>
    <w:rsid w:val="00B775D5"/>
    <w:rsid w:val="00B84EA6"/>
    <w:rsid w:val="00B8659D"/>
    <w:rsid w:val="00B909DB"/>
    <w:rsid w:val="00B96227"/>
    <w:rsid w:val="00BA5B3F"/>
    <w:rsid w:val="00BA7A67"/>
    <w:rsid w:val="00BB3F07"/>
    <w:rsid w:val="00BC57D0"/>
    <w:rsid w:val="00BC71C0"/>
    <w:rsid w:val="00BD1221"/>
    <w:rsid w:val="00BD2DBF"/>
    <w:rsid w:val="00BD45A5"/>
    <w:rsid w:val="00BD5759"/>
    <w:rsid w:val="00BE215D"/>
    <w:rsid w:val="00C05254"/>
    <w:rsid w:val="00C105CC"/>
    <w:rsid w:val="00C12081"/>
    <w:rsid w:val="00C12316"/>
    <w:rsid w:val="00C14292"/>
    <w:rsid w:val="00C1501A"/>
    <w:rsid w:val="00C465C4"/>
    <w:rsid w:val="00C56B09"/>
    <w:rsid w:val="00C56D2E"/>
    <w:rsid w:val="00C60BDC"/>
    <w:rsid w:val="00C80DAC"/>
    <w:rsid w:val="00C85C3C"/>
    <w:rsid w:val="00CA2608"/>
    <w:rsid w:val="00CB3B35"/>
    <w:rsid w:val="00CC5653"/>
    <w:rsid w:val="00CD065C"/>
    <w:rsid w:val="00CD3830"/>
    <w:rsid w:val="00CF3936"/>
    <w:rsid w:val="00CF576C"/>
    <w:rsid w:val="00D02659"/>
    <w:rsid w:val="00D0563B"/>
    <w:rsid w:val="00D127F3"/>
    <w:rsid w:val="00D15D03"/>
    <w:rsid w:val="00D23A1D"/>
    <w:rsid w:val="00D631F6"/>
    <w:rsid w:val="00D80E79"/>
    <w:rsid w:val="00D84536"/>
    <w:rsid w:val="00D8603D"/>
    <w:rsid w:val="00D9533C"/>
    <w:rsid w:val="00D95AE2"/>
    <w:rsid w:val="00D966AC"/>
    <w:rsid w:val="00D96CA5"/>
    <w:rsid w:val="00D97614"/>
    <w:rsid w:val="00DA35B0"/>
    <w:rsid w:val="00DA49D6"/>
    <w:rsid w:val="00DC0CED"/>
    <w:rsid w:val="00DC0D08"/>
    <w:rsid w:val="00DC2C75"/>
    <w:rsid w:val="00DD0D3C"/>
    <w:rsid w:val="00DD177A"/>
    <w:rsid w:val="00DD1984"/>
    <w:rsid w:val="00DD4777"/>
    <w:rsid w:val="00DD79D8"/>
    <w:rsid w:val="00DF2535"/>
    <w:rsid w:val="00DF458B"/>
    <w:rsid w:val="00E02E3E"/>
    <w:rsid w:val="00E06C4F"/>
    <w:rsid w:val="00E11FB1"/>
    <w:rsid w:val="00E3448C"/>
    <w:rsid w:val="00E5697C"/>
    <w:rsid w:val="00E656A5"/>
    <w:rsid w:val="00E75507"/>
    <w:rsid w:val="00E760A5"/>
    <w:rsid w:val="00E87E7F"/>
    <w:rsid w:val="00E948AC"/>
    <w:rsid w:val="00EB3315"/>
    <w:rsid w:val="00EC5358"/>
    <w:rsid w:val="00EC7495"/>
    <w:rsid w:val="00ED087B"/>
    <w:rsid w:val="00ED2838"/>
    <w:rsid w:val="00EE35D4"/>
    <w:rsid w:val="00EE5539"/>
    <w:rsid w:val="00EE66FB"/>
    <w:rsid w:val="00EE6DA0"/>
    <w:rsid w:val="00EF17ED"/>
    <w:rsid w:val="00EF36E9"/>
    <w:rsid w:val="00EF6C0C"/>
    <w:rsid w:val="00F203C1"/>
    <w:rsid w:val="00F30F92"/>
    <w:rsid w:val="00F4752A"/>
    <w:rsid w:val="00F500E9"/>
    <w:rsid w:val="00F53FFB"/>
    <w:rsid w:val="00F65F7B"/>
    <w:rsid w:val="00F762F9"/>
    <w:rsid w:val="00F83706"/>
    <w:rsid w:val="00F84048"/>
    <w:rsid w:val="00FB5713"/>
    <w:rsid w:val="00FE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4:docId w14:val="7E8B88BC"/>
  <w15:docId w15:val="{FFD83BAE-D04C-48B0-B70E-1DF849B5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link w:val="DFARSChar"/>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Hyperlink">
    <w:name w:val="Hyperlink"/>
    <w:rsid w:val="00984D39"/>
    <w:rPr>
      <w:color w:val="0000FF"/>
      <w:u w:val="single"/>
    </w:rPr>
  </w:style>
  <w:style w:type="paragraph" w:styleId="ListParagraph">
    <w:name w:val="List Paragraph"/>
    <w:basedOn w:val="Normal"/>
    <w:uiPriority w:val="34"/>
    <w:qFormat/>
    <w:rsid w:val="00D8603D"/>
    <w:pPr>
      <w:ind w:left="720"/>
    </w:pPr>
  </w:style>
  <w:style w:type="character" w:styleId="FollowedHyperlink">
    <w:name w:val="FollowedHyperlink"/>
    <w:rsid w:val="006D3310"/>
    <w:rPr>
      <w:color w:val="800080"/>
      <w:u w:val="single"/>
    </w:rPr>
  </w:style>
  <w:style w:type="paragraph" w:styleId="BalloonText">
    <w:name w:val="Balloon Text"/>
    <w:basedOn w:val="Normal"/>
    <w:link w:val="BalloonTextChar"/>
    <w:rsid w:val="0079052B"/>
    <w:rPr>
      <w:rFonts w:ascii="Tahoma" w:hAnsi="Tahoma" w:cs="Tahoma"/>
      <w:sz w:val="16"/>
      <w:szCs w:val="16"/>
    </w:rPr>
  </w:style>
  <w:style w:type="character" w:customStyle="1" w:styleId="BalloonTextChar">
    <w:name w:val="Balloon Text Char"/>
    <w:basedOn w:val="DefaultParagraphFont"/>
    <w:link w:val="BalloonText"/>
    <w:rsid w:val="0079052B"/>
    <w:rPr>
      <w:rFonts w:ascii="Tahoma" w:hAnsi="Tahoma" w:cs="Tahoma"/>
      <w:b/>
      <w:sz w:val="16"/>
      <w:szCs w:val="16"/>
    </w:rPr>
  </w:style>
  <w:style w:type="character" w:customStyle="1" w:styleId="FooterChar">
    <w:name w:val="Footer Char"/>
    <w:basedOn w:val="DefaultParagraphFont"/>
    <w:link w:val="Footer"/>
    <w:uiPriority w:val="99"/>
    <w:rsid w:val="00210EE4"/>
    <w:rPr>
      <w:b/>
      <w:sz w:val="24"/>
    </w:rPr>
  </w:style>
  <w:style w:type="character" w:customStyle="1" w:styleId="DFARSChar">
    <w:name w:val="DFARS Char"/>
    <w:link w:val="DFARS"/>
    <w:locked/>
    <w:rsid w:val="00210EE4"/>
    <w:rPr>
      <w:rFonts w:ascii="Century Schoolbook" w:hAnsi="Century Schoolbook"/>
      <w:spacing w:val="-5"/>
      <w:kern w:val="20"/>
      <w:sz w:val="24"/>
    </w:rPr>
  </w:style>
  <w:style w:type="character" w:styleId="CommentReference">
    <w:name w:val="annotation reference"/>
    <w:basedOn w:val="DefaultParagraphFont"/>
    <w:semiHidden/>
    <w:unhideWhenUsed/>
    <w:rsid w:val="00CB3B35"/>
    <w:rPr>
      <w:sz w:val="16"/>
      <w:szCs w:val="16"/>
    </w:rPr>
  </w:style>
  <w:style w:type="paragraph" w:styleId="CommentText">
    <w:name w:val="annotation text"/>
    <w:basedOn w:val="Normal"/>
    <w:link w:val="CommentTextChar"/>
    <w:semiHidden/>
    <w:unhideWhenUsed/>
    <w:rsid w:val="00CB3B35"/>
    <w:rPr>
      <w:sz w:val="20"/>
    </w:rPr>
  </w:style>
  <w:style w:type="character" w:customStyle="1" w:styleId="CommentTextChar">
    <w:name w:val="Comment Text Char"/>
    <w:basedOn w:val="DefaultParagraphFont"/>
    <w:link w:val="CommentText"/>
    <w:semiHidden/>
    <w:rsid w:val="00CB3B35"/>
    <w:rPr>
      <w:b/>
    </w:rPr>
  </w:style>
  <w:style w:type="paragraph" w:styleId="CommentSubject">
    <w:name w:val="annotation subject"/>
    <w:basedOn w:val="CommentText"/>
    <w:next w:val="CommentText"/>
    <w:link w:val="CommentSubjectChar"/>
    <w:semiHidden/>
    <w:unhideWhenUsed/>
    <w:rsid w:val="00CB3B35"/>
    <w:rPr>
      <w:bCs/>
    </w:rPr>
  </w:style>
  <w:style w:type="character" w:customStyle="1" w:styleId="CommentSubjectChar">
    <w:name w:val="Comment Subject Char"/>
    <w:basedOn w:val="CommentTextChar"/>
    <w:link w:val="CommentSubject"/>
    <w:semiHidden/>
    <w:rsid w:val="00CB3B35"/>
    <w:rPr>
      <w:b/>
      <w:bCs/>
    </w:rPr>
  </w:style>
  <w:style w:type="paragraph" w:styleId="Revision">
    <w:name w:val="Revision"/>
    <w:hidden/>
    <w:uiPriority w:val="99"/>
    <w:semiHidden/>
    <w:rsid w:val="00CB3B35"/>
    <w:rPr>
      <w:b/>
      <w:sz w:val="24"/>
    </w:rPr>
  </w:style>
  <w:style w:type="character" w:styleId="LineNumber">
    <w:name w:val="line number"/>
    <w:basedOn w:val="DefaultParagraphFont"/>
    <w:semiHidden/>
    <w:unhideWhenUsed/>
    <w:rsid w:val="007D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410776">
      <w:bodyDiv w:val="1"/>
      <w:marLeft w:val="0"/>
      <w:marRight w:val="0"/>
      <w:marTop w:val="0"/>
      <w:marBottom w:val="0"/>
      <w:divBdr>
        <w:top w:val="none" w:sz="0" w:space="0" w:color="auto"/>
        <w:left w:val="none" w:sz="0" w:space="0" w:color="auto"/>
        <w:bottom w:val="none" w:sz="0" w:space="0" w:color="auto"/>
        <w:right w:val="none" w:sz="0" w:space="0" w:color="auto"/>
      </w:divBdr>
    </w:div>
    <w:div w:id="19166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q.osd.mil/dpap/dars/dfars/html/current/25223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Links>
    <vt:vector size="84" baseType="variant">
      <vt:variant>
        <vt:i4>5177463</vt:i4>
      </vt:variant>
      <vt:variant>
        <vt:i4>39</vt:i4>
      </vt:variant>
      <vt:variant>
        <vt:i4>0</vt:i4>
      </vt:variant>
      <vt:variant>
        <vt:i4>5</vt:i4>
      </vt:variant>
      <vt:variant>
        <vt:lpwstr>http://www.acq.osd.mil/dpap/dars/dfars/html/current/242_12.htm</vt:lpwstr>
      </vt:variant>
      <vt:variant>
        <vt:lpwstr/>
      </vt:variant>
      <vt:variant>
        <vt:i4>5177463</vt:i4>
      </vt:variant>
      <vt:variant>
        <vt:i4>36</vt:i4>
      </vt:variant>
      <vt:variant>
        <vt:i4>0</vt:i4>
      </vt:variant>
      <vt:variant>
        <vt:i4>5</vt:i4>
      </vt:variant>
      <vt:variant>
        <vt:lpwstr>http://www.acq.osd.mil/dpap/dars/dfars/html/current/242_12.htm</vt:lpwstr>
      </vt:variant>
      <vt:variant>
        <vt:lpwstr/>
      </vt:variant>
      <vt:variant>
        <vt:i4>4194398</vt:i4>
      </vt:variant>
      <vt:variant>
        <vt:i4>33</vt:i4>
      </vt:variant>
      <vt:variant>
        <vt:i4>0</vt:i4>
      </vt:variant>
      <vt:variant>
        <vt:i4>5</vt:i4>
      </vt:variant>
      <vt:variant>
        <vt:lpwstr>http://www.usps.com/</vt:lpwstr>
      </vt:variant>
      <vt:variant>
        <vt:lpwstr/>
      </vt:variant>
      <vt:variant>
        <vt:i4>917531</vt:i4>
      </vt:variant>
      <vt:variant>
        <vt:i4>30</vt:i4>
      </vt:variant>
      <vt:variant>
        <vt:i4>0</vt:i4>
      </vt:variant>
      <vt:variant>
        <vt:i4>5</vt:i4>
      </vt:variant>
      <vt:variant>
        <vt:lpwstr>http://www.acq.osd.mil/dpap/dars/pgi/pgi_htm/PGI204_6.htm</vt:lpwstr>
      </vt:variant>
      <vt:variant>
        <vt:lpwstr>204.606</vt:lpwstr>
      </vt:variant>
      <vt:variant>
        <vt:i4>1769478</vt:i4>
      </vt:variant>
      <vt:variant>
        <vt:i4>27</vt:i4>
      </vt:variant>
      <vt:variant>
        <vt:i4>0</vt:i4>
      </vt:variant>
      <vt:variant>
        <vt:i4>5</vt:i4>
      </vt:variant>
      <vt:variant>
        <vt:lpwstr>http://www.acq.osd.mil/dpap/</vt:lpwstr>
      </vt:variant>
      <vt:variant>
        <vt:lpwstr/>
      </vt:variant>
      <vt:variant>
        <vt:i4>4653071</vt:i4>
      </vt:variant>
      <vt:variant>
        <vt:i4>24</vt:i4>
      </vt:variant>
      <vt:variant>
        <vt:i4>0</vt:i4>
      </vt:variant>
      <vt:variant>
        <vt:i4>5</vt:i4>
      </vt:variant>
      <vt:variant>
        <vt:lpwstr>http://www.fms.treas.gov/fastbook/index.html</vt:lpwstr>
      </vt:variant>
      <vt:variant>
        <vt:lpwstr/>
      </vt:variant>
      <vt:variant>
        <vt:i4>917531</vt:i4>
      </vt:variant>
      <vt:variant>
        <vt:i4>21</vt:i4>
      </vt:variant>
      <vt:variant>
        <vt:i4>0</vt:i4>
      </vt:variant>
      <vt:variant>
        <vt:i4>5</vt:i4>
      </vt:variant>
      <vt:variant>
        <vt:lpwstr>http://www.acq.osd.mil/dpap/dars/pgi/pgi_htm/PGI204_6.htm</vt:lpwstr>
      </vt:variant>
      <vt:variant>
        <vt:lpwstr>204.606</vt:lpwstr>
      </vt:variant>
      <vt:variant>
        <vt:i4>917531</vt:i4>
      </vt:variant>
      <vt:variant>
        <vt:i4>18</vt:i4>
      </vt:variant>
      <vt:variant>
        <vt:i4>0</vt:i4>
      </vt:variant>
      <vt:variant>
        <vt:i4>5</vt:i4>
      </vt:variant>
      <vt:variant>
        <vt:lpwstr>http://www.acq.osd.mil/dpap/dars/pgi/pgi_htm/PGI204_6.htm</vt:lpwstr>
      </vt:variant>
      <vt:variant>
        <vt:lpwstr>204.602</vt:lpwstr>
      </vt:variant>
      <vt:variant>
        <vt:i4>917531</vt:i4>
      </vt:variant>
      <vt:variant>
        <vt:i4>15</vt:i4>
      </vt:variant>
      <vt:variant>
        <vt:i4>0</vt:i4>
      </vt:variant>
      <vt:variant>
        <vt:i4>5</vt:i4>
      </vt:variant>
      <vt:variant>
        <vt:lpwstr>http://www.acq.osd.mil/dpap/dars/pgi/pgi_htm/PGI204_6.htm</vt:lpwstr>
      </vt:variant>
      <vt:variant>
        <vt:lpwstr>204.602</vt:lpwstr>
      </vt:variant>
      <vt:variant>
        <vt:i4>917531</vt:i4>
      </vt:variant>
      <vt:variant>
        <vt:i4>12</vt:i4>
      </vt:variant>
      <vt:variant>
        <vt:i4>0</vt:i4>
      </vt:variant>
      <vt:variant>
        <vt:i4>5</vt:i4>
      </vt:variant>
      <vt:variant>
        <vt:lpwstr>http://www.acq.osd.mil/dpap/dars/pgi/pgi_htm/PGI204_6.htm</vt:lpwstr>
      </vt:variant>
      <vt:variant>
        <vt:lpwstr>204.606</vt:lpwstr>
      </vt:variant>
      <vt:variant>
        <vt:i4>4063330</vt:i4>
      </vt:variant>
      <vt:variant>
        <vt:i4>9</vt:i4>
      </vt:variant>
      <vt:variant>
        <vt:i4>0</vt:i4>
      </vt:variant>
      <vt:variant>
        <vt:i4>5</vt:i4>
      </vt:variant>
      <vt:variant>
        <vt:lpwstr>http://www.acq.osd.mil/dpap/pdi/eb/dataimp.html</vt:lpwstr>
      </vt:variant>
      <vt:variant>
        <vt:lpwstr/>
      </vt:variant>
      <vt:variant>
        <vt:i4>5242920</vt:i4>
      </vt:variant>
      <vt:variant>
        <vt:i4>6</vt:i4>
      </vt:variant>
      <vt:variant>
        <vt:i4>0</vt:i4>
      </vt:variant>
      <vt:variant>
        <vt:i4>5</vt:i4>
      </vt:variant>
      <vt:variant>
        <vt:lpwstr>http://www.acq.osd.mil/dpap/pdi/eb/federal_procurement_data_system_-_next_generation_fpds-ng.html</vt:lpwstr>
      </vt:variant>
      <vt:variant>
        <vt:lpwstr/>
      </vt:variant>
      <vt:variant>
        <vt:i4>5898338</vt:i4>
      </vt:variant>
      <vt:variant>
        <vt:i4>3</vt:i4>
      </vt:variant>
      <vt:variant>
        <vt:i4>0</vt:i4>
      </vt:variant>
      <vt:variant>
        <vt:i4>5</vt:i4>
      </vt:variant>
      <vt:variant>
        <vt:lpwstr>mailto:fpdssupport@gcefederal.com</vt:lpwstr>
      </vt:variant>
      <vt:variant>
        <vt:lpwstr/>
      </vt:variant>
      <vt:variant>
        <vt:i4>5898243</vt:i4>
      </vt:variant>
      <vt:variant>
        <vt:i4>0</vt:i4>
      </vt:variant>
      <vt:variant>
        <vt:i4>0</vt:i4>
      </vt:variant>
      <vt:variant>
        <vt:i4>5</vt:i4>
      </vt:variant>
      <vt:variant>
        <vt:lpwstr>https://www.fpds.gov/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c:creator>
  <cp:lastModifiedBy>Johnson, Jennifer D CIV OSD OUSD A-S (USA)</cp:lastModifiedBy>
  <cp:revision>5</cp:revision>
  <dcterms:created xsi:type="dcterms:W3CDTF">2023-06-23T13:50:00Z</dcterms:created>
  <dcterms:modified xsi:type="dcterms:W3CDTF">2023-06-28T20:53:00Z</dcterms:modified>
</cp:coreProperties>
</file>