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F440E" w14:textId="5C58FC2D" w:rsidR="000F41FD" w:rsidRPr="006E6C79" w:rsidRDefault="00D44CDF" w:rsidP="000F41FD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entury Schoolbook" w:eastAsia="Calibri" w:hAnsi="Century Schoolbook" w:cs="Courier New"/>
          <w:b/>
          <w:sz w:val="24"/>
          <w:szCs w:val="24"/>
          <w:lang w:eastAsia="x-none"/>
        </w:rPr>
      </w:pPr>
      <w:r>
        <w:rPr>
          <w:rFonts w:ascii="Century Schoolbook" w:hAnsi="Century Schoolbook" w:cs="Courier New"/>
          <w:b/>
          <w:color w:val="000000"/>
          <w:sz w:val="24"/>
          <w:szCs w:val="24"/>
        </w:rPr>
        <w:t>DFARS Case 2017-D042</w:t>
      </w:r>
    </w:p>
    <w:p w14:paraId="0802C37A" w14:textId="79F592B9" w:rsidR="000F41FD" w:rsidRPr="006E6C79" w:rsidRDefault="00D44CDF" w:rsidP="000F41FD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entury Schoolbook" w:eastAsia="Times New Roman" w:hAnsi="Century Schoolbook" w:cs="Courier New"/>
          <w:noProof/>
          <w:sz w:val="24"/>
          <w:szCs w:val="24"/>
        </w:rPr>
      </w:pPr>
      <w:r>
        <w:rPr>
          <w:rFonts w:ascii="Century Schoolbook" w:eastAsia="Calibri" w:hAnsi="Century Schoolbook" w:cs="Courier New"/>
          <w:b/>
          <w:sz w:val="24"/>
          <w:szCs w:val="24"/>
          <w:lang w:eastAsia="x-none"/>
        </w:rPr>
        <w:t>Expediting Contract Closeout</w:t>
      </w:r>
    </w:p>
    <w:p w14:paraId="6D11D27E" w14:textId="0BD9495C" w:rsidR="000F41FD" w:rsidRPr="006E6C79" w:rsidRDefault="009B0263" w:rsidP="000F41FD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entury Schoolbook" w:eastAsia="Calibri" w:hAnsi="Century Schoolbook" w:cs="Courier New"/>
          <w:b/>
          <w:sz w:val="24"/>
          <w:szCs w:val="24"/>
          <w:lang w:eastAsia="x-none"/>
        </w:rPr>
      </w:pPr>
      <w:bookmarkStart w:id="0" w:name="_GoBack"/>
      <w:bookmarkEnd w:id="0"/>
      <w:r>
        <w:rPr>
          <w:rFonts w:ascii="Century Schoolbook" w:eastAsia="Calibri" w:hAnsi="Century Schoolbook" w:cs="Courier New"/>
          <w:b/>
          <w:sz w:val="24"/>
          <w:szCs w:val="24"/>
          <w:lang w:eastAsia="x-none"/>
        </w:rPr>
        <w:t xml:space="preserve">Final </w:t>
      </w:r>
      <w:r w:rsidR="000F41FD" w:rsidRPr="006E6C79">
        <w:rPr>
          <w:rFonts w:ascii="Century Schoolbook" w:eastAsia="Calibri" w:hAnsi="Century Schoolbook" w:cs="Courier New"/>
          <w:b/>
          <w:sz w:val="24"/>
          <w:szCs w:val="24"/>
          <w:lang w:val="x-none" w:eastAsia="x-none"/>
        </w:rPr>
        <w:t>Rule</w:t>
      </w:r>
    </w:p>
    <w:p w14:paraId="64476B5E" w14:textId="039DF536" w:rsidR="00B0296B" w:rsidRDefault="00B0296B" w:rsidP="009B0263">
      <w:pPr>
        <w:spacing w:after="0" w:line="240" w:lineRule="auto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</w:p>
    <w:p w14:paraId="5DD4DD40" w14:textId="77777777" w:rsidR="00332C10" w:rsidRDefault="00332C10" w:rsidP="009B0263">
      <w:pPr>
        <w:spacing w:after="0" w:line="240" w:lineRule="auto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</w:p>
    <w:p w14:paraId="22EED86E" w14:textId="2582D7AB" w:rsidR="00B0296B" w:rsidRDefault="00B0296B" w:rsidP="00C06DF1">
      <w:pPr>
        <w:spacing w:after="0" w:line="240" w:lineRule="exact"/>
        <w:jc w:val="center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PART 204</w:t>
      </w:r>
      <w:r w:rsidR="00FD5624" w:rsidRPr="006E6C79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—</w:t>
      </w: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 xml:space="preserve">ADMINISTRATIVE </w:t>
      </w:r>
      <w:r w:rsidR="00BE4F3F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 xml:space="preserve">AND INFORMATION </w:t>
      </w: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MATTERS</w:t>
      </w:r>
    </w:p>
    <w:p w14:paraId="298AAF56" w14:textId="73DF76E1" w:rsidR="00B0296B" w:rsidRDefault="00B0296B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* * * * *</w:t>
      </w:r>
    </w:p>
    <w:p w14:paraId="5EE099AF" w14:textId="77777777" w:rsidR="009B0263" w:rsidRDefault="009B0263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</w:p>
    <w:p w14:paraId="76436A86" w14:textId="3879EA8F" w:rsidR="00E1795B" w:rsidRDefault="00AD5657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SUBPART 204.8</w:t>
      </w:r>
      <w:r w:rsidR="00E1795B" w:rsidRPr="006E6C79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—CONTRACT FILES</w:t>
      </w:r>
    </w:p>
    <w:p w14:paraId="158B973C" w14:textId="77777777" w:rsidR="009B0263" w:rsidRDefault="009B0263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</w:p>
    <w:p w14:paraId="6E675D48" w14:textId="56DA7371" w:rsidR="00B0296B" w:rsidRDefault="00B0296B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* * * * *</w:t>
      </w:r>
    </w:p>
    <w:p w14:paraId="2517E271" w14:textId="77777777" w:rsidR="009B0263" w:rsidRDefault="009B0263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</w:p>
    <w:p w14:paraId="3828387B" w14:textId="7D27C4F5" w:rsidR="00AD5657" w:rsidRDefault="00AD5657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204.804</w:t>
      </w:r>
      <w:r w:rsidR="00053730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Closeout of contract files.</w:t>
      </w:r>
    </w:p>
    <w:p w14:paraId="68990800" w14:textId="77777777" w:rsidR="00714659" w:rsidRDefault="00714659" w:rsidP="00C06DF1">
      <w:pPr>
        <w:pStyle w:val="DFARS"/>
        <w:rPr>
          <w:b/>
          <w:szCs w:val="24"/>
        </w:rPr>
      </w:pPr>
    </w:p>
    <w:p w14:paraId="7A864E0A" w14:textId="284E8D8C" w:rsidR="00714659" w:rsidRDefault="00714659" w:rsidP="00C06DF1">
      <w:pPr>
        <w:pStyle w:val="DFARS"/>
        <w:rPr>
          <w:b/>
          <w:szCs w:val="24"/>
        </w:rPr>
      </w:pPr>
      <w:r>
        <w:rPr>
          <w:b/>
          <w:szCs w:val="24"/>
        </w:rPr>
        <w:t>* * * * *</w:t>
      </w:r>
    </w:p>
    <w:p w14:paraId="34D7B31F" w14:textId="77777777" w:rsidR="00714659" w:rsidRDefault="00714659" w:rsidP="00C06DF1">
      <w:pPr>
        <w:pStyle w:val="DFARS"/>
        <w:rPr>
          <w:b/>
          <w:szCs w:val="24"/>
        </w:rPr>
      </w:pPr>
    </w:p>
    <w:p w14:paraId="00840453" w14:textId="5A0BD5C0" w:rsidR="00732037" w:rsidRDefault="00732037" w:rsidP="00C06DF1">
      <w:pPr>
        <w:pStyle w:val="DFARS"/>
        <w:rPr>
          <w:b/>
          <w:szCs w:val="24"/>
        </w:rPr>
      </w:pPr>
      <w:r>
        <w:rPr>
          <w:b/>
          <w:szCs w:val="24"/>
        </w:rPr>
        <w:tab/>
        <w:t xml:space="preserve">[(4)  </w:t>
      </w:r>
      <w:r w:rsidR="00714659">
        <w:rPr>
          <w:b/>
          <w:szCs w:val="24"/>
        </w:rPr>
        <w:t>When using the clause at 252.204-7022</w:t>
      </w:r>
      <w:r w:rsidR="00E97C99">
        <w:rPr>
          <w:b/>
          <w:szCs w:val="24"/>
        </w:rPr>
        <w:t>, Expediting Contract Closeout,</w:t>
      </w:r>
      <w:r w:rsidR="00714659">
        <w:rPr>
          <w:b/>
          <w:szCs w:val="24"/>
        </w:rPr>
        <w:t xml:space="preserve"> to expedite contract closeout, determine the residual dollar amount upon completion of all applicable closeout requirements of FAR 4.804.]</w:t>
      </w:r>
    </w:p>
    <w:p w14:paraId="7363D534" w14:textId="77777777" w:rsidR="00732037" w:rsidRDefault="00732037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Cs/>
          <w:noProof/>
          <w:color w:val="000000"/>
          <w:sz w:val="24"/>
          <w:szCs w:val="24"/>
        </w:rPr>
      </w:pPr>
    </w:p>
    <w:p w14:paraId="299794C5" w14:textId="7AFE814C" w:rsidR="009B0263" w:rsidRDefault="009B0263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Cs/>
          <w:noProof/>
          <w:color w:val="000000"/>
          <w:sz w:val="24"/>
          <w:szCs w:val="24"/>
        </w:rPr>
        <w:t>* * * * *</w:t>
      </w:r>
    </w:p>
    <w:p w14:paraId="037B0402" w14:textId="2AC1EA21" w:rsidR="00E1795B" w:rsidRPr="0051238D" w:rsidRDefault="00E1795B" w:rsidP="00C06DF1">
      <w:pPr>
        <w:spacing w:after="0" w:line="240" w:lineRule="exact"/>
        <w:outlineLvl w:val="1"/>
        <w:rPr>
          <w:rFonts w:ascii="Century Schoolbook" w:hAnsi="Century Schoolbook" w:cs="Courier New"/>
          <w:sz w:val="24"/>
          <w:szCs w:val="24"/>
        </w:rPr>
      </w:pPr>
    </w:p>
    <w:p w14:paraId="75203679" w14:textId="5AA16E5A" w:rsidR="00AD5657" w:rsidRDefault="00AB04FA" w:rsidP="00C06DF1">
      <w:pPr>
        <w:pStyle w:val="DFARS"/>
        <w:rPr>
          <w:b/>
          <w:szCs w:val="24"/>
        </w:rPr>
      </w:pPr>
      <w:r>
        <w:rPr>
          <w:b/>
          <w:szCs w:val="24"/>
        </w:rPr>
        <w:t>[204.</w:t>
      </w:r>
      <w:r w:rsidR="00AD5657">
        <w:rPr>
          <w:b/>
          <w:szCs w:val="24"/>
        </w:rPr>
        <w:t xml:space="preserve">804-70 </w:t>
      </w:r>
      <w:r w:rsidR="0051238D">
        <w:rPr>
          <w:b/>
          <w:szCs w:val="24"/>
        </w:rPr>
        <w:t xml:space="preserve"> </w:t>
      </w:r>
      <w:r w:rsidR="00AD5657">
        <w:rPr>
          <w:b/>
          <w:szCs w:val="24"/>
        </w:rPr>
        <w:t>Contract clause.</w:t>
      </w:r>
    </w:p>
    <w:p w14:paraId="1D9C4AF3" w14:textId="77777777" w:rsidR="00AD5657" w:rsidRDefault="00AD5657" w:rsidP="00C06DF1">
      <w:pPr>
        <w:pStyle w:val="DFARS"/>
        <w:rPr>
          <w:b/>
          <w:szCs w:val="24"/>
        </w:rPr>
      </w:pPr>
    </w:p>
    <w:p w14:paraId="78BEF109" w14:textId="67CCAE9E" w:rsidR="00E1795B" w:rsidRDefault="006E5E1E" w:rsidP="00C06DF1">
      <w:pPr>
        <w:pStyle w:val="DFARS"/>
        <w:rPr>
          <w:b/>
          <w:szCs w:val="24"/>
        </w:rPr>
      </w:pPr>
      <w:r>
        <w:rPr>
          <w:b/>
          <w:szCs w:val="24"/>
        </w:rPr>
        <w:t>U</w:t>
      </w:r>
      <w:r w:rsidR="00053134">
        <w:rPr>
          <w:b/>
          <w:szCs w:val="24"/>
        </w:rPr>
        <w:t>se</w:t>
      </w:r>
      <w:r w:rsidR="00E1795B">
        <w:rPr>
          <w:b/>
          <w:szCs w:val="24"/>
        </w:rPr>
        <w:t xml:space="preserve"> the clause at 252.204-</w:t>
      </w:r>
      <w:r w:rsidR="00987BD3">
        <w:rPr>
          <w:b/>
          <w:szCs w:val="24"/>
        </w:rPr>
        <w:t>7022</w:t>
      </w:r>
      <w:r w:rsidR="00E1795B">
        <w:rPr>
          <w:b/>
          <w:szCs w:val="24"/>
        </w:rPr>
        <w:t xml:space="preserve">, </w:t>
      </w:r>
      <w:r w:rsidR="0029649E">
        <w:rPr>
          <w:b/>
          <w:szCs w:val="24"/>
        </w:rPr>
        <w:t xml:space="preserve">Expediting Contract Closeout, </w:t>
      </w:r>
      <w:r w:rsidR="00E1795B">
        <w:rPr>
          <w:b/>
          <w:szCs w:val="24"/>
        </w:rPr>
        <w:t xml:space="preserve">in </w:t>
      </w:r>
      <w:r w:rsidR="006D1844">
        <w:rPr>
          <w:b/>
          <w:szCs w:val="24"/>
        </w:rPr>
        <w:t>so</w:t>
      </w:r>
      <w:r w:rsidR="00E1795B">
        <w:rPr>
          <w:b/>
          <w:szCs w:val="24"/>
        </w:rPr>
        <w:t>licitations and contracts, including</w:t>
      </w:r>
      <w:r w:rsidR="00E1795B" w:rsidRPr="00E1795B">
        <w:rPr>
          <w:b/>
          <w:szCs w:val="24"/>
        </w:rPr>
        <w:t xml:space="preserve"> </w:t>
      </w:r>
      <w:r w:rsidR="00787860">
        <w:rPr>
          <w:b/>
          <w:szCs w:val="24"/>
        </w:rPr>
        <w:t xml:space="preserve">solicitations and contracts using </w:t>
      </w:r>
      <w:r w:rsidR="001848E0">
        <w:rPr>
          <w:b/>
          <w:szCs w:val="24"/>
        </w:rPr>
        <w:t>FAR part 12 procedures</w:t>
      </w:r>
      <w:r w:rsidR="00AB287F">
        <w:rPr>
          <w:b/>
          <w:szCs w:val="24"/>
        </w:rPr>
        <w:t xml:space="preserve"> for the acquisition of commercial items</w:t>
      </w:r>
      <w:r>
        <w:rPr>
          <w:b/>
          <w:szCs w:val="24"/>
        </w:rPr>
        <w:t xml:space="preserve">, when the contracting officer intends to expedite contract closeout through the </w:t>
      </w:r>
      <w:r w:rsidR="002F1E02" w:rsidRPr="00845DED">
        <w:rPr>
          <w:b/>
          <w:szCs w:val="24"/>
        </w:rPr>
        <w:t xml:space="preserve">mutual </w:t>
      </w:r>
      <w:r>
        <w:rPr>
          <w:b/>
          <w:szCs w:val="24"/>
        </w:rPr>
        <w:t>waiver of entitlement to</w:t>
      </w:r>
      <w:r w:rsidR="00987BD3">
        <w:rPr>
          <w:b/>
          <w:szCs w:val="24"/>
        </w:rPr>
        <w:t xml:space="preserve"> a</w:t>
      </w:r>
      <w:r>
        <w:rPr>
          <w:b/>
          <w:szCs w:val="24"/>
        </w:rPr>
        <w:t xml:space="preserve"> residual dollar amount </w:t>
      </w:r>
      <w:r w:rsidR="002F1E02" w:rsidRPr="005300AC">
        <w:rPr>
          <w:b/>
          <w:szCs w:val="24"/>
        </w:rPr>
        <w:t>of $1,000 or less</w:t>
      </w:r>
      <w:r>
        <w:rPr>
          <w:b/>
          <w:szCs w:val="24"/>
        </w:rPr>
        <w:t xml:space="preserve"> </w:t>
      </w:r>
      <w:r w:rsidR="00CA01D1">
        <w:rPr>
          <w:b/>
          <w:szCs w:val="24"/>
        </w:rPr>
        <w:t xml:space="preserve">determined </w:t>
      </w:r>
      <w:r>
        <w:rPr>
          <w:b/>
          <w:szCs w:val="24"/>
        </w:rPr>
        <w:t>at the time of contract closeout.</w:t>
      </w:r>
      <w:r w:rsidR="00A43369">
        <w:rPr>
          <w:b/>
          <w:szCs w:val="24"/>
        </w:rPr>
        <w:t>]</w:t>
      </w:r>
    </w:p>
    <w:p w14:paraId="23FF11BE" w14:textId="1E6D912B" w:rsidR="00E1795B" w:rsidRDefault="00E1795B" w:rsidP="00C06DF1">
      <w:pPr>
        <w:pStyle w:val="DFARS"/>
        <w:rPr>
          <w:b/>
          <w:szCs w:val="24"/>
        </w:rPr>
      </w:pPr>
    </w:p>
    <w:p w14:paraId="6C66E234" w14:textId="1DAEFA76" w:rsidR="009B0263" w:rsidRDefault="009B0263" w:rsidP="00C06DF1">
      <w:pPr>
        <w:pStyle w:val="DFARS"/>
        <w:rPr>
          <w:b/>
          <w:szCs w:val="24"/>
        </w:rPr>
      </w:pPr>
      <w:r w:rsidRPr="009B0263">
        <w:rPr>
          <w:b/>
          <w:szCs w:val="24"/>
        </w:rPr>
        <w:t>*</w:t>
      </w:r>
      <w:r>
        <w:rPr>
          <w:b/>
          <w:szCs w:val="24"/>
        </w:rPr>
        <w:t xml:space="preserve"> * * * *</w:t>
      </w:r>
    </w:p>
    <w:p w14:paraId="064EAC51" w14:textId="77777777" w:rsidR="009B0263" w:rsidRDefault="009B0263" w:rsidP="00C06DF1">
      <w:pPr>
        <w:pStyle w:val="DFARS"/>
        <w:rPr>
          <w:b/>
          <w:szCs w:val="24"/>
        </w:rPr>
      </w:pPr>
    </w:p>
    <w:p w14:paraId="2270CB51" w14:textId="65C5AD69" w:rsidR="009B0263" w:rsidRDefault="009B0263" w:rsidP="00C06DF1">
      <w:pPr>
        <w:pStyle w:val="DFARS"/>
        <w:rPr>
          <w:b/>
          <w:szCs w:val="24"/>
        </w:rPr>
      </w:pPr>
      <w:r>
        <w:rPr>
          <w:b/>
          <w:szCs w:val="24"/>
        </w:rPr>
        <w:t>PART 212 – ACQUISITION OF COMMERCIAL ITEMS</w:t>
      </w:r>
    </w:p>
    <w:p w14:paraId="424A8A8D" w14:textId="77777777" w:rsidR="009B0263" w:rsidRDefault="009B0263" w:rsidP="00C06DF1">
      <w:pPr>
        <w:pStyle w:val="DFARS"/>
        <w:rPr>
          <w:b/>
          <w:szCs w:val="24"/>
        </w:rPr>
      </w:pPr>
    </w:p>
    <w:p w14:paraId="3D31A23F" w14:textId="31D40BDE" w:rsidR="009B0263" w:rsidRDefault="009B0263" w:rsidP="00C06DF1">
      <w:pPr>
        <w:pStyle w:val="DFARS"/>
        <w:rPr>
          <w:b/>
          <w:szCs w:val="24"/>
        </w:rPr>
      </w:pPr>
      <w:r w:rsidRPr="009B0263">
        <w:rPr>
          <w:b/>
          <w:szCs w:val="24"/>
        </w:rPr>
        <w:t>*</w:t>
      </w:r>
      <w:r>
        <w:rPr>
          <w:b/>
          <w:szCs w:val="24"/>
        </w:rPr>
        <w:t xml:space="preserve"> * * * * </w:t>
      </w:r>
    </w:p>
    <w:p w14:paraId="2ED81E17" w14:textId="77777777" w:rsidR="00BF515B" w:rsidRDefault="00BF515B" w:rsidP="00C06DF1">
      <w:pPr>
        <w:pStyle w:val="DFARS"/>
        <w:rPr>
          <w:b/>
          <w:szCs w:val="24"/>
        </w:rPr>
      </w:pPr>
    </w:p>
    <w:p w14:paraId="32468AAB" w14:textId="31591B61" w:rsidR="009B0263" w:rsidRDefault="009B0263" w:rsidP="00C06DF1">
      <w:pPr>
        <w:pStyle w:val="DFARS"/>
        <w:jc w:val="center"/>
        <w:rPr>
          <w:b/>
          <w:szCs w:val="24"/>
        </w:rPr>
      </w:pPr>
      <w:r>
        <w:rPr>
          <w:b/>
          <w:szCs w:val="24"/>
        </w:rPr>
        <w:t>SUBPART 212.3 – SOLICITATION PROVISIONS AND CONTRACT CLAUSES FOR THE ACQUISITION OF COMMERCIAL ITEMS</w:t>
      </w:r>
    </w:p>
    <w:p w14:paraId="1CEE64DC" w14:textId="77777777" w:rsidR="00987BD3" w:rsidRPr="00BF515B" w:rsidRDefault="00987BD3" w:rsidP="00C06DF1">
      <w:pPr>
        <w:pStyle w:val="DFARS"/>
        <w:jc w:val="center"/>
        <w:rPr>
          <w:b/>
          <w:i/>
          <w:szCs w:val="24"/>
        </w:rPr>
      </w:pPr>
    </w:p>
    <w:p w14:paraId="0C92AE21" w14:textId="09A85A97" w:rsidR="00E1795B" w:rsidRDefault="00053134" w:rsidP="00C06DF1">
      <w:pPr>
        <w:pStyle w:val="DFARS"/>
        <w:rPr>
          <w:b/>
          <w:szCs w:val="24"/>
        </w:rPr>
      </w:pPr>
      <w:r>
        <w:rPr>
          <w:b/>
          <w:szCs w:val="24"/>
        </w:rPr>
        <w:t>*</w:t>
      </w:r>
      <w:r w:rsidR="00D14554">
        <w:rPr>
          <w:b/>
          <w:szCs w:val="24"/>
        </w:rPr>
        <w:t xml:space="preserve"> </w:t>
      </w:r>
      <w:r>
        <w:rPr>
          <w:b/>
          <w:szCs w:val="24"/>
        </w:rPr>
        <w:t>*</w:t>
      </w:r>
      <w:r w:rsidR="00D14554">
        <w:rPr>
          <w:b/>
          <w:szCs w:val="24"/>
        </w:rPr>
        <w:t xml:space="preserve"> </w:t>
      </w:r>
      <w:r>
        <w:rPr>
          <w:b/>
          <w:szCs w:val="24"/>
        </w:rPr>
        <w:t>*</w:t>
      </w:r>
      <w:r w:rsidR="00D14554">
        <w:rPr>
          <w:b/>
          <w:szCs w:val="24"/>
        </w:rPr>
        <w:t xml:space="preserve"> </w:t>
      </w:r>
      <w:r>
        <w:rPr>
          <w:b/>
          <w:szCs w:val="24"/>
        </w:rPr>
        <w:t>*</w:t>
      </w:r>
      <w:r w:rsidR="00D14554">
        <w:rPr>
          <w:b/>
          <w:szCs w:val="24"/>
        </w:rPr>
        <w:t xml:space="preserve"> </w:t>
      </w:r>
      <w:r>
        <w:rPr>
          <w:b/>
          <w:szCs w:val="24"/>
        </w:rPr>
        <w:t>*</w:t>
      </w:r>
    </w:p>
    <w:p w14:paraId="1AA810F9" w14:textId="77777777" w:rsidR="00BF515B" w:rsidRDefault="00BF515B" w:rsidP="00C06DF1">
      <w:pPr>
        <w:pStyle w:val="DFARS"/>
        <w:rPr>
          <w:b/>
          <w:szCs w:val="24"/>
        </w:rPr>
      </w:pPr>
    </w:p>
    <w:p w14:paraId="69FF483B" w14:textId="0B01FD17" w:rsidR="00BF515B" w:rsidRDefault="00BF515B" w:rsidP="00C06DF1">
      <w:pPr>
        <w:pStyle w:val="DFARS"/>
        <w:rPr>
          <w:b/>
          <w:szCs w:val="24"/>
        </w:rPr>
      </w:pPr>
      <w:r>
        <w:rPr>
          <w:b/>
          <w:szCs w:val="24"/>
        </w:rPr>
        <w:t>212.301</w:t>
      </w:r>
      <w:r w:rsidR="00987BD3">
        <w:rPr>
          <w:b/>
          <w:szCs w:val="24"/>
        </w:rPr>
        <w:t xml:space="preserve"> </w:t>
      </w:r>
      <w:r>
        <w:rPr>
          <w:b/>
          <w:szCs w:val="24"/>
        </w:rPr>
        <w:t xml:space="preserve"> Solicitation provisions and contract clauses for the acquisition of commercial items.</w:t>
      </w:r>
    </w:p>
    <w:p w14:paraId="1D0A9A29" w14:textId="04F36A07" w:rsidR="00BF515B" w:rsidRPr="00845DED" w:rsidRDefault="00BF515B" w:rsidP="00C06DF1">
      <w:pPr>
        <w:pStyle w:val="DFARS"/>
        <w:rPr>
          <w:szCs w:val="24"/>
        </w:rPr>
      </w:pPr>
    </w:p>
    <w:p w14:paraId="09372E8B" w14:textId="009AF871" w:rsidR="00BF515B" w:rsidRPr="00845DED" w:rsidRDefault="00BF515B" w:rsidP="00C06DF1">
      <w:pPr>
        <w:pStyle w:val="DFARS"/>
        <w:rPr>
          <w:szCs w:val="24"/>
        </w:rPr>
      </w:pPr>
      <w:r w:rsidRPr="00845DED">
        <w:rPr>
          <w:szCs w:val="24"/>
        </w:rPr>
        <w:tab/>
        <w:t xml:space="preserve">(f) * * * </w:t>
      </w:r>
    </w:p>
    <w:p w14:paraId="7867BDF2" w14:textId="195EC2D8" w:rsidR="00BF515B" w:rsidRPr="00845DED" w:rsidRDefault="00BF515B" w:rsidP="00C06DF1">
      <w:pPr>
        <w:pStyle w:val="DFARS"/>
        <w:rPr>
          <w:szCs w:val="24"/>
        </w:rPr>
      </w:pPr>
    </w:p>
    <w:p w14:paraId="63658DAA" w14:textId="3253E121" w:rsidR="00BF515B" w:rsidRPr="00845DED" w:rsidRDefault="00BF515B" w:rsidP="00C06DF1">
      <w:pPr>
        <w:pStyle w:val="DFARS"/>
        <w:rPr>
          <w:szCs w:val="24"/>
        </w:rPr>
      </w:pPr>
      <w:r w:rsidRPr="00845DED">
        <w:rPr>
          <w:szCs w:val="24"/>
        </w:rPr>
        <w:tab/>
      </w:r>
      <w:r w:rsidRPr="00845DED">
        <w:rPr>
          <w:szCs w:val="24"/>
        </w:rPr>
        <w:tab/>
        <w:t>(ii) * * *</w:t>
      </w:r>
    </w:p>
    <w:p w14:paraId="7070DB09" w14:textId="3F2DE772" w:rsidR="00BF515B" w:rsidRPr="00845DED" w:rsidRDefault="00BF515B" w:rsidP="00C06DF1">
      <w:pPr>
        <w:pStyle w:val="DFARS"/>
        <w:rPr>
          <w:szCs w:val="24"/>
        </w:rPr>
      </w:pPr>
    </w:p>
    <w:p w14:paraId="5F14CA24" w14:textId="3948963D" w:rsidR="00BF515B" w:rsidRDefault="00BF515B" w:rsidP="00C06DF1">
      <w:pPr>
        <w:pStyle w:val="DFARS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[(</w:t>
      </w:r>
      <w:r w:rsidR="00BF349D">
        <w:rPr>
          <w:b/>
          <w:szCs w:val="24"/>
        </w:rPr>
        <w:t>M</w:t>
      </w:r>
      <w:r>
        <w:rPr>
          <w:b/>
          <w:szCs w:val="24"/>
        </w:rPr>
        <w:t xml:space="preserve">) </w:t>
      </w:r>
      <w:r w:rsidR="00987BD3">
        <w:rPr>
          <w:b/>
          <w:szCs w:val="24"/>
        </w:rPr>
        <w:t xml:space="preserve"> </w:t>
      </w:r>
      <w:r>
        <w:rPr>
          <w:b/>
          <w:szCs w:val="24"/>
        </w:rPr>
        <w:t>Use the clause at 252.204-</w:t>
      </w:r>
      <w:r w:rsidR="0029649E">
        <w:rPr>
          <w:b/>
          <w:szCs w:val="24"/>
        </w:rPr>
        <w:t>7022</w:t>
      </w:r>
      <w:r>
        <w:rPr>
          <w:b/>
          <w:szCs w:val="24"/>
        </w:rPr>
        <w:t>, Expediting Contract Closeout, as prescribed in 204.804-70.]</w:t>
      </w:r>
    </w:p>
    <w:p w14:paraId="58F2D0DC" w14:textId="73F93A6B" w:rsidR="00E1795B" w:rsidRDefault="00E1795B" w:rsidP="00C06DF1">
      <w:pPr>
        <w:pStyle w:val="DFARS"/>
        <w:rPr>
          <w:b/>
          <w:szCs w:val="24"/>
        </w:rPr>
      </w:pPr>
    </w:p>
    <w:p w14:paraId="3B430DD0" w14:textId="0A332B08" w:rsidR="00ED5C49" w:rsidRDefault="00ED5C49" w:rsidP="00C06DF1">
      <w:pPr>
        <w:pStyle w:val="DFARS"/>
        <w:rPr>
          <w:b/>
          <w:szCs w:val="24"/>
        </w:rPr>
      </w:pPr>
      <w:r>
        <w:rPr>
          <w:b/>
          <w:szCs w:val="24"/>
        </w:rPr>
        <w:lastRenderedPageBreak/>
        <w:t>* * * * *</w:t>
      </w:r>
    </w:p>
    <w:p w14:paraId="680687C7" w14:textId="77777777" w:rsidR="00ED5C49" w:rsidRDefault="00ED5C49" w:rsidP="00C06DF1">
      <w:pPr>
        <w:pStyle w:val="DFARS"/>
        <w:rPr>
          <w:b/>
          <w:szCs w:val="24"/>
        </w:rPr>
      </w:pPr>
    </w:p>
    <w:p w14:paraId="7E4196AC" w14:textId="49E4D999" w:rsidR="00AC5B7D" w:rsidRPr="00194AB1" w:rsidRDefault="00AC5B7D" w:rsidP="00C06DF1">
      <w:pPr>
        <w:pStyle w:val="DFARS"/>
        <w:jc w:val="center"/>
        <w:rPr>
          <w:b/>
          <w:szCs w:val="24"/>
        </w:rPr>
      </w:pPr>
      <w:r w:rsidRPr="00194AB1">
        <w:rPr>
          <w:b/>
          <w:szCs w:val="24"/>
        </w:rPr>
        <w:t>PART 252—</w:t>
      </w:r>
      <w:r w:rsidR="00B0296B">
        <w:rPr>
          <w:b/>
          <w:szCs w:val="24"/>
        </w:rPr>
        <w:t>SOLICITATION PROVISIONS AND CONTRACT CLAUSES</w:t>
      </w:r>
    </w:p>
    <w:p w14:paraId="353E4A75" w14:textId="77777777" w:rsidR="00AC5B7D" w:rsidRDefault="00AC5B7D" w:rsidP="00C06DF1">
      <w:pPr>
        <w:pStyle w:val="DFARS"/>
        <w:rPr>
          <w:szCs w:val="24"/>
        </w:rPr>
      </w:pPr>
    </w:p>
    <w:p w14:paraId="31BB3BA7" w14:textId="77777777" w:rsidR="00AC5B7D" w:rsidRDefault="00AC5B7D" w:rsidP="00C06DF1">
      <w:pPr>
        <w:pStyle w:val="DFARS"/>
        <w:rPr>
          <w:b/>
          <w:szCs w:val="24"/>
        </w:rPr>
      </w:pPr>
      <w:r w:rsidRPr="00194AB1">
        <w:rPr>
          <w:b/>
          <w:szCs w:val="24"/>
        </w:rPr>
        <w:t>* * * * *</w:t>
      </w:r>
    </w:p>
    <w:p w14:paraId="3BC73039" w14:textId="77777777" w:rsidR="00B0296B" w:rsidRDefault="00B0296B" w:rsidP="00C06DF1">
      <w:pPr>
        <w:pStyle w:val="DFARS"/>
        <w:rPr>
          <w:b/>
          <w:szCs w:val="24"/>
        </w:rPr>
      </w:pPr>
    </w:p>
    <w:p w14:paraId="3FFBE431" w14:textId="6FF15ED7" w:rsidR="00B0296B" w:rsidRDefault="00B0296B" w:rsidP="00C06DF1">
      <w:pPr>
        <w:pStyle w:val="DFARS"/>
        <w:rPr>
          <w:b/>
          <w:szCs w:val="24"/>
        </w:rPr>
      </w:pPr>
      <w:r>
        <w:rPr>
          <w:b/>
          <w:szCs w:val="24"/>
        </w:rPr>
        <w:t>SUBPART 252.2 – TEXT OF PROVISIONS AND CLAUSES</w:t>
      </w:r>
    </w:p>
    <w:p w14:paraId="68F91A0B" w14:textId="77777777" w:rsidR="00B0296B" w:rsidRDefault="00B0296B" w:rsidP="00C06DF1">
      <w:pPr>
        <w:pStyle w:val="DFARS"/>
        <w:rPr>
          <w:b/>
          <w:szCs w:val="24"/>
        </w:rPr>
      </w:pPr>
    </w:p>
    <w:p w14:paraId="376903E5" w14:textId="70B4F26E" w:rsidR="00B0296B" w:rsidRDefault="00B0296B" w:rsidP="00C06DF1">
      <w:pPr>
        <w:pStyle w:val="DFARS"/>
        <w:rPr>
          <w:b/>
          <w:szCs w:val="24"/>
        </w:rPr>
      </w:pPr>
      <w:r>
        <w:rPr>
          <w:b/>
          <w:szCs w:val="24"/>
        </w:rPr>
        <w:t>* * * * *</w:t>
      </w:r>
    </w:p>
    <w:p w14:paraId="3F4997C8" w14:textId="0550A1CF" w:rsidR="00987BD3" w:rsidRDefault="00987BD3" w:rsidP="00C06DF1">
      <w:pPr>
        <w:pStyle w:val="DFARS"/>
        <w:rPr>
          <w:b/>
          <w:szCs w:val="24"/>
        </w:rPr>
      </w:pPr>
    </w:p>
    <w:p w14:paraId="4C1C01A5" w14:textId="452DD7EC" w:rsidR="00987BD3" w:rsidRPr="00AC5B7D" w:rsidRDefault="00987BD3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[252</w:t>
      </w:r>
      <w:r w:rsidRPr="00AC5B7D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.204-</w:t>
      </w: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7022</w:t>
      </w:r>
      <w:r w:rsidR="00720499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 xml:space="preserve"> </w:t>
      </w:r>
      <w:r w:rsidRPr="00AC5B7D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 xml:space="preserve"> Expediting Contract Closeout</w:t>
      </w:r>
      <w:r w:rsidR="00720499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.</w:t>
      </w:r>
    </w:p>
    <w:p w14:paraId="0F7BA28E" w14:textId="0AC15B45" w:rsidR="009B0263" w:rsidRDefault="00E22120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As pres</w:t>
      </w:r>
      <w:r w:rsidR="0003750E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c</w:t>
      </w: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ribed in 204.804-70, use the following clause:</w:t>
      </w:r>
    </w:p>
    <w:p w14:paraId="4FB2E52A" w14:textId="063510FF" w:rsidR="00E22120" w:rsidRDefault="00E22120" w:rsidP="00C06DF1">
      <w:pPr>
        <w:spacing w:after="0" w:line="240" w:lineRule="exact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</w:p>
    <w:p w14:paraId="3CD9BBE9" w14:textId="2569C62E" w:rsidR="00987BD3" w:rsidRDefault="00987BD3" w:rsidP="00C06DF1">
      <w:pPr>
        <w:spacing w:after="0" w:line="240" w:lineRule="exact"/>
        <w:jc w:val="center"/>
        <w:outlineLvl w:val="1"/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EXPEDITING CONTRACT CLOSEOUT (</w:t>
      </w:r>
      <w:r w:rsidR="00F80093"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MAY 2021</w:t>
      </w:r>
      <w:r>
        <w:rPr>
          <w:rFonts w:ascii="Century Schoolbook" w:eastAsia="Times New Roman" w:hAnsi="Century Schoolbook" w:cs="Courier New"/>
          <w:b/>
          <w:bCs/>
          <w:noProof/>
          <w:color w:val="000000"/>
          <w:sz w:val="24"/>
          <w:szCs w:val="24"/>
        </w:rPr>
        <w:t>)</w:t>
      </w:r>
    </w:p>
    <w:p w14:paraId="21BE5FD8" w14:textId="77777777" w:rsidR="004551A5" w:rsidRPr="00AC5B7D" w:rsidRDefault="004551A5" w:rsidP="00C06DF1">
      <w:pPr>
        <w:pStyle w:val="DFARS"/>
        <w:rPr>
          <w:rFonts w:eastAsia="Calibri"/>
          <w:b/>
          <w:szCs w:val="24"/>
        </w:rPr>
      </w:pPr>
    </w:p>
    <w:p w14:paraId="667E8527" w14:textId="71B93A80" w:rsidR="00584203" w:rsidRDefault="00DA0537" w:rsidP="00C06DF1">
      <w:pPr>
        <w:pStyle w:val="DFARS"/>
        <w:rPr>
          <w:b/>
        </w:rPr>
      </w:pPr>
      <w:r>
        <w:rPr>
          <w:rFonts w:eastAsia="Calibri"/>
          <w:b/>
          <w:szCs w:val="24"/>
        </w:rPr>
        <w:tab/>
      </w:r>
      <w:r w:rsidR="006E5E1E">
        <w:rPr>
          <w:rFonts w:eastAsia="Calibri"/>
          <w:b/>
          <w:szCs w:val="24"/>
        </w:rPr>
        <w:t xml:space="preserve">(a) </w:t>
      </w:r>
      <w:r w:rsidR="00987BD3">
        <w:rPr>
          <w:rFonts w:eastAsia="Calibri"/>
          <w:b/>
          <w:szCs w:val="24"/>
        </w:rPr>
        <w:t xml:space="preserve"> </w:t>
      </w:r>
      <w:r w:rsidR="00BB7BC4" w:rsidRPr="00845DED">
        <w:rPr>
          <w:rFonts w:eastAsia="Calibri"/>
          <w:b/>
          <w:szCs w:val="24"/>
        </w:rPr>
        <w:t xml:space="preserve">At the conclusion of </w:t>
      </w:r>
      <w:r w:rsidR="003B5C0B" w:rsidRPr="00845DED">
        <w:rPr>
          <w:rFonts w:eastAsia="Calibri"/>
          <w:b/>
          <w:szCs w:val="24"/>
        </w:rPr>
        <w:t>all applicable closeout requirements of F</w:t>
      </w:r>
      <w:r w:rsidR="00987BD3">
        <w:rPr>
          <w:rFonts w:eastAsia="Calibri"/>
          <w:b/>
          <w:szCs w:val="24"/>
        </w:rPr>
        <w:t xml:space="preserve">ederal </w:t>
      </w:r>
      <w:r w:rsidR="003B5C0B" w:rsidRPr="00845DED">
        <w:rPr>
          <w:rFonts w:eastAsia="Calibri"/>
          <w:b/>
          <w:szCs w:val="24"/>
        </w:rPr>
        <w:t>A</w:t>
      </w:r>
      <w:r w:rsidR="00987BD3">
        <w:rPr>
          <w:rFonts w:eastAsia="Calibri"/>
          <w:b/>
          <w:szCs w:val="24"/>
        </w:rPr>
        <w:t xml:space="preserve">cquisition </w:t>
      </w:r>
      <w:r w:rsidR="003B5C0B" w:rsidRPr="00845DED">
        <w:rPr>
          <w:rFonts w:eastAsia="Calibri"/>
          <w:b/>
          <w:szCs w:val="24"/>
        </w:rPr>
        <w:t>R</w:t>
      </w:r>
      <w:r w:rsidR="00987BD3">
        <w:rPr>
          <w:rFonts w:eastAsia="Calibri"/>
          <w:b/>
          <w:szCs w:val="24"/>
        </w:rPr>
        <w:t>egulation</w:t>
      </w:r>
      <w:r w:rsidR="003B5C0B" w:rsidRPr="00845DED">
        <w:rPr>
          <w:rFonts w:eastAsia="Calibri"/>
          <w:b/>
          <w:szCs w:val="24"/>
        </w:rPr>
        <w:t xml:space="preserve"> 4.804, the Government and Contractor shall mutually agree on the residual dollar amount</w:t>
      </w:r>
      <w:r w:rsidR="00987BD3">
        <w:rPr>
          <w:rFonts w:eastAsia="Calibri"/>
          <w:b/>
          <w:szCs w:val="24"/>
        </w:rPr>
        <w:t xml:space="preserve"> remaining on the contract</w:t>
      </w:r>
      <w:r w:rsidR="003B5C0B" w:rsidRPr="00845DED">
        <w:rPr>
          <w:rFonts w:eastAsia="Calibri"/>
          <w:b/>
          <w:szCs w:val="24"/>
        </w:rPr>
        <w:t>.</w:t>
      </w:r>
      <w:r w:rsidR="005300AC" w:rsidRPr="00CB0302">
        <w:rPr>
          <w:b/>
        </w:rPr>
        <w:t xml:space="preserve">  </w:t>
      </w:r>
      <w:r w:rsidR="00CB0302" w:rsidRPr="00CB0302">
        <w:rPr>
          <w:b/>
        </w:rPr>
        <w:t xml:space="preserve">Both the Government and Contractor </w:t>
      </w:r>
      <w:r w:rsidR="00FF030D">
        <w:rPr>
          <w:b/>
        </w:rPr>
        <w:t>agree</w:t>
      </w:r>
      <w:r w:rsidR="009B0263">
        <w:rPr>
          <w:b/>
        </w:rPr>
        <w:t xml:space="preserve"> </w:t>
      </w:r>
      <w:r w:rsidR="00FF030D">
        <w:rPr>
          <w:b/>
        </w:rPr>
        <w:t>to</w:t>
      </w:r>
      <w:r w:rsidR="006E5E1E">
        <w:rPr>
          <w:b/>
        </w:rPr>
        <w:t xml:space="preserve"> </w:t>
      </w:r>
      <w:r w:rsidR="00EE1F34" w:rsidRPr="00053134">
        <w:rPr>
          <w:b/>
        </w:rPr>
        <w:t>waive</w:t>
      </w:r>
      <w:r w:rsidR="00FF030D">
        <w:rPr>
          <w:b/>
        </w:rPr>
        <w:t xml:space="preserve"> </w:t>
      </w:r>
      <w:r w:rsidR="00CB0302" w:rsidRPr="00845DED">
        <w:rPr>
          <w:b/>
        </w:rPr>
        <w:t>payment of any</w:t>
      </w:r>
      <w:r w:rsidR="00FF030D">
        <w:rPr>
          <w:b/>
        </w:rPr>
        <w:t xml:space="preserve"> residual dollar amount of $1,000 or less </w:t>
      </w:r>
      <w:r w:rsidR="00CB0302" w:rsidRPr="00845DED">
        <w:rPr>
          <w:b/>
        </w:rPr>
        <w:t>to which either party may be entitled</w:t>
      </w:r>
      <w:r w:rsidR="00987BD3">
        <w:rPr>
          <w:b/>
        </w:rPr>
        <w:t xml:space="preserve"> </w:t>
      </w:r>
      <w:r w:rsidR="00FF030D">
        <w:rPr>
          <w:b/>
        </w:rPr>
        <w:t>at the time of contract closeout.</w:t>
      </w:r>
    </w:p>
    <w:p w14:paraId="343E5121" w14:textId="77777777" w:rsidR="006E5E1E" w:rsidRDefault="006E5E1E" w:rsidP="00C06DF1">
      <w:pPr>
        <w:pStyle w:val="DFARS"/>
        <w:rPr>
          <w:b/>
        </w:rPr>
      </w:pPr>
    </w:p>
    <w:p w14:paraId="55BB280B" w14:textId="6A062B92" w:rsidR="006E5E1E" w:rsidRDefault="00DA0537" w:rsidP="00C06DF1">
      <w:pPr>
        <w:pStyle w:val="DFARS"/>
        <w:rPr>
          <w:b/>
        </w:rPr>
      </w:pPr>
      <w:r>
        <w:rPr>
          <w:b/>
        </w:rPr>
        <w:tab/>
      </w:r>
      <w:r w:rsidR="006E5E1E">
        <w:rPr>
          <w:b/>
        </w:rPr>
        <w:t xml:space="preserve">(b) </w:t>
      </w:r>
      <w:r w:rsidR="00987BD3">
        <w:rPr>
          <w:b/>
        </w:rPr>
        <w:t xml:space="preserve"> </w:t>
      </w:r>
      <w:r w:rsidR="00331EF7">
        <w:rPr>
          <w:b/>
        </w:rPr>
        <w:t>A residual dollar amount</w:t>
      </w:r>
      <w:r w:rsidR="00FF030D">
        <w:rPr>
          <w:b/>
        </w:rPr>
        <w:t xml:space="preserve"> include</w:t>
      </w:r>
      <w:r w:rsidR="00331EF7">
        <w:rPr>
          <w:b/>
        </w:rPr>
        <w:t>s</w:t>
      </w:r>
      <w:r w:rsidR="00FF030D">
        <w:rPr>
          <w:b/>
        </w:rPr>
        <w:t xml:space="preserve"> all money owed</w:t>
      </w:r>
      <w:r w:rsidR="006E5E1E">
        <w:rPr>
          <w:b/>
        </w:rPr>
        <w:t xml:space="preserve"> to either party at the end of the contract</w:t>
      </w:r>
      <w:r w:rsidR="00331EF7">
        <w:rPr>
          <w:b/>
        </w:rPr>
        <w:t xml:space="preserve"> and as a result of the contract</w:t>
      </w:r>
      <w:r w:rsidR="00FF030D">
        <w:rPr>
          <w:b/>
        </w:rPr>
        <w:t>, e</w:t>
      </w:r>
      <w:r w:rsidR="00331EF7">
        <w:rPr>
          <w:b/>
        </w:rPr>
        <w:t xml:space="preserve">xcluding </w:t>
      </w:r>
      <w:r w:rsidR="00FF030D">
        <w:rPr>
          <w:b/>
        </w:rPr>
        <w:t>amounts connected in any way with taxation</w:t>
      </w:r>
      <w:r w:rsidR="00331EF7">
        <w:rPr>
          <w:b/>
        </w:rPr>
        <w:t xml:space="preserve"> or a violation of law or regulation</w:t>
      </w:r>
      <w:r w:rsidR="006E5E1E">
        <w:rPr>
          <w:b/>
        </w:rPr>
        <w:t>.</w:t>
      </w:r>
    </w:p>
    <w:p w14:paraId="436A0D75" w14:textId="77777777" w:rsidR="00FF030D" w:rsidRDefault="00FF030D" w:rsidP="00C06DF1">
      <w:pPr>
        <w:pStyle w:val="DFARS"/>
        <w:rPr>
          <w:b/>
        </w:rPr>
      </w:pPr>
    </w:p>
    <w:p w14:paraId="101AB781" w14:textId="3A169FCD" w:rsidR="00DA0537" w:rsidRDefault="00DA0537" w:rsidP="00C06DF1">
      <w:pPr>
        <w:pStyle w:val="DFARS"/>
        <w:rPr>
          <w:b/>
        </w:rPr>
      </w:pPr>
      <w:r>
        <w:rPr>
          <w:b/>
        </w:rPr>
        <w:tab/>
      </w:r>
      <w:r w:rsidR="00FF030D">
        <w:rPr>
          <w:b/>
        </w:rPr>
        <w:t xml:space="preserve">(c) </w:t>
      </w:r>
      <w:r w:rsidR="00987BD3">
        <w:rPr>
          <w:b/>
        </w:rPr>
        <w:t xml:space="preserve"> </w:t>
      </w:r>
      <w:r w:rsidR="00FF030D">
        <w:rPr>
          <w:b/>
        </w:rPr>
        <w:t xml:space="preserve">For purposes of determining residual dollar amounts, offsets </w:t>
      </w:r>
      <w:r w:rsidR="00216068" w:rsidRPr="009B0263">
        <w:rPr>
          <w:b/>
        </w:rPr>
        <w:t>(</w:t>
      </w:r>
      <w:r w:rsidR="00720499">
        <w:rPr>
          <w:b/>
        </w:rPr>
        <w:t xml:space="preserve">e.g., </w:t>
      </w:r>
      <w:r w:rsidR="00216068" w:rsidRPr="009B0263">
        <w:rPr>
          <w:b/>
        </w:rPr>
        <w:t>across multiple contracts</w:t>
      </w:r>
      <w:r w:rsidR="00375917" w:rsidRPr="009B0263">
        <w:rPr>
          <w:b/>
        </w:rPr>
        <w:t xml:space="preserve"> or orders</w:t>
      </w:r>
      <w:r w:rsidR="00216068" w:rsidRPr="009B0263">
        <w:rPr>
          <w:b/>
        </w:rPr>
        <w:t>) may</w:t>
      </w:r>
      <w:r w:rsidRPr="009B0263">
        <w:rPr>
          <w:b/>
        </w:rPr>
        <w:t xml:space="preserve"> be conside</w:t>
      </w:r>
      <w:r>
        <w:rPr>
          <w:b/>
        </w:rPr>
        <w:t xml:space="preserve">red </w:t>
      </w:r>
      <w:r w:rsidR="003B5C0B" w:rsidRPr="00845DED">
        <w:rPr>
          <w:b/>
        </w:rPr>
        <w:t xml:space="preserve">only </w:t>
      </w:r>
      <w:r>
        <w:rPr>
          <w:b/>
        </w:rPr>
        <w:t>to the extent permitted by law.</w:t>
      </w:r>
    </w:p>
    <w:p w14:paraId="4A962964" w14:textId="77777777" w:rsidR="003B1EC4" w:rsidRDefault="003B1EC4" w:rsidP="00C06DF1">
      <w:pPr>
        <w:pStyle w:val="DFARS"/>
        <w:rPr>
          <w:b/>
        </w:rPr>
      </w:pPr>
    </w:p>
    <w:p w14:paraId="6A171162" w14:textId="2239797A" w:rsidR="003B1EC4" w:rsidRDefault="00F457A2" w:rsidP="00C06DF1">
      <w:pPr>
        <w:pStyle w:val="DFARS"/>
        <w:jc w:val="center"/>
        <w:rPr>
          <w:b/>
        </w:rPr>
      </w:pPr>
      <w:r>
        <w:rPr>
          <w:b/>
        </w:rPr>
        <w:t>(End of clause)]</w:t>
      </w:r>
    </w:p>
    <w:p w14:paraId="729F94A1" w14:textId="41A90074" w:rsidR="00AB04FA" w:rsidRPr="003B1EC4" w:rsidRDefault="00AB04FA" w:rsidP="00C06DF1">
      <w:pPr>
        <w:pStyle w:val="DFARS"/>
        <w:rPr>
          <w:b/>
        </w:rPr>
      </w:pPr>
    </w:p>
    <w:sectPr w:rsidR="00AB04FA" w:rsidRPr="003B1EC4" w:rsidSect="0051238D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5C620" w16cex:dateUtc="2020-12-17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E4E955" w16cid:durableId="239715B1"/>
  <w16cid:commentId w16cid:paraId="205C59A3" w16cid:durableId="239715B2"/>
  <w16cid:commentId w16cid:paraId="0B15AD78" w16cid:durableId="2385C620"/>
  <w16cid:commentId w16cid:paraId="07DD8264" w16cid:durableId="239715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50FC2" w14:textId="77777777" w:rsidR="00AB0434" w:rsidRDefault="00AB0434" w:rsidP="001E1E47">
      <w:pPr>
        <w:spacing w:after="0" w:line="240" w:lineRule="auto"/>
      </w:pPr>
      <w:r>
        <w:separator/>
      </w:r>
    </w:p>
  </w:endnote>
  <w:endnote w:type="continuationSeparator" w:id="0">
    <w:p w14:paraId="32C1F46C" w14:textId="77777777" w:rsidR="00AB0434" w:rsidRDefault="00AB0434" w:rsidP="001E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6B5CA" w14:textId="27889E69" w:rsidR="00865A1B" w:rsidRPr="008144F6" w:rsidRDefault="00865A1B" w:rsidP="0051238D">
    <w:pPr>
      <w:tabs>
        <w:tab w:val="center" w:pos="4680"/>
        <w:tab w:val="right" w:pos="9360"/>
      </w:tabs>
      <w:spacing w:after="0" w:line="240" w:lineRule="auto"/>
      <w:rPr>
        <w:rFonts w:ascii="Century Schoolbook" w:eastAsia="Times New Roman" w:hAnsi="Century Schoolbook" w:cs="Courier New"/>
        <w:sz w:val="24"/>
        <w:szCs w:val="24"/>
      </w:rPr>
    </w:pPr>
    <w:r w:rsidRPr="008144F6">
      <w:rPr>
        <w:rFonts w:eastAsia="Times New Roman" w:cs="Courier New"/>
        <w:sz w:val="24"/>
        <w:szCs w:val="24"/>
      </w:rPr>
      <w:tab/>
    </w:r>
    <w:r w:rsidR="0051238D" w:rsidRPr="0051238D">
      <w:rPr>
        <w:rFonts w:ascii="Century Schoolbook" w:eastAsia="Times New Roman" w:hAnsi="Century Schoolbook" w:cs="Times New Roman"/>
        <w:sz w:val="24"/>
        <w:szCs w:val="24"/>
      </w:rPr>
      <w:t xml:space="preserve">Page </w:t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fldChar w:fldCharType="begin"/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instrText xml:space="preserve"> PAGE  \* Arabic  \* MERGEFORMAT </w:instrText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fldChar w:fldCharType="separate"/>
    </w:r>
    <w:r w:rsidR="00C21619">
      <w:rPr>
        <w:rFonts w:ascii="Century Schoolbook" w:eastAsia="Times New Roman" w:hAnsi="Century Schoolbook" w:cs="Times New Roman"/>
        <w:bCs/>
        <w:noProof/>
        <w:sz w:val="24"/>
        <w:szCs w:val="24"/>
      </w:rPr>
      <w:t>2</w:t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fldChar w:fldCharType="end"/>
    </w:r>
    <w:r w:rsidR="0051238D" w:rsidRPr="0051238D">
      <w:rPr>
        <w:rFonts w:ascii="Century Schoolbook" w:eastAsia="Times New Roman" w:hAnsi="Century Schoolbook" w:cs="Times New Roman"/>
        <w:sz w:val="24"/>
        <w:szCs w:val="24"/>
      </w:rPr>
      <w:t xml:space="preserve"> of </w:t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fldChar w:fldCharType="begin"/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instrText xml:space="preserve"> NUMPAGES  \* Arabic  \* MERGEFORMAT </w:instrText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fldChar w:fldCharType="separate"/>
    </w:r>
    <w:r w:rsidR="00C21619">
      <w:rPr>
        <w:rFonts w:ascii="Century Schoolbook" w:eastAsia="Times New Roman" w:hAnsi="Century Schoolbook" w:cs="Times New Roman"/>
        <w:bCs/>
        <w:noProof/>
        <w:sz w:val="24"/>
        <w:szCs w:val="24"/>
      </w:rPr>
      <w:t>2</w:t>
    </w:r>
    <w:r w:rsidR="0051238D" w:rsidRPr="00C21619">
      <w:rPr>
        <w:rFonts w:ascii="Century Schoolbook" w:eastAsia="Times New Roman" w:hAnsi="Century Schoolbook" w:cs="Times New Roman"/>
        <w:bCs/>
        <w:sz w:val="24"/>
        <w:szCs w:val="24"/>
      </w:rPr>
      <w:fldChar w:fldCharType="end"/>
    </w:r>
    <w:r w:rsidRPr="008144F6">
      <w:rPr>
        <w:rFonts w:ascii="Century Schoolbook" w:eastAsia="Times New Roman" w:hAnsi="Century Schoolbook" w:cs="Courier New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2989C" w14:textId="77777777" w:rsidR="00AB0434" w:rsidRDefault="00AB0434" w:rsidP="001E1E47">
      <w:pPr>
        <w:spacing w:after="0" w:line="240" w:lineRule="auto"/>
      </w:pPr>
      <w:r>
        <w:separator/>
      </w:r>
    </w:p>
  </w:footnote>
  <w:footnote w:type="continuationSeparator" w:id="0">
    <w:p w14:paraId="4276D743" w14:textId="77777777" w:rsidR="00AB0434" w:rsidRDefault="00AB0434" w:rsidP="001E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5F16"/>
    <w:multiLevelType w:val="hybridMultilevel"/>
    <w:tmpl w:val="491A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F4D6F"/>
    <w:multiLevelType w:val="hybridMultilevel"/>
    <w:tmpl w:val="37EE29E8"/>
    <w:lvl w:ilvl="0" w:tplc="04090001">
      <w:start w:val="2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73F33"/>
    <w:multiLevelType w:val="hybridMultilevel"/>
    <w:tmpl w:val="E4F8A122"/>
    <w:lvl w:ilvl="0" w:tplc="EAA6740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344CD"/>
    <w:multiLevelType w:val="hybridMultilevel"/>
    <w:tmpl w:val="2D5E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D"/>
    <w:rsid w:val="000033E6"/>
    <w:rsid w:val="00004E72"/>
    <w:rsid w:val="00012D88"/>
    <w:rsid w:val="00027D2F"/>
    <w:rsid w:val="0003750E"/>
    <w:rsid w:val="00045B0B"/>
    <w:rsid w:val="0005301A"/>
    <w:rsid w:val="00053134"/>
    <w:rsid w:val="00053730"/>
    <w:rsid w:val="00074FE9"/>
    <w:rsid w:val="00083996"/>
    <w:rsid w:val="000C2A6F"/>
    <w:rsid w:val="000F41FD"/>
    <w:rsid w:val="0010505F"/>
    <w:rsid w:val="001150C6"/>
    <w:rsid w:val="001433C8"/>
    <w:rsid w:val="00156872"/>
    <w:rsid w:val="00157BD7"/>
    <w:rsid w:val="001848E0"/>
    <w:rsid w:val="001A5638"/>
    <w:rsid w:val="001A73B5"/>
    <w:rsid w:val="001B36A5"/>
    <w:rsid w:val="001D7222"/>
    <w:rsid w:val="001E1E47"/>
    <w:rsid w:val="001E23ED"/>
    <w:rsid w:val="001E59FE"/>
    <w:rsid w:val="001E7F05"/>
    <w:rsid w:val="001F19A8"/>
    <w:rsid w:val="00216068"/>
    <w:rsid w:val="00257056"/>
    <w:rsid w:val="0029649E"/>
    <w:rsid w:val="002B02A4"/>
    <w:rsid w:val="002B71AA"/>
    <w:rsid w:val="002F1E02"/>
    <w:rsid w:val="0031790F"/>
    <w:rsid w:val="00331EF7"/>
    <w:rsid w:val="00332C10"/>
    <w:rsid w:val="00345F76"/>
    <w:rsid w:val="00351B08"/>
    <w:rsid w:val="00354A27"/>
    <w:rsid w:val="00375917"/>
    <w:rsid w:val="00380E77"/>
    <w:rsid w:val="003A0D08"/>
    <w:rsid w:val="003B1EC4"/>
    <w:rsid w:val="003B5C0B"/>
    <w:rsid w:val="003F147B"/>
    <w:rsid w:val="003F41F1"/>
    <w:rsid w:val="00405CAD"/>
    <w:rsid w:val="0043615F"/>
    <w:rsid w:val="00443C5F"/>
    <w:rsid w:val="004476C3"/>
    <w:rsid w:val="004551A5"/>
    <w:rsid w:val="004705D4"/>
    <w:rsid w:val="004B798C"/>
    <w:rsid w:val="004C6E3A"/>
    <w:rsid w:val="004E37D3"/>
    <w:rsid w:val="0051238D"/>
    <w:rsid w:val="00521E78"/>
    <w:rsid w:val="005300AC"/>
    <w:rsid w:val="005465AC"/>
    <w:rsid w:val="00563D86"/>
    <w:rsid w:val="00566039"/>
    <w:rsid w:val="00584203"/>
    <w:rsid w:val="005E7C0F"/>
    <w:rsid w:val="005F4570"/>
    <w:rsid w:val="00611C3F"/>
    <w:rsid w:val="00611C87"/>
    <w:rsid w:val="0061692B"/>
    <w:rsid w:val="006416E9"/>
    <w:rsid w:val="006417CA"/>
    <w:rsid w:val="00667037"/>
    <w:rsid w:val="00671337"/>
    <w:rsid w:val="00694EFE"/>
    <w:rsid w:val="006B51F5"/>
    <w:rsid w:val="006B6EC2"/>
    <w:rsid w:val="006C44A3"/>
    <w:rsid w:val="006D1844"/>
    <w:rsid w:val="006E2B70"/>
    <w:rsid w:val="006E5E1E"/>
    <w:rsid w:val="006E6C79"/>
    <w:rsid w:val="00714659"/>
    <w:rsid w:val="00717F97"/>
    <w:rsid w:val="00720499"/>
    <w:rsid w:val="007276D2"/>
    <w:rsid w:val="00732037"/>
    <w:rsid w:val="00757FAA"/>
    <w:rsid w:val="0077055B"/>
    <w:rsid w:val="00787860"/>
    <w:rsid w:val="007D386B"/>
    <w:rsid w:val="007D4354"/>
    <w:rsid w:val="007E4689"/>
    <w:rsid w:val="007F5B96"/>
    <w:rsid w:val="007F7CE5"/>
    <w:rsid w:val="00845DED"/>
    <w:rsid w:val="00865A1B"/>
    <w:rsid w:val="0087731A"/>
    <w:rsid w:val="008C62A0"/>
    <w:rsid w:val="008F2567"/>
    <w:rsid w:val="0090621E"/>
    <w:rsid w:val="009667E9"/>
    <w:rsid w:val="009861DC"/>
    <w:rsid w:val="0098696C"/>
    <w:rsid w:val="00987BD3"/>
    <w:rsid w:val="009A1B57"/>
    <w:rsid w:val="009A7C73"/>
    <w:rsid w:val="009B0263"/>
    <w:rsid w:val="009E0CC5"/>
    <w:rsid w:val="00A036DF"/>
    <w:rsid w:val="00A4271A"/>
    <w:rsid w:val="00A431D1"/>
    <w:rsid w:val="00A43369"/>
    <w:rsid w:val="00AB0434"/>
    <w:rsid w:val="00AB04FA"/>
    <w:rsid w:val="00AB287F"/>
    <w:rsid w:val="00AC5B7D"/>
    <w:rsid w:val="00AD5657"/>
    <w:rsid w:val="00AF2134"/>
    <w:rsid w:val="00B0296B"/>
    <w:rsid w:val="00B13F6B"/>
    <w:rsid w:val="00B74083"/>
    <w:rsid w:val="00B74EA1"/>
    <w:rsid w:val="00BB7BC4"/>
    <w:rsid w:val="00BE4F3F"/>
    <w:rsid w:val="00BF349D"/>
    <w:rsid w:val="00BF515B"/>
    <w:rsid w:val="00C06DF1"/>
    <w:rsid w:val="00C1746E"/>
    <w:rsid w:val="00C21619"/>
    <w:rsid w:val="00C46D30"/>
    <w:rsid w:val="00C556C6"/>
    <w:rsid w:val="00C57041"/>
    <w:rsid w:val="00C916DC"/>
    <w:rsid w:val="00C92F0E"/>
    <w:rsid w:val="00CA01D1"/>
    <w:rsid w:val="00CA434C"/>
    <w:rsid w:val="00CA5459"/>
    <w:rsid w:val="00CB0302"/>
    <w:rsid w:val="00CB2F6E"/>
    <w:rsid w:val="00CE4622"/>
    <w:rsid w:val="00CE590F"/>
    <w:rsid w:val="00D01429"/>
    <w:rsid w:val="00D14554"/>
    <w:rsid w:val="00D15461"/>
    <w:rsid w:val="00D401CE"/>
    <w:rsid w:val="00D44CDF"/>
    <w:rsid w:val="00D810F3"/>
    <w:rsid w:val="00DA0537"/>
    <w:rsid w:val="00DB7843"/>
    <w:rsid w:val="00DD652C"/>
    <w:rsid w:val="00E1433C"/>
    <w:rsid w:val="00E1795B"/>
    <w:rsid w:val="00E22120"/>
    <w:rsid w:val="00E42890"/>
    <w:rsid w:val="00E65B3E"/>
    <w:rsid w:val="00E67782"/>
    <w:rsid w:val="00E97C99"/>
    <w:rsid w:val="00EC720D"/>
    <w:rsid w:val="00ED5C49"/>
    <w:rsid w:val="00EE1F34"/>
    <w:rsid w:val="00EF224B"/>
    <w:rsid w:val="00F06D5A"/>
    <w:rsid w:val="00F13C7C"/>
    <w:rsid w:val="00F14D81"/>
    <w:rsid w:val="00F309CB"/>
    <w:rsid w:val="00F457A2"/>
    <w:rsid w:val="00F46BA8"/>
    <w:rsid w:val="00F6092A"/>
    <w:rsid w:val="00F80093"/>
    <w:rsid w:val="00F91ED3"/>
    <w:rsid w:val="00FD5624"/>
    <w:rsid w:val="00FD5E3B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06C43EC"/>
  <w15:docId w15:val="{E414821D-A362-4F66-B82E-56B4767F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47"/>
  </w:style>
  <w:style w:type="paragraph" w:styleId="Footer">
    <w:name w:val="footer"/>
    <w:basedOn w:val="Normal"/>
    <w:link w:val="FooterChar"/>
    <w:uiPriority w:val="99"/>
    <w:unhideWhenUsed/>
    <w:rsid w:val="001E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47"/>
  </w:style>
  <w:style w:type="paragraph" w:styleId="BalloonText">
    <w:name w:val="Balloon Text"/>
    <w:basedOn w:val="Normal"/>
    <w:link w:val="BalloonTextChar"/>
    <w:uiPriority w:val="99"/>
    <w:semiHidden/>
    <w:unhideWhenUsed/>
    <w:rsid w:val="001E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7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90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51A5"/>
    <w:pPr>
      <w:ind w:left="720"/>
      <w:contextualSpacing/>
    </w:pPr>
  </w:style>
  <w:style w:type="paragraph" w:customStyle="1" w:styleId="DFARS">
    <w:name w:val="DFARS"/>
    <w:basedOn w:val="Normal"/>
    <w:link w:val="DFARSChar"/>
    <w:rsid w:val="004551A5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Hyperlink">
    <w:name w:val="Hyperlink"/>
    <w:rsid w:val="004551A5"/>
    <w:rPr>
      <w:color w:val="0000FF"/>
      <w:u w:val="single"/>
    </w:rPr>
  </w:style>
  <w:style w:type="paragraph" w:styleId="Revision">
    <w:name w:val="Revision"/>
    <w:hidden/>
    <w:uiPriority w:val="99"/>
    <w:semiHidden/>
    <w:rsid w:val="00E67782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D44CDF"/>
    <w:pPr>
      <w:spacing w:after="0" w:line="240" w:lineRule="auto"/>
    </w:pPr>
    <w:rPr>
      <w:rFonts w:ascii="Arial" w:hAnsi="Arial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4CDF"/>
    <w:rPr>
      <w:rFonts w:ascii="Arial" w:hAnsi="Arial"/>
      <w:sz w:val="28"/>
      <w:szCs w:val="21"/>
    </w:rPr>
  </w:style>
  <w:style w:type="character" w:customStyle="1" w:styleId="DFARSChar">
    <w:name w:val="DFARS Char"/>
    <w:link w:val="DFARS"/>
    <w:rsid w:val="00AC5B7D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69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1">
    <w:name w:val="answer1"/>
    <w:basedOn w:val="DefaultParagraphFont"/>
    <w:rsid w:val="001A5638"/>
    <w:rPr>
      <w:rFonts w:ascii="Arial" w:hAnsi="Arial" w:cs="Arial" w:hint="default"/>
      <w:b w:val="0"/>
      <w:bCs w:val="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7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Ruckdaschel</dc:creator>
  <cp:lastModifiedBy>Johnson, Jennifer D CIV OSD OUSD A-S (USA)</cp:lastModifiedBy>
  <cp:revision>10</cp:revision>
  <cp:lastPrinted>2018-06-06T14:02:00Z</cp:lastPrinted>
  <dcterms:created xsi:type="dcterms:W3CDTF">2021-04-26T13:59:00Z</dcterms:created>
  <dcterms:modified xsi:type="dcterms:W3CDTF">2021-05-14T14:40:00Z</dcterms:modified>
</cp:coreProperties>
</file>