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58D59" w14:textId="17702FCA" w:rsidR="00313FF2" w:rsidRPr="00AF1410" w:rsidRDefault="00755C9B" w:rsidP="00313FF2">
      <w:pPr>
        <w:pStyle w:val="DFARS"/>
        <w:jc w:val="center"/>
        <w:rPr>
          <w:b/>
          <w:szCs w:val="24"/>
        </w:rPr>
      </w:pPr>
      <w:bookmarkStart w:id="0" w:name="219.702"/>
      <w:bookmarkStart w:id="1" w:name="BM219_7"/>
      <w:r w:rsidRPr="00AF1410">
        <w:rPr>
          <w:b/>
          <w:szCs w:val="24"/>
        </w:rPr>
        <w:t>DFARS Case 2018-D069</w:t>
      </w:r>
    </w:p>
    <w:p w14:paraId="76FC8185" w14:textId="4C6CAF82" w:rsidR="00313FF2" w:rsidRPr="00AF1410" w:rsidRDefault="004D117D" w:rsidP="00313FF2">
      <w:pPr>
        <w:pStyle w:val="DFARS"/>
        <w:jc w:val="center"/>
        <w:rPr>
          <w:b/>
          <w:szCs w:val="24"/>
        </w:rPr>
      </w:pPr>
      <w:r w:rsidRPr="00AF1410">
        <w:rPr>
          <w:b/>
          <w:szCs w:val="24"/>
        </w:rPr>
        <w:t>Validation of Proprietary and Technical Data</w:t>
      </w:r>
    </w:p>
    <w:p w14:paraId="5001C4A0" w14:textId="22802C4B" w:rsidR="00313FF2" w:rsidRPr="00AF1410" w:rsidRDefault="009B37A3" w:rsidP="00313FF2">
      <w:pPr>
        <w:pStyle w:val="DFARS"/>
        <w:jc w:val="center"/>
        <w:rPr>
          <w:b/>
          <w:szCs w:val="24"/>
        </w:rPr>
      </w:pPr>
      <w:r>
        <w:rPr>
          <w:b/>
          <w:szCs w:val="24"/>
        </w:rPr>
        <w:t>Final</w:t>
      </w:r>
      <w:r w:rsidR="0038507B" w:rsidRPr="00AF1410">
        <w:rPr>
          <w:b/>
          <w:szCs w:val="24"/>
        </w:rPr>
        <w:t xml:space="preserve"> Rule</w:t>
      </w:r>
    </w:p>
    <w:p w14:paraId="6CB67AC2" w14:textId="77777777" w:rsidR="004511CF" w:rsidRPr="00AF1410" w:rsidRDefault="004511CF" w:rsidP="00A34A97">
      <w:pPr>
        <w:pStyle w:val="DFARS"/>
        <w:rPr>
          <w:b/>
          <w:szCs w:val="24"/>
        </w:rPr>
      </w:pPr>
    </w:p>
    <w:p w14:paraId="3CFECD69" w14:textId="3789AB0A" w:rsidR="00313FF2" w:rsidRPr="00AF1410" w:rsidRDefault="00313630" w:rsidP="00A34A97">
      <w:pPr>
        <w:pStyle w:val="DFARS"/>
        <w:rPr>
          <w:b/>
          <w:szCs w:val="24"/>
        </w:rPr>
      </w:pPr>
      <w:r w:rsidRPr="00AF1410">
        <w:rPr>
          <w:b/>
          <w:szCs w:val="24"/>
        </w:rPr>
        <w:t>PART 227</w:t>
      </w:r>
      <w:r w:rsidR="00313FF2" w:rsidRPr="00AF1410">
        <w:rPr>
          <w:b/>
          <w:szCs w:val="24"/>
        </w:rPr>
        <w:t>—</w:t>
      </w:r>
      <w:r w:rsidRPr="00AF1410">
        <w:rPr>
          <w:b/>
          <w:szCs w:val="24"/>
        </w:rPr>
        <w:t>PATENTS, DATA, AND COPYRIGHTS</w:t>
      </w:r>
    </w:p>
    <w:p w14:paraId="37735D6C" w14:textId="77777777" w:rsidR="009167AD" w:rsidRPr="00AF1410" w:rsidRDefault="009167AD" w:rsidP="00A34A97">
      <w:pPr>
        <w:pStyle w:val="DFARS"/>
        <w:rPr>
          <w:b/>
          <w:szCs w:val="24"/>
        </w:rPr>
      </w:pPr>
    </w:p>
    <w:p w14:paraId="161B1428" w14:textId="0095EB5E" w:rsidR="00313FF2" w:rsidRPr="0098241C" w:rsidRDefault="004D117D" w:rsidP="00A34A97">
      <w:pPr>
        <w:pStyle w:val="DFARS"/>
        <w:rPr>
          <w:b/>
          <w:szCs w:val="24"/>
        </w:rPr>
      </w:pPr>
      <w:r w:rsidRPr="0098241C">
        <w:rPr>
          <w:b/>
          <w:szCs w:val="24"/>
        </w:rPr>
        <w:t>* * * * *</w:t>
      </w:r>
    </w:p>
    <w:p w14:paraId="27E1024C" w14:textId="30FC9DE9" w:rsidR="00982F2C" w:rsidRPr="00AF1410" w:rsidRDefault="00982F2C" w:rsidP="00982F2C">
      <w:pPr>
        <w:pStyle w:val="DFARS"/>
        <w:jc w:val="center"/>
        <w:rPr>
          <w:b/>
          <w:szCs w:val="24"/>
        </w:rPr>
      </w:pPr>
      <w:bookmarkStart w:id="2" w:name="BM227_4"/>
      <w:r w:rsidRPr="00AF1410">
        <w:rPr>
          <w:b/>
          <w:szCs w:val="24"/>
        </w:rPr>
        <w:t>SUBPART 227.71--RIGHTS IN TECHNICAL DATA</w:t>
      </w:r>
    </w:p>
    <w:p w14:paraId="500BE933" w14:textId="77777777" w:rsidR="004511CF" w:rsidRPr="00AF1410" w:rsidRDefault="004511CF" w:rsidP="00982F2C">
      <w:pPr>
        <w:pStyle w:val="DFARS"/>
        <w:rPr>
          <w:i/>
          <w:szCs w:val="24"/>
        </w:rPr>
      </w:pPr>
      <w:bookmarkStart w:id="3" w:name="_Hlk13603363"/>
    </w:p>
    <w:p w14:paraId="75AF0483" w14:textId="2F905B50" w:rsidR="004D117D" w:rsidRPr="0098241C" w:rsidRDefault="004D117D" w:rsidP="00982F2C">
      <w:pPr>
        <w:pStyle w:val="DFARS"/>
        <w:rPr>
          <w:b/>
          <w:szCs w:val="24"/>
        </w:rPr>
      </w:pPr>
      <w:r w:rsidRPr="0098241C">
        <w:rPr>
          <w:b/>
          <w:szCs w:val="24"/>
        </w:rPr>
        <w:t>* * * * *</w:t>
      </w:r>
    </w:p>
    <w:bookmarkEnd w:id="3"/>
    <w:p w14:paraId="564CFAF7" w14:textId="77777777" w:rsidR="004D117D" w:rsidRPr="00AF1410" w:rsidRDefault="004D117D" w:rsidP="00982F2C">
      <w:pPr>
        <w:pStyle w:val="DFARS"/>
        <w:rPr>
          <w:szCs w:val="24"/>
        </w:rPr>
      </w:pPr>
    </w:p>
    <w:p w14:paraId="04715347" w14:textId="11C27AD7" w:rsidR="00982F2C" w:rsidRPr="00AF1410" w:rsidRDefault="00982F2C" w:rsidP="00982F2C">
      <w:pPr>
        <w:pStyle w:val="DFARS"/>
        <w:rPr>
          <w:szCs w:val="24"/>
        </w:rPr>
      </w:pPr>
      <w:r w:rsidRPr="00AF1410">
        <w:rPr>
          <w:b/>
          <w:szCs w:val="24"/>
        </w:rPr>
        <w:t>227.7103-13  Government right to review, verify, challenge, and validate</w:t>
      </w:r>
      <w:r w:rsidR="00662EF6" w:rsidRPr="00AF1410">
        <w:rPr>
          <w:b/>
          <w:szCs w:val="24"/>
        </w:rPr>
        <w:t xml:space="preserve"> </w:t>
      </w:r>
      <w:r w:rsidRPr="00AF1410">
        <w:rPr>
          <w:b/>
          <w:szCs w:val="24"/>
        </w:rPr>
        <w:t>asserted restrictions.</w:t>
      </w:r>
    </w:p>
    <w:p w14:paraId="0A9481DE" w14:textId="77777777" w:rsidR="00982F2C" w:rsidRPr="00AF1410" w:rsidRDefault="00982F2C" w:rsidP="00982F2C">
      <w:pPr>
        <w:pStyle w:val="DFARS"/>
        <w:rPr>
          <w:szCs w:val="24"/>
        </w:rPr>
      </w:pPr>
    </w:p>
    <w:p w14:paraId="41E84A63" w14:textId="77777777" w:rsidR="00606EB4" w:rsidRPr="0098241C" w:rsidRDefault="00606EB4" w:rsidP="00606EB4">
      <w:pPr>
        <w:tabs>
          <w:tab w:val="left" w:pos="360"/>
          <w:tab w:val="left" w:pos="810"/>
          <w:tab w:val="left" w:pos="1210"/>
          <w:tab w:val="left" w:pos="1656"/>
          <w:tab w:val="left" w:pos="2131"/>
          <w:tab w:val="left" w:pos="2520"/>
        </w:tabs>
        <w:spacing w:line="240" w:lineRule="exact"/>
        <w:rPr>
          <w:rFonts w:ascii="Century Schoolbook" w:hAnsi="Century Schoolbook"/>
          <w:b/>
          <w:spacing w:val="-5"/>
          <w:kern w:val="20"/>
        </w:rPr>
      </w:pPr>
      <w:r w:rsidRPr="0098241C">
        <w:rPr>
          <w:rFonts w:ascii="Century Schoolbook" w:hAnsi="Century Schoolbook"/>
          <w:b/>
          <w:spacing w:val="-5"/>
          <w:kern w:val="20"/>
        </w:rPr>
        <w:t>* * * * *</w:t>
      </w:r>
    </w:p>
    <w:p w14:paraId="23A8699E" w14:textId="131B0D33" w:rsidR="00982F2C" w:rsidRPr="00AF1410" w:rsidRDefault="00982F2C" w:rsidP="008A68BC">
      <w:pPr>
        <w:pStyle w:val="DFARS"/>
        <w:tabs>
          <w:tab w:val="clear" w:pos="360"/>
          <w:tab w:val="clear" w:pos="810"/>
          <w:tab w:val="clear" w:pos="1210"/>
          <w:tab w:val="clear" w:pos="1656"/>
          <w:tab w:val="clear" w:pos="2131"/>
          <w:tab w:val="clear" w:pos="2520"/>
        </w:tabs>
        <w:rPr>
          <w:szCs w:val="24"/>
        </w:rPr>
      </w:pPr>
    </w:p>
    <w:p w14:paraId="0EE887D3" w14:textId="77777777" w:rsidR="00982F2C" w:rsidRPr="00AF1410" w:rsidRDefault="00982F2C" w:rsidP="00982F2C">
      <w:pPr>
        <w:pStyle w:val="DFARS"/>
        <w:rPr>
          <w:szCs w:val="24"/>
        </w:rPr>
      </w:pPr>
      <w:r w:rsidRPr="00AF1410">
        <w:rPr>
          <w:szCs w:val="24"/>
        </w:rPr>
        <w:tab/>
        <w:t xml:space="preserve">(c)  </w:t>
      </w:r>
      <w:r w:rsidRPr="00AF1410">
        <w:rPr>
          <w:i/>
          <w:szCs w:val="24"/>
        </w:rPr>
        <w:t>Challenge considerations and presumption</w:t>
      </w:r>
      <w:r w:rsidRPr="00AF1410">
        <w:rPr>
          <w:szCs w:val="24"/>
        </w:rPr>
        <w:t>.</w:t>
      </w:r>
    </w:p>
    <w:p w14:paraId="09AF70B0" w14:textId="6969C8D1" w:rsidR="00982F2C" w:rsidRPr="00AF1410" w:rsidRDefault="00982F2C" w:rsidP="00982F2C">
      <w:pPr>
        <w:pStyle w:val="DFARS"/>
        <w:rPr>
          <w:szCs w:val="24"/>
        </w:rPr>
      </w:pPr>
    </w:p>
    <w:p w14:paraId="6A8B7D12" w14:textId="58556FB6" w:rsidR="00195D2A" w:rsidRPr="00151BC3" w:rsidRDefault="0075620E" w:rsidP="00195D2A">
      <w:pPr>
        <w:pStyle w:val="DFARS"/>
        <w:rPr>
          <w:szCs w:val="24"/>
        </w:rPr>
      </w:pPr>
      <w:r w:rsidRPr="00AF1410">
        <w:rPr>
          <w:szCs w:val="24"/>
        </w:rPr>
        <w:tab/>
      </w:r>
      <w:r w:rsidRPr="00AF1410">
        <w:rPr>
          <w:szCs w:val="24"/>
        </w:rPr>
        <w:tab/>
        <w:t>(1)</w:t>
      </w:r>
      <w:r w:rsidR="0038507B" w:rsidRPr="00AF1410">
        <w:rPr>
          <w:szCs w:val="24"/>
        </w:rPr>
        <w:t xml:space="preserve"> </w:t>
      </w:r>
      <w:r w:rsidR="00195D2A" w:rsidRPr="00AF1410">
        <w:rPr>
          <w:szCs w:val="24"/>
        </w:rPr>
        <w:t xml:space="preserve"> </w:t>
      </w:r>
      <w:r w:rsidR="00195D2A" w:rsidRPr="00AF1410">
        <w:rPr>
          <w:i/>
          <w:szCs w:val="24"/>
        </w:rPr>
        <w:t>Requirements to initiate a challenge.</w:t>
      </w:r>
      <w:r w:rsidR="00195D2A" w:rsidRPr="00AF1410">
        <w:rPr>
          <w:szCs w:val="24"/>
        </w:rPr>
        <w:t xml:space="preserve">  Contracting officers shall have reasonable grounds to challenge the validity of an asserted restriction. </w:t>
      </w:r>
      <w:r w:rsidR="00C57532">
        <w:rPr>
          <w:szCs w:val="24"/>
        </w:rPr>
        <w:t xml:space="preserve"> </w:t>
      </w:r>
      <w:r w:rsidR="00195D2A" w:rsidRPr="00AF1410">
        <w:rPr>
          <w:szCs w:val="24"/>
        </w:rPr>
        <w:t>Before issuing a challenge to an asserted restriction, carefully consider all available information pertaining to the assertion.</w:t>
      </w:r>
      <w:r w:rsidR="00270BBB">
        <w:rPr>
          <w:szCs w:val="24"/>
        </w:rPr>
        <w:t xml:space="preserve"> </w:t>
      </w:r>
      <w:r w:rsidR="00195D2A" w:rsidRPr="00AF1410">
        <w:rPr>
          <w:szCs w:val="24"/>
        </w:rPr>
        <w:t xml:space="preserve"> </w:t>
      </w:r>
      <w:r w:rsidR="00195D2A" w:rsidRPr="00AF1410">
        <w:rPr>
          <w:strike/>
          <w:szCs w:val="24"/>
        </w:rPr>
        <w:t>The contracting officer shall not challenge a contractor's assertion that a commercial item was developed exclusively at private expense unless the Government can demonstrate that it contributed to development of that item</w:t>
      </w:r>
      <w:r w:rsidR="00701A0E" w:rsidRPr="00AF1410">
        <w:rPr>
          <w:strike/>
          <w:szCs w:val="24"/>
        </w:rPr>
        <w:t>.</w:t>
      </w:r>
    </w:p>
    <w:p w14:paraId="1A49DA36" w14:textId="050968C7" w:rsidR="0075620E" w:rsidRPr="00AF1410" w:rsidRDefault="0075620E" w:rsidP="00982F2C">
      <w:pPr>
        <w:pStyle w:val="DFARS"/>
        <w:rPr>
          <w:szCs w:val="24"/>
        </w:rPr>
      </w:pPr>
    </w:p>
    <w:p w14:paraId="323142AC" w14:textId="34A95473" w:rsidR="00982F2C" w:rsidRPr="00AF1410" w:rsidRDefault="00982F2C" w:rsidP="00982F2C">
      <w:pPr>
        <w:pStyle w:val="DFARS"/>
        <w:rPr>
          <w:bCs/>
          <w:strike/>
          <w:szCs w:val="24"/>
        </w:rPr>
      </w:pPr>
      <w:r w:rsidRPr="00AF1410">
        <w:rPr>
          <w:szCs w:val="24"/>
        </w:rPr>
        <w:tab/>
      </w:r>
      <w:r w:rsidRPr="00AF1410">
        <w:rPr>
          <w:szCs w:val="24"/>
        </w:rPr>
        <w:tab/>
        <w:t xml:space="preserve">(2)  </w:t>
      </w:r>
      <w:r w:rsidR="00F21C30" w:rsidRPr="00AF1410">
        <w:rPr>
          <w:b/>
          <w:szCs w:val="24"/>
        </w:rPr>
        <w:t>[</w:t>
      </w:r>
      <w:r w:rsidR="00F21C30" w:rsidRPr="00AF1410">
        <w:rPr>
          <w:b/>
          <w:i/>
          <w:szCs w:val="24"/>
        </w:rPr>
        <w:t>Commercial items–p</w:t>
      </w:r>
      <w:r w:rsidR="00F21C30" w:rsidRPr="00AF1410">
        <w:rPr>
          <w:b/>
          <w:szCs w:val="24"/>
        </w:rPr>
        <w:t>]</w:t>
      </w:r>
      <w:r w:rsidRPr="00AF1410">
        <w:rPr>
          <w:bCs/>
          <w:i/>
          <w:strike/>
          <w:szCs w:val="24"/>
        </w:rPr>
        <w:t>P</w:t>
      </w:r>
      <w:r w:rsidRPr="00AF1410">
        <w:rPr>
          <w:i/>
          <w:szCs w:val="24"/>
        </w:rPr>
        <w:t>resumption regarding development exclusively at private expense</w:t>
      </w:r>
      <w:r w:rsidRPr="00AF1410">
        <w:rPr>
          <w:szCs w:val="24"/>
        </w:rPr>
        <w:t>.  10 U.S.C. 2320(b)(1) and 2321(f) establish a presumption and procedures regarding validation of asserted restrictions for technical data related to commercial items</w:t>
      </w:r>
      <w:r w:rsidRPr="00AF1410">
        <w:rPr>
          <w:bCs/>
          <w:strike/>
          <w:szCs w:val="24"/>
        </w:rPr>
        <w:t>, and to major systems,</w:t>
      </w:r>
      <w:r w:rsidRPr="00AF1410">
        <w:rPr>
          <w:szCs w:val="24"/>
        </w:rPr>
        <w:t xml:space="preserve"> on the basis of development exclusively at private expense.</w:t>
      </w:r>
    </w:p>
    <w:p w14:paraId="26D79D3F" w14:textId="77777777" w:rsidR="00982F2C" w:rsidRPr="00AF1410" w:rsidRDefault="00982F2C" w:rsidP="00982F2C">
      <w:pPr>
        <w:pStyle w:val="DFARS"/>
        <w:rPr>
          <w:bCs/>
          <w:strike/>
          <w:szCs w:val="24"/>
        </w:rPr>
      </w:pPr>
    </w:p>
    <w:p w14:paraId="11B320C8" w14:textId="49713EC5" w:rsidR="00982F2C" w:rsidRPr="00151BC3" w:rsidRDefault="00982F2C" w:rsidP="16E1679F">
      <w:pPr>
        <w:pStyle w:val="DFARS"/>
        <w:rPr>
          <w:bCs/>
        </w:rPr>
      </w:pPr>
      <w:r w:rsidRPr="00AF1410">
        <w:rPr>
          <w:bCs/>
          <w:strike/>
          <w:szCs w:val="24"/>
        </w:rPr>
        <w:tab/>
      </w:r>
      <w:r w:rsidRPr="00AF1410">
        <w:rPr>
          <w:bCs/>
          <w:strike/>
          <w:szCs w:val="24"/>
        </w:rPr>
        <w:tab/>
      </w:r>
      <w:r w:rsidRPr="00AF1410">
        <w:rPr>
          <w:bCs/>
          <w:strike/>
          <w:szCs w:val="24"/>
        </w:rPr>
        <w:tab/>
      </w:r>
      <w:r w:rsidR="78255EFF" w:rsidRPr="00AF1410">
        <w:rPr>
          <w:strike/>
        </w:rPr>
        <w:t xml:space="preserve">(i)  </w:t>
      </w:r>
      <w:r w:rsidR="78255EFF" w:rsidRPr="00AF1410">
        <w:rPr>
          <w:i/>
          <w:iCs/>
          <w:strike/>
        </w:rPr>
        <w:t>Commercial items</w:t>
      </w:r>
      <w:r w:rsidR="78255EFF" w:rsidRPr="00AF1410">
        <w:rPr>
          <w:strike/>
        </w:rPr>
        <w:t>.  Except as provided in paragraph (c)(2)(ii) of this section, c</w:t>
      </w:r>
      <w:r w:rsidR="7528B0A4" w:rsidRPr="00AF1410">
        <w:rPr>
          <w:b/>
          <w:bCs/>
        </w:rPr>
        <w:t>[</w:t>
      </w:r>
      <w:r w:rsidR="21190F14" w:rsidRPr="00AF1410">
        <w:rPr>
          <w:b/>
          <w:bCs/>
        </w:rPr>
        <w:t xml:space="preserve">  </w:t>
      </w:r>
      <w:r w:rsidR="7528B0A4" w:rsidRPr="00AF1410">
        <w:rPr>
          <w:b/>
          <w:bCs/>
        </w:rPr>
        <w:t>C]</w:t>
      </w:r>
      <w:r w:rsidR="78255EFF" w:rsidRPr="00AF1410">
        <w:t>ontracting officers shall presume that a commercial item was developed exclusively at private expense whether or not a contractor or subcontractor submits a justification in response to a challenge notice.</w:t>
      </w:r>
      <w:r w:rsidR="3B5D8ACC" w:rsidRPr="00AF1410">
        <w:rPr>
          <w:szCs w:val="24"/>
        </w:rPr>
        <w:t xml:space="preserve"> </w:t>
      </w:r>
      <w:r w:rsidR="78255EFF" w:rsidRPr="00AF1410">
        <w:rPr>
          <w:szCs w:val="24"/>
        </w:rPr>
        <w:t xml:space="preserve"> </w:t>
      </w:r>
      <w:r w:rsidR="6C6C13D2" w:rsidRPr="00AF1410">
        <w:rPr>
          <w:b/>
          <w:bCs/>
        </w:rPr>
        <w:t xml:space="preserve">[The contracting officer shall not challenge a contractor's assertion that a commercial item was developed exclusively at private expense unless the Government can </w:t>
      </w:r>
      <w:r w:rsidR="578760C3" w:rsidRPr="00AF1410">
        <w:rPr>
          <w:b/>
          <w:bCs/>
        </w:rPr>
        <w:t>specifically state the reasonable grounds to questio</w:t>
      </w:r>
      <w:r w:rsidR="774D9E35" w:rsidRPr="00AF1410">
        <w:rPr>
          <w:b/>
          <w:bCs/>
        </w:rPr>
        <w:t>n the validity of the assertion.</w:t>
      </w:r>
      <w:r w:rsidR="07CC5B86" w:rsidRPr="00AF1410">
        <w:rPr>
          <w:b/>
          <w:bCs/>
        </w:rPr>
        <w:t xml:space="preserve"> </w:t>
      </w:r>
      <w:r w:rsidR="31A7EB26" w:rsidRPr="00AF1410">
        <w:rPr>
          <w:b/>
          <w:bCs/>
        </w:rPr>
        <w:t xml:space="preserve"> </w:t>
      </w:r>
      <w:r w:rsidR="07CC5B86" w:rsidRPr="00AF1410">
        <w:rPr>
          <w:b/>
          <w:bCs/>
        </w:rPr>
        <w:t>T</w:t>
      </w:r>
      <w:r w:rsidR="599B9520" w:rsidRPr="00AF1410">
        <w:rPr>
          <w:b/>
          <w:bCs/>
        </w:rPr>
        <w:t>he challenge notice</w:t>
      </w:r>
      <w:r w:rsidR="38EBD99A" w:rsidRPr="00AF1410">
        <w:rPr>
          <w:b/>
          <w:bCs/>
        </w:rPr>
        <w:t xml:space="preserve"> </w:t>
      </w:r>
      <w:r w:rsidR="599B9520" w:rsidRPr="00AF1410">
        <w:rPr>
          <w:b/>
          <w:bCs/>
        </w:rPr>
        <w:t>shall</w:t>
      </w:r>
      <w:r w:rsidR="00146DF5">
        <w:rPr>
          <w:b/>
          <w:bCs/>
        </w:rPr>
        <w:t xml:space="preserve"> </w:t>
      </w:r>
      <w:r w:rsidR="6C6C13D2" w:rsidRPr="00AF1410">
        <w:rPr>
          <w:b/>
          <w:bCs/>
        </w:rPr>
        <w:t xml:space="preserve">include </w:t>
      </w:r>
      <w:r w:rsidR="03AD7C63" w:rsidRPr="00AF1410">
        <w:rPr>
          <w:b/>
          <w:bCs/>
        </w:rPr>
        <w:t xml:space="preserve">sufficient </w:t>
      </w:r>
      <w:r w:rsidR="6C6C13D2" w:rsidRPr="00AF1410">
        <w:rPr>
          <w:b/>
          <w:bCs/>
        </w:rPr>
        <w:t xml:space="preserve">information to </w:t>
      </w:r>
      <w:r w:rsidR="03AD7C63" w:rsidRPr="00AF1410">
        <w:rPr>
          <w:b/>
          <w:bCs/>
        </w:rPr>
        <w:t xml:space="preserve">reasonably </w:t>
      </w:r>
      <w:r w:rsidR="6C6C13D2" w:rsidRPr="00AF1410">
        <w:rPr>
          <w:b/>
          <w:bCs/>
        </w:rPr>
        <w:t xml:space="preserve">demonstrate </w:t>
      </w:r>
      <w:r w:rsidR="03AD7C63" w:rsidRPr="00AF1410">
        <w:rPr>
          <w:b/>
          <w:bCs/>
        </w:rPr>
        <w:t>that the commercial item was not developed exclusively at private expense</w:t>
      </w:r>
      <w:r w:rsidR="6C6C13D2" w:rsidRPr="00AF1410">
        <w:rPr>
          <w:b/>
          <w:bCs/>
        </w:rPr>
        <w:t>.</w:t>
      </w:r>
      <w:r w:rsidR="07709600" w:rsidRPr="00AF1410">
        <w:rPr>
          <w:b/>
          <w:bCs/>
        </w:rPr>
        <w:t xml:space="preserve"> </w:t>
      </w:r>
      <w:r w:rsidR="599B9520" w:rsidRPr="00AF1410">
        <w:rPr>
          <w:b/>
          <w:bCs/>
        </w:rPr>
        <w:t xml:space="preserve"> In order to sustain the challenge, the contracting officer shall provide information demonstrat</w:t>
      </w:r>
      <w:r w:rsidR="07CC5B86" w:rsidRPr="00AF1410">
        <w:rPr>
          <w:b/>
          <w:bCs/>
        </w:rPr>
        <w:t>ing</w:t>
      </w:r>
      <w:r w:rsidR="599B9520" w:rsidRPr="00AF1410">
        <w:rPr>
          <w:b/>
          <w:bCs/>
        </w:rPr>
        <w:t xml:space="preserve"> </w:t>
      </w:r>
      <w:r w:rsidR="449B0316" w:rsidRPr="00AF1410">
        <w:rPr>
          <w:b/>
          <w:bCs/>
        </w:rPr>
        <w:t xml:space="preserve">that </w:t>
      </w:r>
      <w:r w:rsidR="599B9520" w:rsidRPr="00AF1410">
        <w:rPr>
          <w:b/>
          <w:bCs/>
        </w:rPr>
        <w:t>the commercial item was not developed exclusively at private expense</w:t>
      </w:r>
      <w:r w:rsidR="00CC5C3D" w:rsidRPr="00AF1410">
        <w:rPr>
          <w:b/>
          <w:bCs/>
        </w:rPr>
        <w:t xml:space="preserve">.  </w:t>
      </w:r>
      <w:r w:rsidR="00CC5C3D" w:rsidRPr="00151BC3">
        <w:rPr>
          <w:b/>
          <w:bCs/>
        </w:rPr>
        <w:t>The challenge notice and all related correspondence shall be</w:t>
      </w:r>
      <w:r w:rsidR="1E87BF7B" w:rsidRPr="00151BC3">
        <w:rPr>
          <w:b/>
          <w:bCs/>
        </w:rPr>
        <w:t xml:space="preserve"> subject to handling procedures for classified information and controlled unclassified information</w:t>
      </w:r>
      <w:r w:rsidR="599B9520" w:rsidRPr="00AF1410">
        <w:rPr>
          <w:b/>
          <w:bCs/>
        </w:rPr>
        <w:t>.</w:t>
      </w:r>
      <w:r w:rsidR="6C6C13D2" w:rsidRPr="00AF1410">
        <w:rPr>
          <w:b/>
          <w:bCs/>
        </w:rPr>
        <w:t>]</w:t>
      </w:r>
      <w:r w:rsidR="6C6C13D2" w:rsidRPr="00AF1410">
        <w:t xml:space="preserve">  </w:t>
      </w:r>
      <w:r w:rsidR="6C6C13D2" w:rsidRPr="00AF1410">
        <w:rPr>
          <w:strike/>
        </w:rPr>
        <w:t xml:space="preserve">When </w:t>
      </w:r>
      <w:r w:rsidR="00C57532">
        <w:rPr>
          <w:strike/>
        </w:rPr>
        <w:t>a</w:t>
      </w:r>
      <w:r w:rsidR="00C57532" w:rsidRPr="00AF1410">
        <w:rPr>
          <w:strike/>
        </w:rPr>
        <w:t xml:space="preserve"> </w:t>
      </w:r>
      <w:r w:rsidR="78255EFF" w:rsidRPr="00AF1410">
        <w:rPr>
          <w:strike/>
        </w:rPr>
        <w:t>challenge is warranted, a</w:t>
      </w:r>
      <w:r w:rsidR="6C6C13D2" w:rsidRPr="00AF1410">
        <w:rPr>
          <w:b/>
          <w:bCs/>
        </w:rPr>
        <w:t>[A]</w:t>
      </w:r>
      <w:r w:rsidR="6C6C13D2" w:rsidRPr="00AF1410">
        <w:rPr>
          <w:szCs w:val="24"/>
        </w:rPr>
        <w:t xml:space="preserve"> </w:t>
      </w:r>
      <w:r w:rsidR="78255EFF" w:rsidRPr="00AF1410">
        <w:t>contractor's or subcontractor's failure to respond to the challenge notice cannot be the sole basis for issuing a final decision denying the validity of an asserted restriction.</w:t>
      </w:r>
    </w:p>
    <w:p w14:paraId="1FFD4F22" w14:textId="77777777" w:rsidR="00982F2C" w:rsidRPr="00AF1410" w:rsidRDefault="00982F2C" w:rsidP="00982F2C">
      <w:pPr>
        <w:pStyle w:val="DFARS"/>
        <w:rPr>
          <w:strike/>
          <w:szCs w:val="24"/>
        </w:rPr>
      </w:pPr>
    </w:p>
    <w:p w14:paraId="53D180D9" w14:textId="77777777" w:rsidR="00982F2C" w:rsidRPr="00AF1410" w:rsidRDefault="00982F2C" w:rsidP="00982F2C">
      <w:pPr>
        <w:pStyle w:val="DFARS"/>
        <w:rPr>
          <w:iCs/>
          <w:strike/>
          <w:szCs w:val="24"/>
        </w:rPr>
      </w:pPr>
      <w:r w:rsidRPr="00AF1410">
        <w:rPr>
          <w:strike/>
          <w:szCs w:val="24"/>
        </w:rPr>
        <w:tab/>
      </w:r>
      <w:r w:rsidRPr="00AF1410">
        <w:rPr>
          <w:strike/>
          <w:szCs w:val="24"/>
        </w:rPr>
        <w:tab/>
      </w:r>
      <w:r w:rsidRPr="00AF1410">
        <w:rPr>
          <w:strike/>
          <w:szCs w:val="24"/>
        </w:rPr>
        <w:tab/>
        <w:t xml:space="preserve">(ii)  </w:t>
      </w:r>
      <w:r w:rsidRPr="00AF1410">
        <w:rPr>
          <w:i/>
          <w:strike/>
          <w:szCs w:val="24"/>
        </w:rPr>
        <w:t>Major weapon systems</w:t>
      </w:r>
      <w:r w:rsidRPr="00AF1410">
        <w:rPr>
          <w:strike/>
          <w:szCs w:val="24"/>
        </w:rPr>
        <w:t xml:space="preserve">.  </w:t>
      </w:r>
      <w:r w:rsidRPr="00AF1410">
        <w:rPr>
          <w:iCs/>
          <w:strike/>
          <w:szCs w:val="24"/>
        </w:rPr>
        <w:t>When the contracting officer challenges an asserted restriction regarding technical data for a major weapon system or a subsystem or component thereof on the basis that the technology was not developed exclusively at private expense—</w:t>
      </w:r>
    </w:p>
    <w:p w14:paraId="2748F933" w14:textId="77777777" w:rsidR="00982F2C" w:rsidRPr="00AF1410" w:rsidRDefault="00982F2C" w:rsidP="00982F2C">
      <w:pPr>
        <w:pStyle w:val="DFARS"/>
        <w:rPr>
          <w:iCs/>
          <w:strike/>
          <w:szCs w:val="24"/>
        </w:rPr>
      </w:pPr>
    </w:p>
    <w:p w14:paraId="358CD060" w14:textId="77777777" w:rsidR="00982F2C" w:rsidRPr="00AF1410" w:rsidRDefault="00982F2C" w:rsidP="00982F2C">
      <w:pPr>
        <w:pStyle w:val="DFARS"/>
        <w:rPr>
          <w:iCs/>
          <w:strike/>
          <w:szCs w:val="24"/>
        </w:rPr>
      </w:pPr>
      <w:r w:rsidRPr="00AF1410">
        <w:rPr>
          <w:iCs/>
          <w:strike/>
          <w:szCs w:val="24"/>
        </w:rPr>
        <w:lastRenderedPageBreak/>
        <w:tab/>
      </w:r>
      <w:r w:rsidRPr="00AF1410">
        <w:rPr>
          <w:iCs/>
          <w:strike/>
          <w:szCs w:val="24"/>
        </w:rPr>
        <w:tab/>
      </w:r>
      <w:r w:rsidRPr="00AF1410">
        <w:rPr>
          <w:iCs/>
          <w:strike/>
          <w:szCs w:val="24"/>
        </w:rPr>
        <w:tab/>
      </w:r>
      <w:r w:rsidRPr="00AF1410">
        <w:rPr>
          <w:iCs/>
          <w:strike/>
          <w:szCs w:val="24"/>
        </w:rPr>
        <w:tab/>
        <w:t>(A)  The presumption in paragraph (c)(2)(i) of this section applies to—</w:t>
      </w:r>
    </w:p>
    <w:p w14:paraId="7622CB36" w14:textId="77777777" w:rsidR="00982F2C" w:rsidRPr="00AF1410" w:rsidRDefault="00982F2C" w:rsidP="00982F2C">
      <w:pPr>
        <w:pStyle w:val="DFARS"/>
        <w:rPr>
          <w:iCs/>
          <w:strike/>
          <w:szCs w:val="24"/>
        </w:rPr>
      </w:pPr>
    </w:p>
    <w:p w14:paraId="2FDADCBD" w14:textId="77777777" w:rsidR="00982F2C" w:rsidRPr="00AF1410" w:rsidRDefault="00982F2C" w:rsidP="00982F2C">
      <w:pPr>
        <w:pStyle w:val="DFARS"/>
        <w:rPr>
          <w:iCs/>
          <w:strike/>
          <w:szCs w:val="24"/>
        </w:rPr>
      </w:pPr>
      <w:r w:rsidRPr="00AF1410">
        <w:rPr>
          <w:iCs/>
          <w:strike/>
          <w:szCs w:val="24"/>
        </w:rPr>
        <w:tab/>
      </w:r>
      <w:r w:rsidRPr="00AF1410">
        <w:rPr>
          <w:iCs/>
          <w:strike/>
          <w:szCs w:val="24"/>
        </w:rPr>
        <w:tab/>
      </w:r>
      <w:r w:rsidRPr="00AF1410">
        <w:rPr>
          <w:iCs/>
          <w:strike/>
          <w:szCs w:val="24"/>
        </w:rPr>
        <w:tab/>
      </w:r>
      <w:r w:rsidRPr="00AF1410">
        <w:rPr>
          <w:iCs/>
          <w:strike/>
          <w:szCs w:val="24"/>
        </w:rPr>
        <w:tab/>
      </w:r>
      <w:r w:rsidRPr="00AF1410">
        <w:rPr>
          <w:iCs/>
          <w:strike/>
          <w:szCs w:val="24"/>
        </w:rPr>
        <w:tab/>
        <w:t>(</w:t>
      </w:r>
      <w:r w:rsidRPr="00AF1410">
        <w:rPr>
          <w:i/>
          <w:iCs/>
          <w:strike/>
          <w:szCs w:val="24"/>
        </w:rPr>
        <w:t>1</w:t>
      </w:r>
      <w:r w:rsidRPr="00AF1410">
        <w:rPr>
          <w:iCs/>
          <w:strike/>
          <w:szCs w:val="24"/>
        </w:rPr>
        <w:t xml:space="preserve">)  A commercial subsystem or component of a major weapon system, if the major weapon system was acquired as a commercial item in accordance with subpart </w:t>
      </w:r>
      <w:hyperlink r:id="rId10" w:history="1">
        <w:r w:rsidRPr="00AF1410">
          <w:rPr>
            <w:rStyle w:val="Hyperlink"/>
            <w:strike/>
            <w:szCs w:val="24"/>
          </w:rPr>
          <w:t>234.70</w:t>
        </w:r>
      </w:hyperlink>
      <w:r w:rsidRPr="00AF1410">
        <w:rPr>
          <w:iCs/>
          <w:strike/>
          <w:szCs w:val="24"/>
        </w:rPr>
        <w:t xml:space="preserve"> (10 U.S.C. 2379(a));</w:t>
      </w:r>
    </w:p>
    <w:p w14:paraId="7A531DE4" w14:textId="77777777" w:rsidR="00982F2C" w:rsidRPr="00AF1410" w:rsidRDefault="00982F2C" w:rsidP="00982F2C">
      <w:pPr>
        <w:pStyle w:val="DFARS"/>
        <w:rPr>
          <w:iCs/>
          <w:strike/>
          <w:szCs w:val="24"/>
          <w:lang w:val="x-none"/>
        </w:rPr>
      </w:pPr>
    </w:p>
    <w:p w14:paraId="61AEAEDC" w14:textId="77777777" w:rsidR="00982F2C" w:rsidRPr="00AF1410" w:rsidRDefault="00982F2C" w:rsidP="00982F2C">
      <w:pPr>
        <w:pStyle w:val="DFARS"/>
        <w:rPr>
          <w:iCs/>
          <w:strike/>
          <w:szCs w:val="24"/>
        </w:rPr>
      </w:pPr>
      <w:r w:rsidRPr="00AF1410">
        <w:rPr>
          <w:iCs/>
          <w:strike/>
          <w:szCs w:val="24"/>
        </w:rPr>
        <w:tab/>
      </w:r>
      <w:r w:rsidRPr="00AF1410">
        <w:rPr>
          <w:iCs/>
          <w:strike/>
          <w:szCs w:val="24"/>
        </w:rPr>
        <w:tab/>
      </w:r>
      <w:r w:rsidRPr="00AF1410">
        <w:rPr>
          <w:iCs/>
          <w:strike/>
          <w:szCs w:val="24"/>
        </w:rPr>
        <w:tab/>
      </w:r>
      <w:r w:rsidRPr="00AF1410">
        <w:rPr>
          <w:iCs/>
          <w:strike/>
          <w:szCs w:val="24"/>
        </w:rPr>
        <w:tab/>
      </w:r>
      <w:r w:rsidRPr="00AF1410">
        <w:rPr>
          <w:iCs/>
          <w:strike/>
          <w:szCs w:val="24"/>
        </w:rPr>
        <w:tab/>
        <w:t>(</w:t>
      </w:r>
      <w:r w:rsidRPr="00AF1410">
        <w:rPr>
          <w:i/>
          <w:iCs/>
          <w:strike/>
          <w:szCs w:val="24"/>
        </w:rPr>
        <w:t>2</w:t>
      </w:r>
      <w:r w:rsidRPr="00AF1410">
        <w:rPr>
          <w:iCs/>
          <w:strike/>
          <w:szCs w:val="24"/>
        </w:rPr>
        <w:t xml:space="preserve">)  A component of a subsystem, if the subsystem was acquired as a commercial item in accordance with subpart </w:t>
      </w:r>
      <w:hyperlink r:id="rId11" w:history="1">
        <w:r w:rsidRPr="00AF1410">
          <w:rPr>
            <w:rStyle w:val="Hyperlink"/>
            <w:strike/>
            <w:szCs w:val="24"/>
          </w:rPr>
          <w:t>234.70</w:t>
        </w:r>
      </w:hyperlink>
      <w:r w:rsidRPr="00AF1410">
        <w:rPr>
          <w:iCs/>
          <w:strike/>
          <w:szCs w:val="24"/>
        </w:rPr>
        <w:t xml:space="preserve"> (10 U.S.C. 2379(b)); and</w:t>
      </w:r>
    </w:p>
    <w:p w14:paraId="057711A8" w14:textId="77777777" w:rsidR="00982F2C" w:rsidRPr="00AF1410" w:rsidRDefault="00982F2C" w:rsidP="00982F2C">
      <w:pPr>
        <w:pStyle w:val="DFARS"/>
        <w:rPr>
          <w:iCs/>
          <w:strike/>
          <w:szCs w:val="24"/>
          <w:lang w:val="x-none"/>
        </w:rPr>
      </w:pPr>
    </w:p>
    <w:p w14:paraId="43ED0471" w14:textId="77777777" w:rsidR="00982F2C" w:rsidRPr="00AF1410" w:rsidRDefault="00982F2C" w:rsidP="00982F2C">
      <w:pPr>
        <w:pStyle w:val="DFARS"/>
        <w:rPr>
          <w:iCs/>
          <w:strike/>
          <w:szCs w:val="24"/>
        </w:rPr>
      </w:pPr>
      <w:r w:rsidRPr="00AF1410">
        <w:rPr>
          <w:iCs/>
          <w:strike/>
          <w:szCs w:val="24"/>
        </w:rPr>
        <w:tab/>
      </w:r>
      <w:r w:rsidRPr="00AF1410">
        <w:rPr>
          <w:iCs/>
          <w:strike/>
          <w:szCs w:val="24"/>
        </w:rPr>
        <w:tab/>
      </w:r>
      <w:r w:rsidRPr="00AF1410">
        <w:rPr>
          <w:iCs/>
          <w:strike/>
          <w:szCs w:val="24"/>
        </w:rPr>
        <w:tab/>
      </w:r>
      <w:r w:rsidRPr="00AF1410">
        <w:rPr>
          <w:iCs/>
          <w:strike/>
          <w:szCs w:val="24"/>
        </w:rPr>
        <w:tab/>
      </w:r>
      <w:r w:rsidRPr="00AF1410">
        <w:rPr>
          <w:iCs/>
          <w:strike/>
          <w:szCs w:val="24"/>
        </w:rPr>
        <w:tab/>
        <w:t>(</w:t>
      </w:r>
      <w:r w:rsidRPr="00AF1410">
        <w:rPr>
          <w:i/>
          <w:iCs/>
          <w:strike/>
          <w:szCs w:val="24"/>
        </w:rPr>
        <w:t>3</w:t>
      </w:r>
      <w:r w:rsidRPr="00AF1410">
        <w:rPr>
          <w:iCs/>
          <w:strike/>
          <w:szCs w:val="24"/>
        </w:rPr>
        <w:t>)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14:paraId="76D0358B" w14:textId="77777777" w:rsidR="00982F2C" w:rsidRPr="00AF1410" w:rsidRDefault="00982F2C" w:rsidP="00982F2C">
      <w:pPr>
        <w:pStyle w:val="DFARS"/>
        <w:rPr>
          <w:b/>
          <w:iCs/>
          <w:strike/>
          <w:szCs w:val="24"/>
        </w:rPr>
      </w:pPr>
    </w:p>
    <w:p w14:paraId="7485D82E" w14:textId="656A51C7" w:rsidR="00982F2C" w:rsidRPr="00AF1410" w:rsidRDefault="00982F2C" w:rsidP="00982F2C">
      <w:pPr>
        <w:pStyle w:val="DFARS"/>
        <w:rPr>
          <w:strike/>
          <w:szCs w:val="24"/>
        </w:rPr>
      </w:pPr>
      <w:r w:rsidRPr="00AF1410">
        <w:rPr>
          <w:b/>
          <w:iCs/>
          <w:strike/>
          <w:szCs w:val="24"/>
        </w:rPr>
        <w:tab/>
      </w:r>
      <w:r w:rsidRPr="00AF1410">
        <w:rPr>
          <w:b/>
          <w:iCs/>
          <w:strike/>
          <w:szCs w:val="24"/>
        </w:rPr>
        <w:tab/>
      </w:r>
      <w:r w:rsidRPr="00AF1410">
        <w:rPr>
          <w:b/>
          <w:iCs/>
          <w:strike/>
          <w:szCs w:val="24"/>
        </w:rPr>
        <w:tab/>
      </w:r>
      <w:r w:rsidRPr="00AF1410">
        <w:rPr>
          <w:b/>
          <w:iCs/>
          <w:strike/>
          <w:szCs w:val="24"/>
        </w:rPr>
        <w:tab/>
      </w:r>
      <w:r w:rsidRPr="00AF1410">
        <w:rPr>
          <w:iCs/>
          <w:strike/>
          <w:szCs w:val="24"/>
        </w:rPr>
        <w:t>(B)  In all other cases, the contracting officer shall sustain the challenge</w:t>
      </w:r>
      <w:r w:rsidR="0036175B" w:rsidRPr="00AF1410">
        <w:rPr>
          <w:iCs/>
          <w:strike/>
          <w:szCs w:val="24"/>
        </w:rPr>
        <w:t xml:space="preserve"> </w:t>
      </w:r>
      <w:r w:rsidRPr="00AF1410">
        <w:rPr>
          <w:iCs/>
          <w:strike/>
          <w:szCs w:val="24"/>
        </w:rPr>
        <w:t>unless information provided by the contractor or subcontractor demonstrates that the item was developed exclusively at private expe</w:t>
      </w:r>
      <w:r w:rsidR="009167AD" w:rsidRPr="00AF1410">
        <w:rPr>
          <w:iCs/>
          <w:strike/>
          <w:szCs w:val="24"/>
        </w:rPr>
        <w:t>nse</w:t>
      </w:r>
      <w:r w:rsidR="009167AD" w:rsidRPr="00AF1410">
        <w:rPr>
          <w:strike/>
          <w:szCs w:val="24"/>
        </w:rPr>
        <w:t>.</w:t>
      </w:r>
    </w:p>
    <w:p w14:paraId="4DC34EAD" w14:textId="77777777" w:rsidR="00982F2C" w:rsidRPr="00AF1410" w:rsidRDefault="00982F2C" w:rsidP="00982F2C">
      <w:pPr>
        <w:pStyle w:val="DFARS"/>
        <w:rPr>
          <w:szCs w:val="24"/>
        </w:rPr>
      </w:pPr>
    </w:p>
    <w:bookmarkEnd w:id="2"/>
    <w:p w14:paraId="35D79088" w14:textId="6AA94EF5" w:rsidR="00C956C3" w:rsidRPr="00AF1410" w:rsidRDefault="00C956C3" w:rsidP="00C956C3">
      <w:pPr>
        <w:pStyle w:val="DFARS"/>
        <w:rPr>
          <w:lang w:val="en"/>
        </w:rPr>
      </w:pPr>
      <w:r w:rsidRPr="00AF1410">
        <w:rPr>
          <w:lang w:val="en"/>
        </w:rPr>
        <w:tab/>
      </w:r>
      <w:r w:rsidR="008F733E" w:rsidRPr="00AF1410">
        <w:rPr>
          <w:lang w:val="en"/>
        </w:rPr>
        <w:t>(d)</w:t>
      </w:r>
      <w:r w:rsidR="008F733E" w:rsidRPr="00AF1410">
        <w:rPr>
          <w:i/>
          <w:lang w:val="en"/>
        </w:rPr>
        <w:t xml:space="preserve">  Challenge and validation</w:t>
      </w:r>
      <w:r w:rsidR="008F733E" w:rsidRPr="00AF1410">
        <w:rPr>
          <w:lang w:val="en"/>
        </w:rPr>
        <w:t>.  All challenges must be made in accordance with the provisions of the clause at 252.227-7037, Validation of Restrictive Markings on Technical Data.</w:t>
      </w:r>
    </w:p>
    <w:p w14:paraId="7C46FAEC" w14:textId="4A151B7B" w:rsidR="00355C8C" w:rsidRPr="00AF1410" w:rsidRDefault="00355C8C" w:rsidP="00C956C3">
      <w:pPr>
        <w:pStyle w:val="DFARS"/>
        <w:rPr>
          <w:lang w:val="en"/>
        </w:rPr>
      </w:pPr>
    </w:p>
    <w:p w14:paraId="26CC1F51" w14:textId="7B7746AA" w:rsidR="00355C8C" w:rsidRPr="00AF1410" w:rsidRDefault="00355C8C" w:rsidP="00C956C3">
      <w:pPr>
        <w:pStyle w:val="DFARS"/>
        <w:rPr>
          <w:lang w:val="en"/>
        </w:rPr>
      </w:pPr>
      <w:r w:rsidRPr="00AF1410">
        <w:rPr>
          <w:lang w:val="en"/>
        </w:rPr>
        <w:t>* * * * *</w:t>
      </w:r>
    </w:p>
    <w:p w14:paraId="29DEED6E" w14:textId="7544D234" w:rsidR="00355C8C" w:rsidRPr="00AF1410" w:rsidRDefault="00355C8C" w:rsidP="00C956C3">
      <w:pPr>
        <w:pStyle w:val="DFARS"/>
        <w:rPr>
          <w:lang w:val="en"/>
        </w:rPr>
      </w:pPr>
    </w:p>
    <w:p w14:paraId="168EAA98" w14:textId="7A335232" w:rsidR="00355C8C" w:rsidRPr="00AF1410" w:rsidRDefault="00355C8C" w:rsidP="00C956C3">
      <w:pPr>
        <w:pStyle w:val="DFARS"/>
      </w:pPr>
      <w:r w:rsidRPr="00AF1410">
        <w:rPr>
          <w:lang w:val="en"/>
        </w:rPr>
        <w:tab/>
      </w:r>
      <w:r w:rsidRPr="00AF1410">
        <w:rPr>
          <w:lang w:val="en"/>
        </w:rPr>
        <w:tab/>
      </w:r>
      <w:r w:rsidRPr="00AF1410">
        <w:t xml:space="preserve">(2)  </w:t>
      </w:r>
      <w:r w:rsidRPr="00AF1410">
        <w:rPr>
          <w:i/>
          <w:iCs/>
        </w:rPr>
        <w:t>Pre-challenge requests for information.</w:t>
      </w:r>
      <w:r w:rsidRPr="00AF1410">
        <w:t xml:space="preserve">  (i) After consideration of the situations described in paragraph (d)(3) of this </w:t>
      </w:r>
      <w:r w:rsidRPr="00AF1410">
        <w:rPr>
          <w:strike/>
        </w:rPr>
        <w:t>sub</w:t>
      </w:r>
      <w:r w:rsidRPr="00AF1410">
        <w:t>section, contracting officers may request the person asserting a restriction to furnish a written explanation of the facts and supporting documentation for the assertion in sufficient detail to enable the contracting officer to ascertain the basis of the restrictive markings. Additional supporting documentation may be requested when the explanation provided by the person making the assertion does not, in the contracting officer's opinion, establish the validity of the assertion.</w:t>
      </w:r>
    </w:p>
    <w:p w14:paraId="09029CA5" w14:textId="77777777" w:rsidR="00C956C3" w:rsidRPr="00AF1410" w:rsidRDefault="00C956C3" w:rsidP="00C956C3">
      <w:pPr>
        <w:pStyle w:val="DFARS"/>
        <w:rPr>
          <w:szCs w:val="24"/>
        </w:rPr>
      </w:pPr>
    </w:p>
    <w:p w14:paraId="42F1E542" w14:textId="77777777" w:rsidR="00926B86" w:rsidRPr="00AF1410" w:rsidRDefault="00926B86" w:rsidP="00926B86">
      <w:pPr>
        <w:pStyle w:val="DFARS"/>
        <w:spacing w:line="240" w:lineRule="auto"/>
        <w:contextualSpacing/>
        <w:rPr>
          <w:b/>
          <w:szCs w:val="24"/>
        </w:rPr>
      </w:pPr>
      <w:r w:rsidRPr="00AF1410">
        <w:rPr>
          <w:b/>
          <w:szCs w:val="24"/>
        </w:rPr>
        <w:t>* * * * *</w:t>
      </w:r>
    </w:p>
    <w:p w14:paraId="17138049" w14:textId="15F2A588" w:rsidR="00C956C3" w:rsidRPr="00AF1410" w:rsidRDefault="00C956C3" w:rsidP="00C956C3">
      <w:pPr>
        <w:pStyle w:val="DFARS"/>
        <w:rPr>
          <w:szCs w:val="24"/>
        </w:rPr>
      </w:pPr>
    </w:p>
    <w:p w14:paraId="12CAF4E4" w14:textId="0A1CA540" w:rsidR="00C956C3" w:rsidRPr="00AF1410" w:rsidRDefault="00C956C3" w:rsidP="00C956C3">
      <w:pPr>
        <w:pStyle w:val="DFARS"/>
        <w:rPr>
          <w:szCs w:val="24"/>
        </w:rPr>
      </w:pPr>
      <w:r w:rsidRPr="00AF1410">
        <w:rPr>
          <w:lang w:val="en"/>
        </w:rPr>
        <w:tab/>
      </w:r>
      <w:r w:rsidRPr="00AF1410">
        <w:rPr>
          <w:lang w:val="en"/>
        </w:rPr>
        <w:tab/>
      </w:r>
      <w:r w:rsidR="008F733E" w:rsidRPr="00AF1410">
        <w:rPr>
          <w:lang w:val="en"/>
        </w:rPr>
        <w:t xml:space="preserve">(4)  </w:t>
      </w:r>
      <w:r w:rsidR="008F733E" w:rsidRPr="00AF1410">
        <w:rPr>
          <w:i/>
          <w:iCs/>
          <w:lang w:val="en"/>
        </w:rPr>
        <w:t>Challenge</w:t>
      </w:r>
      <w:r w:rsidRPr="00AF1410">
        <w:rPr>
          <w:i/>
          <w:iCs/>
          <w:lang w:val="en"/>
        </w:rPr>
        <w:t xml:space="preserve"> </w:t>
      </w:r>
      <w:r w:rsidR="008F733E" w:rsidRPr="00AF1410">
        <w:rPr>
          <w:i/>
          <w:iCs/>
          <w:lang w:val="en"/>
        </w:rPr>
        <w:t>notice</w:t>
      </w:r>
      <w:r w:rsidR="008F733E" w:rsidRPr="00AF1410">
        <w:rPr>
          <w:lang w:val="en"/>
        </w:rPr>
        <w:t>.  The contracting officer shall not issue a challenge notice unless there are reasonable grounds to question the validity of an assertion.</w:t>
      </w:r>
      <w:r w:rsidR="0003760E" w:rsidRPr="00AF1410">
        <w:rPr>
          <w:lang w:val="en"/>
        </w:rPr>
        <w:t xml:space="preserve"> </w:t>
      </w:r>
      <w:r w:rsidR="008C6DFE" w:rsidRPr="00AF1410">
        <w:rPr>
          <w:lang w:val="en"/>
        </w:rPr>
        <w:t xml:space="preserve"> </w:t>
      </w:r>
      <w:r w:rsidR="0003760E" w:rsidRPr="00AF1410">
        <w:rPr>
          <w:b/>
          <w:lang w:val="en"/>
        </w:rPr>
        <w:t>[For commercial items</w:t>
      </w:r>
      <w:r w:rsidR="00724C32" w:rsidRPr="00AF1410">
        <w:rPr>
          <w:b/>
          <w:lang w:val="en"/>
        </w:rPr>
        <w:t>,</w:t>
      </w:r>
      <w:r w:rsidR="0003760E" w:rsidRPr="00AF1410">
        <w:rPr>
          <w:b/>
          <w:lang w:val="en"/>
        </w:rPr>
        <w:t xml:space="preserve"> also see paragraph (c)(2) of this section.]</w:t>
      </w:r>
      <w:r w:rsidR="008F733E" w:rsidRPr="00AF1410">
        <w:rPr>
          <w:lang w:val="en"/>
        </w:rPr>
        <w:t xml:space="preserve">  The contracting officer may challenge</w:t>
      </w:r>
      <w:r w:rsidR="0003760E" w:rsidRPr="00AF1410">
        <w:rPr>
          <w:lang w:val="en"/>
        </w:rPr>
        <w:t xml:space="preserve"> </w:t>
      </w:r>
      <w:r w:rsidR="008F733E" w:rsidRPr="00AF1410">
        <w:rPr>
          <w:lang w:val="en"/>
        </w:rPr>
        <w:t xml:space="preserve">an assertion whether or not supporting documentation was requested under paragraph (d)(2) of this </w:t>
      </w:r>
      <w:r w:rsidR="008F733E" w:rsidRPr="00AF1410">
        <w:rPr>
          <w:strike/>
          <w:lang w:val="en"/>
        </w:rPr>
        <w:t>sub</w:t>
      </w:r>
      <w:r w:rsidR="008F733E" w:rsidRPr="00AF1410">
        <w:rPr>
          <w:lang w:val="en"/>
        </w:rPr>
        <w:t xml:space="preserve">section.  Challenge notices </w:t>
      </w:r>
      <w:r w:rsidR="004F7472">
        <w:rPr>
          <w:lang w:val="en"/>
        </w:rPr>
        <w:t xml:space="preserve">shall </w:t>
      </w:r>
      <w:r w:rsidR="008F733E" w:rsidRPr="00AF1410">
        <w:rPr>
          <w:lang w:val="en"/>
        </w:rPr>
        <w:t xml:space="preserve">be in writing and issued to the contractor or, after consideration of the situations described in paragraph (d)(3) of this </w:t>
      </w:r>
      <w:r w:rsidR="008F733E" w:rsidRPr="00AF1410">
        <w:rPr>
          <w:strike/>
          <w:lang w:val="en"/>
        </w:rPr>
        <w:t>sub</w:t>
      </w:r>
      <w:r w:rsidR="008F733E" w:rsidRPr="00AF1410">
        <w:rPr>
          <w:lang w:val="en"/>
        </w:rPr>
        <w:t xml:space="preserve">section, the person asserting the restriction.  The challenge notice </w:t>
      </w:r>
      <w:r w:rsidR="004F7472">
        <w:rPr>
          <w:lang w:val="en"/>
        </w:rPr>
        <w:t xml:space="preserve">shall </w:t>
      </w:r>
      <w:r w:rsidR="008F733E" w:rsidRPr="00AF1410">
        <w:rPr>
          <w:lang w:val="en"/>
        </w:rPr>
        <w:t>include the information in paragraph (e) of the clause at</w:t>
      </w:r>
      <w:r w:rsidRPr="00AF1410">
        <w:rPr>
          <w:lang w:val="en"/>
        </w:rPr>
        <w:t xml:space="preserve"> </w:t>
      </w:r>
      <w:r w:rsidR="008F733E" w:rsidRPr="00AF1410">
        <w:rPr>
          <w:lang w:val="en"/>
        </w:rPr>
        <w:t>252.227-7037.</w:t>
      </w:r>
    </w:p>
    <w:p w14:paraId="366FC98B" w14:textId="77777777" w:rsidR="00C956C3" w:rsidRPr="00AF1410" w:rsidRDefault="00C956C3" w:rsidP="00C956C3">
      <w:pPr>
        <w:pStyle w:val="DFARS"/>
        <w:rPr>
          <w:szCs w:val="24"/>
        </w:rPr>
      </w:pPr>
    </w:p>
    <w:p w14:paraId="259A9B64" w14:textId="1A799051" w:rsidR="00367CF7" w:rsidRPr="00AF1410" w:rsidRDefault="008F733E" w:rsidP="00A34A97">
      <w:pPr>
        <w:pStyle w:val="DFARS"/>
        <w:rPr>
          <w:b/>
          <w:szCs w:val="24"/>
        </w:rPr>
      </w:pPr>
      <w:r w:rsidRPr="00AF1410">
        <w:rPr>
          <w:b/>
          <w:szCs w:val="24"/>
        </w:rPr>
        <w:t>* * * * *</w:t>
      </w:r>
    </w:p>
    <w:p w14:paraId="6802816E" w14:textId="77777777" w:rsidR="006747A7" w:rsidRPr="00AF1410" w:rsidRDefault="006747A7" w:rsidP="00A34A97">
      <w:pPr>
        <w:pStyle w:val="DFARS"/>
        <w:rPr>
          <w:b/>
          <w:szCs w:val="24"/>
        </w:rPr>
      </w:pPr>
    </w:p>
    <w:p w14:paraId="6D48FAE0" w14:textId="77777777" w:rsidR="004D117D" w:rsidRPr="00AF1410" w:rsidRDefault="004D117D" w:rsidP="004D117D">
      <w:pPr>
        <w:pStyle w:val="DFARS"/>
        <w:rPr>
          <w:b/>
          <w:szCs w:val="24"/>
        </w:rPr>
      </w:pPr>
      <w:r w:rsidRPr="00AF1410">
        <w:rPr>
          <w:b/>
          <w:szCs w:val="24"/>
        </w:rPr>
        <w:t>PART 252—SOLICITATION PROVISIONS AND CONTRACT CLAUSES</w:t>
      </w:r>
    </w:p>
    <w:p w14:paraId="23CD57BE" w14:textId="77777777" w:rsidR="004D117D" w:rsidRPr="00AF1410" w:rsidRDefault="004D117D" w:rsidP="00A34A97">
      <w:pPr>
        <w:pStyle w:val="DFARS"/>
        <w:rPr>
          <w:b/>
          <w:szCs w:val="24"/>
        </w:rPr>
      </w:pPr>
    </w:p>
    <w:p w14:paraId="17ABCAF3" w14:textId="77777777" w:rsidR="00313FF2" w:rsidRPr="00AF1410" w:rsidRDefault="004D117D" w:rsidP="00A34A97">
      <w:pPr>
        <w:pStyle w:val="DFARS"/>
        <w:rPr>
          <w:b/>
          <w:szCs w:val="24"/>
        </w:rPr>
      </w:pPr>
      <w:r w:rsidRPr="00AF1410">
        <w:rPr>
          <w:b/>
          <w:szCs w:val="24"/>
        </w:rPr>
        <w:t>* * * * *</w:t>
      </w:r>
    </w:p>
    <w:p w14:paraId="34958539" w14:textId="77777777" w:rsidR="004D117D" w:rsidRPr="00AF1410" w:rsidRDefault="004D117D" w:rsidP="00FE3D78">
      <w:pPr>
        <w:pStyle w:val="DFARS"/>
        <w:jc w:val="center"/>
        <w:rPr>
          <w:b/>
          <w:szCs w:val="24"/>
        </w:rPr>
      </w:pPr>
      <w:r w:rsidRPr="00AF1410">
        <w:rPr>
          <w:b/>
          <w:szCs w:val="24"/>
        </w:rPr>
        <w:t>SUBPART 252.2—TEXT OF PROVISIONS AND CLAUSES</w:t>
      </w:r>
    </w:p>
    <w:p w14:paraId="71BD612B" w14:textId="35BB5B92" w:rsidR="00716EF6" w:rsidRPr="00AF1410" w:rsidRDefault="00716EF6" w:rsidP="00716EF6">
      <w:pPr>
        <w:pStyle w:val="DFARS"/>
        <w:rPr>
          <w:b/>
          <w:szCs w:val="24"/>
        </w:rPr>
      </w:pPr>
    </w:p>
    <w:p w14:paraId="3CF31861" w14:textId="14B940DB" w:rsidR="00EB5D68" w:rsidRDefault="00372680" w:rsidP="00716EF6">
      <w:pPr>
        <w:pStyle w:val="DFARS"/>
        <w:rPr>
          <w:b/>
          <w:szCs w:val="24"/>
        </w:rPr>
      </w:pPr>
      <w:r w:rsidRPr="00AF1410">
        <w:rPr>
          <w:b/>
          <w:szCs w:val="24"/>
        </w:rPr>
        <w:t>* * * * *</w:t>
      </w:r>
    </w:p>
    <w:p w14:paraId="21F9D73E" w14:textId="77777777" w:rsidR="000856D1" w:rsidRPr="00AF1410" w:rsidRDefault="000856D1" w:rsidP="00716EF6">
      <w:pPr>
        <w:pStyle w:val="DFARS"/>
        <w:rPr>
          <w:b/>
          <w:szCs w:val="24"/>
        </w:rPr>
      </w:pPr>
    </w:p>
    <w:p w14:paraId="0945AC34" w14:textId="20DF0169" w:rsidR="00716EF6" w:rsidRPr="00AF1410" w:rsidRDefault="00716EF6" w:rsidP="00716EF6">
      <w:pPr>
        <w:pStyle w:val="DFARS"/>
        <w:rPr>
          <w:b/>
          <w:szCs w:val="24"/>
        </w:rPr>
      </w:pPr>
      <w:r w:rsidRPr="00AF1410">
        <w:rPr>
          <w:b/>
          <w:szCs w:val="24"/>
        </w:rPr>
        <w:t>252.227-7037</w:t>
      </w:r>
      <w:r w:rsidRPr="00AF1410">
        <w:rPr>
          <w:szCs w:val="24"/>
        </w:rPr>
        <w:t xml:space="preserve">  </w:t>
      </w:r>
      <w:r w:rsidRPr="00AF1410">
        <w:rPr>
          <w:b/>
          <w:szCs w:val="24"/>
        </w:rPr>
        <w:t xml:space="preserve">Validation of </w:t>
      </w:r>
      <w:r w:rsidR="004F7472" w:rsidRPr="00151BC3">
        <w:rPr>
          <w:b/>
          <w:strike/>
          <w:szCs w:val="24"/>
        </w:rPr>
        <w:t>r</w:t>
      </w:r>
      <w:r w:rsidR="004F7472">
        <w:rPr>
          <w:b/>
          <w:szCs w:val="24"/>
        </w:rPr>
        <w:t>[</w:t>
      </w:r>
      <w:r w:rsidRPr="00AF1410">
        <w:rPr>
          <w:b/>
          <w:szCs w:val="24"/>
        </w:rPr>
        <w:t>R</w:t>
      </w:r>
      <w:r w:rsidR="004F7472">
        <w:rPr>
          <w:b/>
          <w:szCs w:val="24"/>
        </w:rPr>
        <w:t>]</w:t>
      </w:r>
      <w:r w:rsidRPr="00AF1410">
        <w:rPr>
          <w:b/>
          <w:szCs w:val="24"/>
        </w:rPr>
        <w:t xml:space="preserve">estrictive </w:t>
      </w:r>
      <w:r w:rsidR="004F7472" w:rsidRPr="00151BC3">
        <w:rPr>
          <w:b/>
          <w:strike/>
          <w:szCs w:val="24"/>
        </w:rPr>
        <w:t>m</w:t>
      </w:r>
      <w:r w:rsidR="004F7472">
        <w:rPr>
          <w:b/>
          <w:szCs w:val="24"/>
        </w:rPr>
        <w:t>[</w:t>
      </w:r>
      <w:r w:rsidRPr="00AF1410">
        <w:rPr>
          <w:b/>
          <w:szCs w:val="24"/>
        </w:rPr>
        <w:t>M</w:t>
      </w:r>
      <w:r w:rsidR="004F7472">
        <w:rPr>
          <w:b/>
          <w:szCs w:val="24"/>
        </w:rPr>
        <w:t>]</w:t>
      </w:r>
      <w:r w:rsidRPr="00AF1410">
        <w:rPr>
          <w:b/>
          <w:szCs w:val="24"/>
        </w:rPr>
        <w:t xml:space="preserve">arkings on </w:t>
      </w:r>
      <w:r w:rsidR="004F7472" w:rsidRPr="00151BC3">
        <w:rPr>
          <w:b/>
          <w:strike/>
          <w:szCs w:val="24"/>
        </w:rPr>
        <w:t>t</w:t>
      </w:r>
      <w:r w:rsidR="004F7472">
        <w:rPr>
          <w:b/>
          <w:szCs w:val="24"/>
        </w:rPr>
        <w:t>[</w:t>
      </w:r>
      <w:r w:rsidRPr="00AF1410">
        <w:rPr>
          <w:b/>
          <w:szCs w:val="24"/>
        </w:rPr>
        <w:t>T</w:t>
      </w:r>
      <w:r w:rsidR="004F7472">
        <w:rPr>
          <w:b/>
          <w:szCs w:val="24"/>
        </w:rPr>
        <w:t>]</w:t>
      </w:r>
      <w:r w:rsidRPr="00AF1410">
        <w:rPr>
          <w:b/>
          <w:szCs w:val="24"/>
        </w:rPr>
        <w:t xml:space="preserve">echnical </w:t>
      </w:r>
      <w:r w:rsidR="004F7472" w:rsidRPr="00151BC3">
        <w:rPr>
          <w:b/>
          <w:strike/>
          <w:szCs w:val="24"/>
        </w:rPr>
        <w:t>d</w:t>
      </w:r>
      <w:r w:rsidR="004F7472">
        <w:rPr>
          <w:b/>
          <w:szCs w:val="24"/>
        </w:rPr>
        <w:t>[</w:t>
      </w:r>
      <w:r w:rsidRPr="00AF1410">
        <w:rPr>
          <w:b/>
          <w:szCs w:val="24"/>
        </w:rPr>
        <w:t>D</w:t>
      </w:r>
      <w:r w:rsidR="004F7472">
        <w:rPr>
          <w:b/>
          <w:szCs w:val="24"/>
        </w:rPr>
        <w:t>]</w:t>
      </w:r>
      <w:r w:rsidRPr="00AF1410">
        <w:rPr>
          <w:b/>
          <w:szCs w:val="24"/>
        </w:rPr>
        <w:t>ata.</w:t>
      </w:r>
    </w:p>
    <w:p w14:paraId="50EC0ADA" w14:textId="2530A4E0" w:rsidR="00716EF6" w:rsidRPr="00AF1410" w:rsidRDefault="00716EF6" w:rsidP="00716EF6">
      <w:pPr>
        <w:pStyle w:val="DFARS"/>
        <w:rPr>
          <w:szCs w:val="24"/>
        </w:rPr>
      </w:pPr>
      <w:r w:rsidRPr="00AF1410">
        <w:rPr>
          <w:szCs w:val="24"/>
        </w:rPr>
        <w:t xml:space="preserve">As prescribed in 227.7102-4(c), 227.7103-6(e)(3), </w:t>
      </w:r>
      <w:r w:rsidR="004511CF" w:rsidRPr="00AF1410">
        <w:rPr>
          <w:b/>
          <w:bCs/>
          <w:szCs w:val="24"/>
        </w:rPr>
        <w:t>[</w:t>
      </w:r>
      <w:r w:rsidRPr="00AF1410">
        <w:rPr>
          <w:b/>
          <w:bCs/>
          <w:szCs w:val="24"/>
        </w:rPr>
        <w:t>2</w:t>
      </w:r>
      <w:r w:rsidR="004511CF" w:rsidRPr="00AF1410">
        <w:rPr>
          <w:b/>
          <w:bCs/>
          <w:szCs w:val="24"/>
        </w:rPr>
        <w:t>]</w:t>
      </w:r>
      <w:r w:rsidRPr="00AF1410">
        <w:rPr>
          <w:szCs w:val="24"/>
        </w:rPr>
        <w:t>27.7104(e)(5), or 227.7203-6(f), use the following clause:</w:t>
      </w:r>
    </w:p>
    <w:p w14:paraId="0A691D5F" w14:textId="77777777" w:rsidR="00716EF6" w:rsidRPr="00AF1410" w:rsidRDefault="00716EF6" w:rsidP="00716EF6">
      <w:pPr>
        <w:pStyle w:val="DFARS"/>
        <w:rPr>
          <w:b/>
          <w:szCs w:val="24"/>
        </w:rPr>
      </w:pPr>
    </w:p>
    <w:p w14:paraId="7D98869F" w14:textId="52A4F7B2" w:rsidR="00716EF6" w:rsidRPr="00AF1410" w:rsidRDefault="00716EF6" w:rsidP="00F529CA">
      <w:pPr>
        <w:pStyle w:val="DFARS"/>
        <w:jc w:val="center"/>
        <w:rPr>
          <w:szCs w:val="24"/>
        </w:rPr>
      </w:pPr>
      <w:r w:rsidRPr="00AF1410">
        <w:rPr>
          <w:szCs w:val="24"/>
        </w:rPr>
        <w:t>VALIDATION OF RESTRICTIVE MARKINGS ON TECHNICAL DATA (</w:t>
      </w:r>
      <w:r w:rsidRPr="00AF1410">
        <w:rPr>
          <w:strike/>
          <w:szCs w:val="24"/>
        </w:rPr>
        <w:t>SEP 2016</w:t>
      </w:r>
      <w:r w:rsidRPr="00AF1410">
        <w:rPr>
          <w:b/>
          <w:szCs w:val="24"/>
        </w:rPr>
        <w:t>[</w:t>
      </w:r>
      <w:r w:rsidR="0008711A">
        <w:rPr>
          <w:b/>
          <w:szCs w:val="24"/>
        </w:rPr>
        <w:t>APR 2022</w:t>
      </w:r>
      <w:r w:rsidRPr="00AF1410">
        <w:rPr>
          <w:b/>
          <w:szCs w:val="24"/>
        </w:rPr>
        <w:t>]</w:t>
      </w:r>
      <w:r w:rsidRPr="00AF1410">
        <w:rPr>
          <w:szCs w:val="24"/>
        </w:rPr>
        <w:t>)</w:t>
      </w:r>
    </w:p>
    <w:p w14:paraId="5F717C0B" w14:textId="77777777" w:rsidR="00716EF6" w:rsidRPr="0098241C" w:rsidRDefault="00716EF6" w:rsidP="00716EF6">
      <w:pPr>
        <w:pStyle w:val="DFARS"/>
        <w:rPr>
          <w:b/>
          <w:szCs w:val="24"/>
        </w:rPr>
      </w:pPr>
    </w:p>
    <w:p w14:paraId="0544DA0A" w14:textId="6048C71E" w:rsidR="009B58E9" w:rsidRPr="0098241C" w:rsidRDefault="009B58E9" w:rsidP="009B58E9">
      <w:pPr>
        <w:pStyle w:val="DFARS"/>
        <w:rPr>
          <w:b/>
        </w:rPr>
      </w:pPr>
      <w:r w:rsidRPr="0098241C">
        <w:rPr>
          <w:b/>
        </w:rPr>
        <w:t>* * * * *</w:t>
      </w:r>
    </w:p>
    <w:p w14:paraId="55754572" w14:textId="77777777" w:rsidR="00716EF6" w:rsidRPr="00AF1410" w:rsidRDefault="00716EF6" w:rsidP="00716EF6">
      <w:pPr>
        <w:pStyle w:val="DFARS"/>
        <w:rPr>
          <w:szCs w:val="24"/>
        </w:rPr>
      </w:pPr>
    </w:p>
    <w:p w14:paraId="0EF5FD69" w14:textId="7BF14ACA" w:rsidR="00716EF6" w:rsidRPr="00AF1410" w:rsidRDefault="003E03CE" w:rsidP="00A415F3">
      <w:pPr>
        <w:pStyle w:val="DFARS"/>
        <w:rPr>
          <w:strike/>
        </w:rPr>
      </w:pPr>
      <w:r>
        <w:tab/>
      </w:r>
      <w:r>
        <w:tab/>
      </w:r>
      <w:r w:rsidR="00716EF6" w:rsidRPr="00AF1410">
        <w:t>(</w:t>
      </w:r>
      <w:r w:rsidR="00716EF6" w:rsidRPr="00A415F3">
        <w:rPr>
          <w:bCs/>
        </w:rPr>
        <w:t>b</w:t>
      </w:r>
      <w:r w:rsidR="00716EF6" w:rsidRPr="00AF1410">
        <w:t xml:space="preserve">)  </w:t>
      </w:r>
      <w:r w:rsidRPr="00A415F3">
        <w:rPr>
          <w:b/>
        </w:rPr>
        <w:t>[</w:t>
      </w:r>
      <w:r w:rsidR="00097420" w:rsidRPr="00AF1410">
        <w:rPr>
          <w:b/>
          <w:bCs/>
          <w:i/>
          <w:iCs/>
        </w:rPr>
        <w:t>Commercial items–p</w:t>
      </w:r>
      <w:r w:rsidR="00097420" w:rsidRPr="00AF1410">
        <w:rPr>
          <w:b/>
          <w:bCs/>
        </w:rPr>
        <w:t>]</w:t>
      </w:r>
      <w:r w:rsidR="00716EF6" w:rsidRPr="00AF1410">
        <w:rPr>
          <w:i/>
          <w:iCs/>
          <w:strike/>
        </w:rPr>
        <w:t>P</w:t>
      </w:r>
      <w:r w:rsidR="00716EF6" w:rsidRPr="00AF1410">
        <w:rPr>
          <w:i/>
          <w:iCs/>
        </w:rPr>
        <w:t>resumption regarding development exclusively at private expense</w:t>
      </w:r>
      <w:r w:rsidR="00716EF6" w:rsidRPr="00AF1410">
        <w:t>.</w:t>
      </w:r>
    </w:p>
    <w:p w14:paraId="0E075434" w14:textId="77777777" w:rsidR="00716EF6" w:rsidRPr="00AF1410" w:rsidRDefault="00716EF6" w:rsidP="00716EF6">
      <w:pPr>
        <w:pStyle w:val="DFARS"/>
        <w:rPr>
          <w:strike/>
          <w:szCs w:val="24"/>
        </w:rPr>
      </w:pPr>
    </w:p>
    <w:p w14:paraId="4A360510" w14:textId="77777777" w:rsidR="00716EF6" w:rsidRPr="00AF1410" w:rsidRDefault="00716EF6" w:rsidP="00F529CA">
      <w:pPr>
        <w:pStyle w:val="DFARS"/>
        <w:rPr>
          <w:strike/>
          <w:szCs w:val="24"/>
        </w:rPr>
      </w:pPr>
      <w:r w:rsidRPr="00AF1410">
        <w:rPr>
          <w:strike/>
          <w:szCs w:val="24"/>
        </w:rPr>
        <w:tab/>
      </w:r>
      <w:r w:rsidRPr="00AF1410">
        <w:rPr>
          <w:strike/>
          <w:szCs w:val="24"/>
        </w:rPr>
        <w:tab/>
        <w:t xml:space="preserve">(1)  </w:t>
      </w:r>
      <w:r w:rsidRPr="00AF1410">
        <w:rPr>
          <w:i/>
          <w:strike/>
          <w:szCs w:val="24"/>
        </w:rPr>
        <w:t>Commercial items</w:t>
      </w:r>
      <w:r w:rsidRPr="00AF1410">
        <w:rPr>
          <w:strike/>
          <w:szCs w:val="24"/>
        </w:rPr>
        <w:t>.</w:t>
      </w:r>
    </w:p>
    <w:p w14:paraId="156D1D2B" w14:textId="77777777" w:rsidR="00716EF6" w:rsidRPr="00AF1410" w:rsidRDefault="00716EF6" w:rsidP="00F529CA">
      <w:pPr>
        <w:pStyle w:val="DFARS"/>
        <w:rPr>
          <w:strike/>
          <w:szCs w:val="24"/>
        </w:rPr>
      </w:pPr>
    </w:p>
    <w:p w14:paraId="1604B2BF" w14:textId="08229C3B" w:rsidR="00716EF6" w:rsidRPr="00AF1410" w:rsidRDefault="00716EF6" w:rsidP="00F529CA">
      <w:pPr>
        <w:pStyle w:val="DFARS"/>
        <w:rPr>
          <w:strike/>
          <w:szCs w:val="24"/>
        </w:rPr>
      </w:pPr>
      <w:r w:rsidRPr="00AF1410">
        <w:rPr>
          <w:strike/>
          <w:szCs w:val="24"/>
        </w:rPr>
        <w:tab/>
      </w:r>
      <w:r w:rsidRPr="00AF1410">
        <w:rPr>
          <w:strike/>
          <w:szCs w:val="24"/>
        </w:rPr>
        <w:tab/>
      </w:r>
      <w:r w:rsidRPr="00AF1410">
        <w:rPr>
          <w:strike/>
          <w:szCs w:val="24"/>
        </w:rPr>
        <w:tab/>
        <w:t>(i)  Except as provided in paragraph (b)(2) of this clause, t</w:t>
      </w:r>
      <w:r w:rsidR="00097420" w:rsidRPr="00AF1410">
        <w:rPr>
          <w:b/>
          <w:szCs w:val="24"/>
        </w:rPr>
        <w:t>[T]</w:t>
      </w:r>
      <w:r w:rsidRPr="00AF1410">
        <w:rPr>
          <w:szCs w:val="24"/>
        </w:rPr>
        <w:t>he Contracting Officer will</w:t>
      </w:r>
      <w:r w:rsidR="00483E8F" w:rsidRPr="00AF1410">
        <w:rPr>
          <w:szCs w:val="24"/>
        </w:rPr>
        <w:t xml:space="preserve"> </w:t>
      </w:r>
      <w:r w:rsidRPr="00AF1410">
        <w:rPr>
          <w:szCs w:val="24"/>
        </w:rPr>
        <w:t xml:space="preserve">presume that the Contractor’s or a subcontractor’s asserted use or release restrictions with respect to a commercial item </w:t>
      </w:r>
      <w:r w:rsidR="0051493E" w:rsidRPr="00AF1410">
        <w:rPr>
          <w:b/>
          <w:szCs w:val="24"/>
        </w:rPr>
        <w:t>[are]</w:t>
      </w:r>
      <w:r w:rsidRPr="00AF1410">
        <w:rPr>
          <w:strike/>
          <w:szCs w:val="24"/>
        </w:rPr>
        <w:t>is</w:t>
      </w:r>
      <w:r w:rsidRPr="00AF1410">
        <w:rPr>
          <w:szCs w:val="24"/>
        </w:rPr>
        <w:t xml:space="preserve"> justified on the basis that the item was developed exclusively at private expense.</w:t>
      </w:r>
    </w:p>
    <w:p w14:paraId="4D49FEBC" w14:textId="77777777" w:rsidR="00716EF6" w:rsidRPr="00AF1410" w:rsidRDefault="00716EF6" w:rsidP="00F529CA">
      <w:pPr>
        <w:pStyle w:val="DFARS"/>
        <w:rPr>
          <w:strike/>
          <w:szCs w:val="24"/>
        </w:rPr>
      </w:pPr>
    </w:p>
    <w:p w14:paraId="2ABE58BA" w14:textId="26289047" w:rsidR="00716EF6" w:rsidRPr="00AF1410" w:rsidRDefault="00716EF6" w:rsidP="00F529CA">
      <w:pPr>
        <w:pStyle w:val="DFARS"/>
        <w:rPr>
          <w:szCs w:val="24"/>
        </w:rPr>
      </w:pPr>
      <w:r w:rsidRPr="00AF1410">
        <w:rPr>
          <w:strike/>
          <w:szCs w:val="24"/>
        </w:rPr>
        <w:tab/>
      </w:r>
      <w:r w:rsidRPr="00AF1410">
        <w:rPr>
          <w:strike/>
          <w:szCs w:val="24"/>
        </w:rPr>
        <w:tab/>
      </w:r>
      <w:r w:rsidRPr="00AF1410">
        <w:rPr>
          <w:strike/>
          <w:szCs w:val="24"/>
        </w:rPr>
        <w:tab/>
        <w:t>(ii)</w:t>
      </w:r>
      <w:r w:rsidRPr="00AF1410">
        <w:rPr>
          <w:szCs w:val="24"/>
        </w:rPr>
        <w:t xml:space="preserve">  The Contracting Officer will not </w:t>
      </w:r>
      <w:r w:rsidR="00A71208" w:rsidRPr="00AF1410">
        <w:rPr>
          <w:b/>
          <w:szCs w:val="24"/>
        </w:rPr>
        <w:t>[issue a ]</w:t>
      </w:r>
      <w:r w:rsidRPr="00AF1410">
        <w:rPr>
          <w:szCs w:val="24"/>
        </w:rPr>
        <w:t>challenge</w:t>
      </w:r>
      <w:r w:rsidR="001C7637" w:rsidRPr="00AF1410">
        <w:rPr>
          <w:szCs w:val="24"/>
        </w:rPr>
        <w:t xml:space="preserve"> </w:t>
      </w:r>
      <w:r w:rsidR="00A71208" w:rsidRPr="00AF1410">
        <w:rPr>
          <w:b/>
          <w:szCs w:val="24"/>
        </w:rPr>
        <w:t>[</w:t>
      </w:r>
      <w:r w:rsidR="001A0A23" w:rsidRPr="00AF1410">
        <w:rPr>
          <w:b/>
          <w:szCs w:val="24"/>
        </w:rPr>
        <w:t>unless there are reasonable grounds to questio</w:t>
      </w:r>
      <w:r w:rsidR="00161EB9" w:rsidRPr="00AF1410">
        <w:rPr>
          <w:b/>
          <w:szCs w:val="24"/>
        </w:rPr>
        <w:t>n the validity of the assertion</w:t>
      </w:r>
      <w:r w:rsidR="00A71208" w:rsidRPr="00AF1410">
        <w:rPr>
          <w:b/>
          <w:szCs w:val="24"/>
        </w:rPr>
        <w:t>]</w:t>
      </w:r>
      <w:r w:rsidR="00980365" w:rsidRPr="00AF1410">
        <w:rPr>
          <w:strike/>
          <w:szCs w:val="24"/>
        </w:rPr>
        <w:t xml:space="preserve"> </w:t>
      </w:r>
      <w:r w:rsidRPr="00AF1410">
        <w:rPr>
          <w:strike/>
          <w:szCs w:val="24"/>
        </w:rPr>
        <w:t>such assertions unless the Contracting Officer has</w:t>
      </w:r>
      <w:r w:rsidR="000E19AA" w:rsidRPr="00AF1410">
        <w:rPr>
          <w:strike/>
          <w:szCs w:val="24"/>
        </w:rPr>
        <w:t xml:space="preserve"> </w:t>
      </w:r>
      <w:r w:rsidRPr="00AF1410">
        <w:rPr>
          <w:strike/>
          <w:szCs w:val="24"/>
        </w:rPr>
        <w:t>information that demonstrates</w:t>
      </w:r>
      <w:r w:rsidRPr="00AF1410">
        <w:rPr>
          <w:szCs w:val="24"/>
        </w:rPr>
        <w:t xml:space="preserve"> that the commercial item was </w:t>
      </w:r>
      <w:r w:rsidRPr="00FA3536">
        <w:rPr>
          <w:strike/>
          <w:szCs w:val="24"/>
        </w:rPr>
        <w:t xml:space="preserve">not </w:t>
      </w:r>
      <w:r w:rsidRPr="00FA3536">
        <w:rPr>
          <w:szCs w:val="24"/>
        </w:rPr>
        <w:t>d</w:t>
      </w:r>
      <w:r w:rsidRPr="00AF1410">
        <w:rPr>
          <w:szCs w:val="24"/>
        </w:rPr>
        <w:t>eveloped exclusively at private expense.</w:t>
      </w:r>
    </w:p>
    <w:p w14:paraId="635E96A8" w14:textId="77777777" w:rsidR="00716EF6" w:rsidRPr="00AF1410" w:rsidRDefault="00716EF6" w:rsidP="00F529CA">
      <w:pPr>
        <w:pStyle w:val="DFARS"/>
        <w:rPr>
          <w:szCs w:val="24"/>
        </w:rPr>
      </w:pPr>
      <w:bookmarkStart w:id="4" w:name="_GoBack"/>
      <w:bookmarkEnd w:id="4"/>
    </w:p>
    <w:p w14:paraId="3EC6A8FC" w14:textId="77777777" w:rsidR="00716EF6" w:rsidRPr="00AF1410" w:rsidRDefault="00716EF6" w:rsidP="00F529CA">
      <w:pPr>
        <w:pStyle w:val="DFARS"/>
        <w:rPr>
          <w:iCs/>
          <w:strike/>
          <w:szCs w:val="24"/>
        </w:rPr>
      </w:pPr>
      <w:r w:rsidRPr="00AF1410">
        <w:rPr>
          <w:strike/>
          <w:szCs w:val="24"/>
        </w:rPr>
        <w:tab/>
      </w:r>
      <w:r w:rsidRPr="00AF1410">
        <w:rPr>
          <w:strike/>
          <w:szCs w:val="24"/>
        </w:rPr>
        <w:tab/>
        <w:t xml:space="preserve">(2)  </w:t>
      </w:r>
      <w:r w:rsidRPr="00AF1410">
        <w:rPr>
          <w:i/>
          <w:strike/>
          <w:szCs w:val="24"/>
        </w:rPr>
        <w:t xml:space="preserve">Major weapon systems.  </w:t>
      </w:r>
      <w:r w:rsidRPr="00AF1410">
        <w:rPr>
          <w:strike/>
          <w:szCs w:val="24"/>
        </w:rPr>
        <w:t xml:space="preserve">In the case of a challenge to a use or release </w:t>
      </w:r>
      <w:r w:rsidRPr="00AF1410">
        <w:rPr>
          <w:iCs/>
          <w:strike/>
          <w:szCs w:val="24"/>
        </w:rPr>
        <w:t>restriction that is asserted with respect to data of the Contractor or a subcontractor for a major weapon system or a subsystem or component thereof on the basis that the major weapon system, subsystem, or component was developed exclusively at private expense—</w:t>
      </w:r>
    </w:p>
    <w:p w14:paraId="664DB259" w14:textId="77777777" w:rsidR="00716EF6" w:rsidRPr="00AF1410" w:rsidRDefault="00716EF6" w:rsidP="0075104E">
      <w:pPr>
        <w:pStyle w:val="DFARS"/>
        <w:rPr>
          <w:iCs/>
          <w:strike/>
          <w:szCs w:val="24"/>
        </w:rPr>
      </w:pPr>
    </w:p>
    <w:p w14:paraId="4DBFE243" w14:textId="77777777" w:rsidR="00716EF6" w:rsidRPr="00AF1410" w:rsidRDefault="00716EF6" w:rsidP="00F529CA">
      <w:pPr>
        <w:tabs>
          <w:tab w:val="left" w:pos="360"/>
          <w:tab w:val="left" w:pos="810"/>
          <w:tab w:val="left" w:pos="1210"/>
          <w:tab w:val="left" w:pos="1656"/>
          <w:tab w:val="left" w:pos="2131"/>
          <w:tab w:val="left" w:pos="2520"/>
        </w:tabs>
        <w:spacing w:line="240" w:lineRule="exact"/>
        <w:rPr>
          <w:rFonts w:ascii="Century Schoolbook" w:eastAsia="Calibri" w:hAnsi="Century Schoolbook"/>
          <w:strike/>
        </w:rPr>
      </w:pPr>
      <w:r w:rsidRPr="00AF1410">
        <w:rPr>
          <w:rFonts w:ascii="Century Schoolbook" w:eastAsia="Calibri" w:hAnsi="Century Schoolbook"/>
          <w:strike/>
        </w:rPr>
        <w:tab/>
      </w:r>
      <w:r w:rsidRPr="00AF1410">
        <w:rPr>
          <w:rFonts w:ascii="Century Schoolbook" w:eastAsia="Calibri" w:hAnsi="Century Schoolbook"/>
          <w:strike/>
        </w:rPr>
        <w:tab/>
      </w:r>
      <w:r w:rsidRPr="00AF1410">
        <w:rPr>
          <w:rFonts w:ascii="Century Schoolbook" w:eastAsia="Calibri" w:hAnsi="Century Schoolbook"/>
          <w:strike/>
        </w:rPr>
        <w:tab/>
        <w:t xml:space="preserve">(i) </w:t>
      </w:r>
      <w:r w:rsidRPr="00AF1410">
        <w:rPr>
          <w:rFonts w:ascii="Century Schoolbook" w:eastAsia="Calibri" w:hAnsi="Century Schoolbook"/>
          <w:strike/>
          <w:spacing w:val="-5"/>
          <w:kern w:val="20"/>
        </w:rPr>
        <w:t xml:space="preserve"> The </w:t>
      </w:r>
      <w:r w:rsidRPr="00AF1410">
        <w:rPr>
          <w:rFonts w:ascii="Century Schoolbook" w:eastAsia="Calibri" w:hAnsi="Century Schoolbook"/>
          <w:strike/>
        </w:rPr>
        <w:t>presumption in paragraph (b)(1) of this clause applies to—</w:t>
      </w:r>
    </w:p>
    <w:p w14:paraId="55580DB0" w14:textId="77777777" w:rsidR="00716EF6" w:rsidRPr="00AF1410" w:rsidRDefault="00716EF6" w:rsidP="00F529CA">
      <w:pPr>
        <w:rPr>
          <w:rFonts w:ascii="Century Schoolbook" w:eastAsia="Calibri" w:hAnsi="Century Schoolbook"/>
          <w:strike/>
          <w:lang w:val="x-none" w:eastAsia="x-none"/>
        </w:rPr>
      </w:pPr>
    </w:p>
    <w:p w14:paraId="2E12019D" w14:textId="77777777" w:rsidR="00716EF6" w:rsidRPr="00AF1410" w:rsidRDefault="00716EF6" w:rsidP="00F529CA">
      <w:pPr>
        <w:tabs>
          <w:tab w:val="left" w:pos="360"/>
          <w:tab w:val="left" w:pos="810"/>
          <w:tab w:val="left" w:pos="1210"/>
          <w:tab w:val="left" w:pos="1656"/>
          <w:tab w:val="left" w:pos="2131"/>
          <w:tab w:val="left" w:pos="2520"/>
        </w:tabs>
        <w:spacing w:line="240" w:lineRule="exact"/>
        <w:rPr>
          <w:rFonts w:ascii="Century Schoolbook" w:eastAsia="Calibri" w:hAnsi="Century Schoolbook"/>
          <w:strike/>
        </w:rPr>
      </w:pPr>
      <w:r w:rsidRPr="00AF1410">
        <w:rPr>
          <w:rFonts w:ascii="Century Schoolbook" w:eastAsia="Calibri" w:hAnsi="Century Schoolbook"/>
          <w:strike/>
        </w:rPr>
        <w:tab/>
      </w:r>
      <w:r w:rsidRPr="00AF1410">
        <w:rPr>
          <w:rFonts w:ascii="Century Schoolbook" w:eastAsia="Calibri" w:hAnsi="Century Schoolbook"/>
          <w:strike/>
        </w:rPr>
        <w:tab/>
      </w:r>
      <w:r w:rsidRPr="00AF1410">
        <w:rPr>
          <w:rFonts w:ascii="Century Schoolbook" w:eastAsia="Calibri" w:hAnsi="Century Schoolbook"/>
          <w:strike/>
        </w:rPr>
        <w:tab/>
      </w:r>
      <w:r w:rsidRPr="00AF1410">
        <w:rPr>
          <w:rFonts w:ascii="Century Schoolbook" w:eastAsia="Calibri" w:hAnsi="Century Schoolbook"/>
          <w:strike/>
        </w:rPr>
        <w:tab/>
        <w:t xml:space="preserve">(A)  A commercial subsystem or component of a major weapon system, if the major weapon system was acquired as a commercial item in accordance with DFARS subpart </w:t>
      </w:r>
      <w:hyperlink r:id="rId12" w:history="1">
        <w:r w:rsidRPr="00AF1410">
          <w:rPr>
            <w:rStyle w:val="Hyperlink"/>
            <w:rFonts w:ascii="Century Schoolbook" w:eastAsia="Calibri" w:hAnsi="Century Schoolbook"/>
            <w:strike/>
          </w:rPr>
          <w:t>234.70</w:t>
        </w:r>
      </w:hyperlink>
      <w:r w:rsidRPr="00AF1410">
        <w:rPr>
          <w:rFonts w:ascii="Century Schoolbook" w:eastAsia="Calibri" w:hAnsi="Century Schoolbook"/>
          <w:strike/>
        </w:rPr>
        <w:t xml:space="preserve"> (10 U.S.C. 2379(a));</w:t>
      </w:r>
    </w:p>
    <w:p w14:paraId="03D4B45D" w14:textId="77777777" w:rsidR="00716EF6" w:rsidRPr="00AF1410" w:rsidRDefault="00716EF6" w:rsidP="00F529CA">
      <w:pPr>
        <w:rPr>
          <w:rFonts w:ascii="Century Schoolbook" w:eastAsia="Calibri" w:hAnsi="Century Schoolbook"/>
          <w:strike/>
          <w:lang w:val="x-none" w:eastAsia="x-none"/>
        </w:rPr>
      </w:pPr>
    </w:p>
    <w:p w14:paraId="1217FC79" w14:textId="77777777" w:rsidR="00716EF6" w:rsidRPr="00AF1410" w:rsidRDefault="00716EF6" w:rsidP="00F529CA">
      <w:pPr>
        <w:tabs>
          <w:tab w:val="left" w:pos="360"/>
          <w:tab w:val="left" w:pos="810"/>
          <w:tab w:val="left" w:pos="1210"/>
          <w:tab w:val="left" w:pos="1656"/>
          <w:tab w:val="left" w:pos="2131"/>
          <w:tab w:val="left" w:pos="2520"/>
        </w:tabs>
        <w:spacing w:line="240" w:lineRule="exact"/>
        <w:rPr>
          <w:rFonts w:ascii="Century Schoolbook" w:eastAsia="Calibri" w:hAnsi="Century Schoolbook"/>
          <w:strike/>
        </w:rPr>
      </w:pPr>
      <w:r w:rsidRPr="00AF1410">
        <w:rPr>
          <w:rFonts w:ascii="Century Schoolbook" w:eastAsia="Calibri" w:hAnsi="Century Schoolbook"/>
          <w:strike/>
        </w:rPr>
        <w:tab/>
      </w:r>
      <w:r w:rsidRPr="00AF1410">
        <w:rPr>
          <w:rFonts w:ascii="Century Schoolbook" w:eastAsia="Calibri" w:hAnsi="Century Schoolbook"/>
          <w:strike/>
        </w:rPr>
        <w:tab/>
      </w:r>
      <w:r w:rsidRPr="00AF1410">
        <w:rPr>
          <w:rFonts w:ascii="Century Schoolbook" w:eastAsia="Calibri" w:hAnsi="Century Schoolbook"/>
          <w:strike/>
        </w:rPr>
        <w:tab/>
      </w:r>
      <w:r w:rsidRPr="00AF1410">
        <w:rPr>
          <w:rFonts w:ascii="Century Schoolbook" w:eastAsia="Calibri" w:hAnsi="Century Schoolbook"/>
          <w:strike/>
        </w:rPr>
        <w:tab/>
        <w:t xml:space="preserve">(B)  A component of a subsystem, if the subsystem was acquired as a commercial item in accordance with DFARS subpart </w:t>
      </w:r>
      <w:hyperlink r:id="rId13" w:history="1">
        <w:r w:rsidRPr="00AF1410">
          <w:rPr>
            <w:rStyle w:val="Hyperlink"/>
            <w:rFonts w:ascii="Century Schoolbook" w:eastAsia="Calibri" w:hAnsi="Century Schoolbook"/>
            <w:strike/>
          </w:rPr>
          <w:t>234.70</w:t>
        </w:r>
      </w:hyperlink>
      <w:r w:rsidRPr="00AF1410">
        <w:rPr>
          <w:rFonts w:ascii="Century Schoolbook" w:eastAsia="Calibri" w:hAnsi="Century Schoolbook"/>
          <w:strike/>
        </w:rPr>
        <w:t xml:space="preserve"> (10 U.S.C. 2379(b)); and</w:t>
      </w:r>
    </w:p>
    <w:p w14:paraId="3D3D79A3" w14:textId="77777777" w:rsidR="00716EF6" w:rsidRPr="00AF1410" w:rsidRDefault="00716EF6" w:rsidP="00F529CA">
      <w:pPr>
        <w:rPr>
          <w:rFonts w:ascii="Century Schoolbook" w:eastAsia="Calibri" w:hAnsi="Century Schoolbook"/>
          <w:strike/>
          <w:lang w:eastAsia="x-none"/>
        </w:rPr>
      </w:pPr>
    </w:p>
    <w:p w14:paraId="7A702738" w14:textId="77777777" w:rsidR="00716EF6" w:rsidRPr="00AF1410" w:rsidRDefault="00716EF6" w:rsidP="00F529CA">
      <w:pPr>
        <w:tabs>
          <w:tab w:val="left" w:pos="360"/>
          <w:tab w:val="left" w:pos="810"/>
          <w:tab w:val="left" w:pos="1210"/>
          <w:tab w:val="left" w:pos="1656"/>
          <w:tab w:val="left" w:pos="2131"/>
          <w:tab w:val="left" w:pos="2520"/>
        </w:tabs>
        <w:spacing w:line="240" w:lineRule="exact"/>
        <w:rPr>
          <w:rFonts w:ascii="Century Schoolbook" w:eastAsia="Calibri" w:hAnsi="Century Schoolbook"/>
          <w:strike/>
        </w:rPr>
      </w:pPr>
      <w:r w:rsidRPr="00AF1410">
        <w:rPr>
          <w:rFonts w:ascii="Century Schoolbook" w:eastAsia="Calibri" w:hAnsi="Century Schoolbook"/>
          <w:strike/>
        </w:rPr>
        <w:tab/>
      </w:r>
      <w:r w:rsidRPr="00AF1410">
        <w:rPr>
          <w:rFonts w:ascii="Century Schoolbook" w:eastAsia="Calibri" w:hAnsi="Century Schoolbook"/>
          <w:strike/>
        </w:rPr>
        <w:tab/>
      </w:r>
      <w:r w:rsidRPr="00AF1410">
        <w:rPr>
          <w:rFonts w:ascii="Century Schoolbook" w:eastAsia="Calibri" w:hAnsi="Century Schoolbook"/>
          <w:strike/>
        </w:rPr>
        <w:tab/>
      </w:r>
      <w:r w:rsidRPr="00AF1410">
        <w:rPr>
          <w:rFonts w:ascii="Century Schoolbook" w:eastAsia="Calibri" w:hAnsi="Century Schoolbook"/>
          <w:strike/>
        </w:rPr>
        <w:tab/>
        <w:t>(C)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14:paraId="3B9D9AB6" w14:textId="77777777" w:rsidR="00716EF6" w:rsidRPr="00AF1410" w:rsidRDefault="00716EF6" w:rsidP="00F529CA">
      <w:pPr>
        <w:tabs>
          <w:tab w:val="left" w:pos="360"/>
          <w:tab w:val="left" w:pos="810"/>
          <w:tab w:val="left" w:pos="1210"/>
          <w:tab w:val="left" w:pos="1656"/>
          <w:tab w:val="left" w:pos="2131"/>
          <w:tab w:val="left" w:pos="2520"/>
        </w:tabs>
        <w:spacing w:line="240" w:lineRule="exact"/>
        <w:rPr>
          <w:rFonts w:ascii="Century Schoolbook" w:eastAsia="Calibri" w:hAnsi="Century Schoolbook"/>
          <w:strike/>
        </w:rPr>
      </w:pPr>
    </w:p>
    <w:p w14:paraId="28450C43" w14:textId="77777777" w:rsidR="00716EF6" w:rsidRPr="00AF1410" w:rsidRDefault="00716EF6" w:rsidP="00F529CA">
      <w:pPr>
        <w:tabs>
          <w:tab w:val="left" w:pos="360"/>
          <w:tab w:val="left" w:pos="810"/>
          <w:tab w:val="left" w:pos="1210"/>
          <w:tab w:val="left" w:pos="1656"/>
          <w:tab w:val="left" w:pos="2131"/>
          <w:tab w:val="left" w:pos="2520"/>
        </w:tabs>
        <w:spacing w:line="240" w:lineRule="exact"/>
        <w:rPr>
          <w:rFonts w:ascii="Century Schoolbook" w:hAnsi="Century Schoolbook"/>
          <w:strike/>
          <w:spacing w:val="-5"/>
          <w:kern w:val="20"/>
        </w:rPr>
      </w:pPr>
      <w:r w:rsidRPr="00AF1410">
        <w:rPr>
          <w:rFonts w:ascii="Century Schoolbook" w:hAnsi="Century Schoolbook"/>
          <w:strike/>
          <w:spacing w:val="-5"/>
          <w:kern w:val="20"/>
        </w:rPr>
        <w:tab/>
      </w:r>
      <w:r w:rsidRPr="00AF1410">
        <w:rPr>
          <w:rFonts w:ascii="Century Schoolbook" w:hAnsi="Century Schoolbook"/>
          <w:strike/>
          <w:spacing w:val="-5"/>
          <w:kern w:val="20"/>
        </w:rPr>
        <w:tab/>
      </w:r>
      <w:r w:rsidRPr="00AF1410">
        <w:rPr>
          <w:rFonts w:ascii="Century Schoolbook" w:hAnsi="Century Schoolbook"/>
          <w:strike/>
          <w:spacing w:val="-5"/>
          <w:kern w:val="20"/>
        </w:rPr>
        <w:tab/>
        <w:t>(ii)  In all other cases,</w:t>
      </w:r>
      <w:r w:rsidRPr="00AF1410">
        <w:rPr>
          <w:rFonts w:ascii="Century Schoolbook" w:hAnsi="Century Schoolbook"/>
          <w:iCs/>
          <w:strike/>
          <w:spacing w:val="-5"/>
          <w:kern w:val="20"/>
        </w:rPr>
        <w:t xml:space="preserve"> the challenge to the use or release restriction will be sustained unless information provided by the Contractor or a subcontractor demonstrates that the item or process was developed exclusively at private expense.</w:t>
      </w:r>
    </w:p>
    <w:p w14:paraId="7BF43F80" w14:textId="77777777" w:rsidR="00716EF6" w:rsidRPr="00AF1410" w:rsidRDefault="00716EF6" w:rsidP="0075104E">
      <w:pPr>
        <w:pStyle w:val="DFARS"/>
        <w:rPr>
          <w:iCs/>
          <w:strike/>
          <w:szCs w:val="24"/>
        </w:rPr>
      </w:pPr>
    </w:p>
    <w:p w14:paraId="33482A5F" w14:textId="16ED934A" w:rsidR="00C956C3" w:rsidRPr="00AF1410" w:rsidRDefault="00716EF6" w:rsidP="00C956C3">
      <w:pPr>
        <w:pStyle w:val="DFARS"/>
      </w:pPr>
      <w:r w:rsidRPr="00AF1410">
        <w:rPr>
          <w:szCs w:val="24"/>
        </w:rPr>
        <w:tab/>
      </w:r>
      <w:r w:rsidRPr="00AF1410">
        <w:t xml:space="preserve">(c)  </w:t>
      </w:r>
      <w:r w:rsidRPr="00AF1410">
        <w:rPr>
          <w:i/>
          <w:iCs/>
        </w:rPr>
        <w:t>Justification.</w:t>
      </w:r>
      <w:r w:rsidRPr="00AF1410">
        <w:t xml:space="preserve">  The Contractor or subcontractor at any tier is responsible for maintaining records sufficient to justify the validity of its markings that impose restrictions on the Government and others to use, duplicate, or disclose technical data delivered or required to be delivered under the contract or subcontract.  Except as provided in paragraph (b)</w:t>
      </w:r>
      <w:r w:rsidRPr="00AF1410">
        <w:rPr>
          <w:strike/>
        </w:rPr>
        <w:t>(1)</w:t>
      </w:r>
      <w:r w:rsidRPr="00AF1410">
        <w:t xml:space="preserve"> of this clause, the Contractor or subcontractor shall be prepared to furnish to the Contracting Officer a written justification for such restrictive markings in response to a challenge under paragraph (e) of this clause.</w:t>
      </w:r>
    </w:p>
    <w:p w14:paraId="2247610F" w14:textId="380BDD60" w:rsidR="00C956C3" w:rsidRPr="00AF1410" w:rsidRDefault="00C956C3" w:rsidP="00C956C3">
      <w:pPr>
        <w:pStyle w:val="DFARS"/>
        <w:rPr>
          <w:lang w:val="en"/>
        </w:rPr>
      </w:pPr>
    </w:p>
    <w:p w14:paraId="3A386D23" w14:textId="39C7EABF" w:rsidR="00995472" w:rsidRPr="00AF1410" w:rsidRDefault="00995472" w:rsidP="00C956C3">
      <w:pPr>
        <w:pStyle w:val="DFARS"/>
        <w:rPr>
          <w:lang w:val="en"/>
        </w:rPr>
      </w:pPr>
      <w:r w:rsidRPr="00AF1410">
        <w:rPr>
          <w:lang w:val="en"/>
        </w:rPr>
        <w:tab/>
        <w:t xml:space="preserve">(d)  </w:t>
      </w:r>
      <w:r w:rsidRPr="00AF1410">
        <w:rPr>
          <w:i/>
          <w:iCs/>
          <w:color w:val="000000"/>
        </w:rPr>
        <w:t>Prechallenge request for information.</w:t>
      </w:r>
    </w:p>
    <w:p w14:paraId="44FB0C40" w14:textId="1D2EFE5E" w:rsidR="00995472" w:rsidRPr="00AF1410" w:rsidRDefault="00995472" w:rsidP="00C956C3">
      <w:pPr>
        <w:pStyle w:val="DFARS"/>
        <w:rPr>
          <w:lang w:val="en"/>
        </w:rPr>
      </w:pPr>
    </w:p>
    <w:p w14:paraId="2EE11612" w14:textId="20178380" w:rsidR="00995472" w:rsidRPr="0098241C" w:rsidRDefault="0098241C" w:rsidP="00C956C3">
      <w:pPr>
        <w:pStyle w:val="DFARS"/>
        <w:rPr>
          <w:b/>
          <w:lang w:val="en"/>
        </w:rPr>
      </w:pPr>
      <w:r>
        <w:rPr>
          <w:b/>
          <w:lang w:val="en"/>
        </w:rPr>
        <w:t xml:space="preserve">* * </w:t>
      </w:r>
      <w:r w:rsidR="00995472" w:rsidRPr="0098241C">
        <w:rPr>
          <w:b/>
          <w:lang w:val="en"/>
        </w:rPr>
        <w:t>* * *</w:t>
      </w:r>
    </w:p>
    <w:p w14:paraId="2AF2EE69" w14:textId="5C353DAE" w:rsidR="00995472" w:rsidRPr="00AF1410" w:rsidRDefault="00995472" w:rsidP="00C956C3">
      <w:pPr>
        <w:pStyle w:val="DFARS"/>
        <w:rPr>
          <w:lang w:val="en"/>
        </w:rPr>
      </w:pPr>
    </w:p>
    <w:p w14:paraId="018C2B09" w14:textId="766B554A" w:rsidR="00995472" w:rsidRPr="00AF1410" w:rsidRDefault="00995472" w:rsidP="00C956C3">
      <w:pPr>
        <w:pStyle w:val="DFARS"/>
        <w:rPr>
          <w:lang w:val="en"/>
        </w:rPr>
      </w:pPr>
      <w:r w:rsidRPr="00AF1410">
        <w:rPr>
          <w:lang w:val="en"/>
        </w:rPr>
        <w:tab/>
      </w:r>
      <w:r w:rsidRPr="00AF1410">
        <w:rPr>
          <w:lang w:val="en"/>
        </w:rPr>
        <w:tab/>
        <w:t xml:space="preserve">(2)  If the Contracting Officer, after reviewing the written data furnished pursuant to paragraph (d)(1) of this clause, or any other available information pertaining to the validity of a restrictive marking, determines that reasonable grounds exist to question the current validity of the marking and that continued adherence to the marking would make impracticable the subsequent competitive acquisition of the item, component, or process to which the technical data relates, the Contracting Officer </w:t>
      </w:r>
      <w:r w:rsidRPr="00AF1410">
        <w:rPr>
          <w:b/>
          <w:bCs/>
          <w:lang w:val="en"/>
        </w:rPr>
        <w:t>[will]</w:t>
      </w:r>
      <w:r w:rsidRPr="00AF1410">
        <w:rPr>
          <w:strike/>
          <w:lang w:val="en"/>
        </w:rPr>
        <w:t>shall</w:t>
      </w:r>
      <w:r w:rsidRPr="00AF1410">
        <w:rPr>
          <w:lang w:val="en"/>
        </w:rPr>
        <w:t xml:space="preserve"> follow the procedures in paragraph (e) of this clause.</w:t>
      </w:r>
    </w:p>
    <w:p w14:paraId="6FDF8C2E" w14:textId="77777777" w:rsidR="00995472" w:rsidRPr="00AF1410" w:rsidRDefault="00995472" w:rsidP="00C956C3">
      <w:pPr>
        <w:pStyle w:val="DFARS"/>
        <w:rPr>
          <w:lang w:val="en"/>
        </w:rPr>
      </w:pPr>
    </w:p>
    <w:p w14:paraId="68AC6AD1" w14:textId="512A9888" w:rsidR="00C956C3" w:rsidRDefault="003646B4" w:rsidP="00C956C3">
      <w:pPr>
        <w:pStyle w:val="DFARS"/>
        <w:rPr>
          <w:b/>
          <w:szCs w:val="24"/>
        </w:rPr>
      </w:pPr>
      <w:r w:rsidRPr="00AF1410">
        <w:rPr>
          <w:b/>
          <w:szCs w:val="24"/>
        </w:rPr>
        <w:t>* * * * *</w:t>
      </w:r>
    </w:p>
    <w:p w14:paraId="6A2A75A4" w14:textId="77777777" w:rsidR="0098241C" w:rsidRPr="0098241C" w:rsidRDefault="0098241C" w:rsidP="00C956C3">
      <w:pPr>
        <w:pStyle w:val="DFARS"/>
        <w:rPr>
          <w:b/>
          <w:szCs w:val="24"/>
        </w:rPr>
      </w:pPr>
    </w:p>
    <w:p w14:paraId="7949345C" w14:textId="70A8A190" w:rsidR="00C956C3" w:rsidRPr="00AF1410" w:rsidRDefault="002854FA" w:rsidP="7B4241B2">
      <w:pPr>
        <w:pStyle w:val="DFARS"/>
        <w:rPr>
          <w:i/>
          <w:iCs/>
          <w:lang w:val="en"/>
        </w:rPr>
      </w:pPr>
      <w:r w:rsidRPr="00AF1410">
        <w:rPr>
          <w:lang w:val="en"/>
        </w:rPr>
        <w:tab/>
        <w:t xml:space="preserve">(e)  </w:t>
      </w:r>
      <w:r w:rsidRPr="00AF1410">
        <w:rPr>
          <w:i/>
          <w:iCs/>
          <w:lang w:val="en"/>
        </w:rPr>
        <w:t>Challenge.</w:t>
      </w:r>
    </w:p>
    <w:p w14:paraId="21523EEA" w14:textId="77777777" w:rsidR="00C956C3" w:rsidRPr="00AF1410" w:rsidRDefault="00C956C3" w:rsidP="7B4241B2">
      <w:pPr>
        <w:pStyle w:val="DFARS"/>
      </w:pPr>
    </w:p>
    <w:p w14:paraId="1E0FCDFA" w14:textId="7386B32E" w:rsidR="00C956C3" w:rsidRPr="00AF1410" w:rsidRDefault="002854FA" w:rsidP="00C956C3">
      <w:pPr>
        <w:pStyle w:val="DFARS"/>
        <w:rPr>
          <w:lang w:val="en"/>
        </w:rPr>
      </w:pPr>
      <w:r w:rsidRPr="00AF1410">
        <w:rPr>
          <w:lang w:val="en"/>
        </w:rPr>
        <w:tab/>
      </w:r>
      <w:r w:rsidRPr="00AF1410">
        <w:rPr>
          <w:lang w:val="en"/>
        </w:rPr>
        <w:tab/>
        <w:t>(1)  Notwithstanding any provision of this</w:t>
      </w:r>
      <w:r w:rsidR="00C956C3" w:rsidRPr="00AF1410">
        <w:rPr>
          <w:lang w:val="en"/>
        </w:rPr>
        <w:t xml:space="preserve"> </w:t>
      </w:r>
      <w:r w:rsidRPr="00AF1410">
        <w:rPr>
          <w:lang w:val="en"/>
        </w:rPr>
        <w:t>contract concerning inspection and acceptance, if the Contracting Officer</w:t>
      </w:r>
      <w:r w:rsidR="00C956C3" w:rsidRPr="00AF1410">
        <w:rPr>
          <w:lang w:val="en"/>
        </w:rPr>
        <w:t xml:space="preserve"> </w:t>
      </w:r>
      <w:r w:rsidRPr="00AF1410">
        <w:rPr>
          <w:lang w:val="en"/>
        </w:rPr>
        <w:t>determines that a challenge to the restrictive marking is warranted, the</w:t>
      </w:r>
      <w:r w:rsidR="00C956C3" w:rsidRPr="00AF1410">
        <w:rPr>
          <w:lang w:val="en"/>
        </w:rPr>
        <w:t xml:space="preserve"> </w:t>
      </w:r>
      <w:r w:rsidRPr="00AF1410">
        <w:rPr>
          <w:lang w:val="en"/>
        </w:rPr>
        <w:t xml:space="preserve">Contracting Officer </w:t>
      </w:r>
      <w:r w:rsidR="00C45B16" w:rsidRPr="00AF1410">
        <w:rPr>
          <w:b/>
          <w:bCs/>
          <w:lang w:val="en"/>
        </w:rPr>
        <w:t>[will]</w:t>
      </w:r>
      <w:r w:rsidR="00C45B16" w:rsidRPr="00AF1410">
        <w:rPr>
          <w:lang w:val="en"/>
        </w:rPr>
        <w:t xml:space="preserve"> </w:t>
      </w:r>
      <w:r w:rsidRPr="00AF1410">
        <w:rPr>
          <w:strike/>
          <w:lang w:val="en"/>
        </w:rPr>
        <w:t>shall</w:t>
      </w:r>
      <w:r w:rsidRPr="00AF1410">
        <w:rPr>
          <w:lang w:val="en"/>
        </w:rPr>
        <w:t xml:space="preserve"> send a written challenge notice to the Contractor or</w:t>
      </w:r>
      <w:r w:rsidR="00C956C3" w:rsidRPr="00AF1410">
        <w:rPr>
          <w:lang w:val="en"/>
        </w:rPr>
        <w:t xml:space="preserve"> </w:t>
      </w:r>
      <w:r w:rsidRPr="00AF1410">
        <w:rPr>
          <w:lang w:val="en"/>
        </w:rPr>
        <w:t xml:space="preserve">subcontractor asserting the restrictive markings.  </w:t>
      </w:r>
      <w:r w:rsidR="000856D1" w:rsidRPr="00151BC3">
        <w:rPr>
          <w:b/>
          <w:lang w:val="en"/>
        </w:rPr>
        <w:t>[</w:t>
      </w:r>
      <w:r w:rsidR="001F46D7" w:rsidRPr="00151BC3">
        <w:rPr>
          <w:b/>
          <w:bCs/>
        </w:rPr>
        <w:t>The challenge notice and all related correspondence shall be subject to handling procedures for classified information and controlled unclassified information</w:t>
      </w:r>
      <w:r w:rsidR="001F46D7" w:rsidRPr="00AF1410">
        <w:rPr>
          <w:b/>
          <w:bCs/>
        </w:rPr>
        <w:t>.</w:t>
      </w:r>
      <w:r w:rsidR="000856D1">
        <w:rPr>
          <w:b/>
          <w:bCs/>
        </w:rPr>
        <w:t>]</w:t>
      </w:r>
      <w:r w:rsidR="001F46D7" w:rsidRPr="00151BC3">
        <w:rPr>
          <w:b/>
          <w:bCs/>
        </w:rPr>
        <w:t xml:space="preserve">  </w:t>
      </w:r>
      <w:r w:rsidRPr="00AF1410">
        <w:rPr>
          <w:lang w:val="en"/>
        </w:rPr>
        <w:t xml:space="preserve">Such challenge </w:t>
      </w:r>
      <w:r w:rsidR="00236540" w:rsidRPr="00AF1410">
        <w:rPr>
          <w:b/>
          <w:bCs/>
          <w:lang w:val="en"/>
        </w:rPr>
        <w:t>[will]</w:t>
      </w:r>
      <w:r w:rsidR="00236540" w:rsidRPr="00AF1410">
        <w:rPr>
          <w:lang w:val="en"/>
        </w:rPr>
        <w:t xml:space="preserve"> </w:t>
      </w:r>
      <w:r w:rsidRPr="00AF1410">
        <w:rPr>
          <w:strike/>
          <w:lang w:val="en"/>
        </w:rPr>
        <w:t>shall</w:t>
      </w:r>
      <w:r w:rsidRPr="00AF1410">
        <w:rPr>
          <w:lang w:val="en"/>
        </w:rPr>
        <w:t>—</w:t>
      </w:r>
    </w:p>
    <w:p w14:paraId="148F0E3C" w14:textId="77777777" w:rsidR="00C956C3" w:rsidRPr="00AF1410" w:rsidRDefault="00C956C3" w:rsidP="00C956C3">
      <w:pPr>
        <w:pStyle w:val="DFARS"/>
        <w:rPr>
          <w:szCs w:val="24"/>
        </w:rPr>
      </w:pPr>
    </w:p>
    <w:p w14:paraId="7BBC337A" w14:textId="58C12D96" w:rsidR="00C956C3" w:rsidRPr="00C957F8" w:rsidRDefault="00F11269">
      <w:pPr>
        <w:pStyle w:val="DFARS"/>
        <w:rPr>
          <w:lang w:val="en"/>
        </w:rPr>
      </w:pPr>
      <w:r w:rsidRPr="00C957F8">
        <w:rPr>
          <w:lang w:val="en"/>
        </w:rPr>
        <w:tab/>
      </w:r>
      <w:r w:rsidR="00C957F8" w:rsidRPr="00C957F8">
        <w:rPr>
          <w:lang w:val="en"/>
        </w:rPr>
        <w:tab/>
      </w:r>
      <w:r w:rsidR="00C957F8" w:rsidRPr="00C957F8">
        <w:rPr>
          <w:lang w:val="en"/>
        </w:rPr>
        <w:tab/>
      </w:r>
      <w:r w:rsidR="6819409E" w:rsidRPr="00C957F8">
        <w:rPr>
          <w:lang w:val="en"/>
        </w:rPr>
        <w:t xml:space="preserve">(i)  </w:t>
      </w:r>
      <w:r w:rsidR="6819409E" w:rsidRPr="00C957F8">
        <w:rPr>
          <w:bCs/>
          <w:lang w:val="en"/>
        </w:rPr>
        <w:t>S</w:t>
      </w:r>
      <w:r w:rsidR="6819409E" w:rsidRPr="00C957F8">
        <w:rPr>
          <w:lang w:val="en"/>
        </w:rPr>
        <w:t>tate the specific grounds for challenging</w:t>
      </w:r>
      <w:r w:rsidR="1EBFDCE9" w:rsidRPr="00C957F8">
        <w:rPr>
          <w:lang w:val="en"/>
        </w:rPr>
        <w:t xml:space="preserve"> </w:t>
      </w:r>
      <w:r w:rsidR="6819409E" w:rsidRPr="00C957F8">
        <w:rPr>
          <w:lang w:val="en"/>
        </w:rPr>
        <w:t>the asserted restriction</w:t>
      </w:r>
      <w:r w:rsidR="00D63A5A" w:rsidRPr="00C957F8">
        <w:rPr>
          <w:lang w:val="en"/>
        </w:rPr>
        <w:t xml:space="preserve"> </w:t>
      </w:r>
      <w:r w:rsidR="415660E7" w:rsidRPr="00C957F8">
        <w:rPr>
          <w:b/>
          <w:bCs/>
          <w:lang w:val="en"/>
        </w:rPr>
        <w:t>[including, for commercial items</w:t>
      </w:r>
      <w:r w:rsidR="415660E7" w:rsidRPr="00151BC3">
        <w:rPr>
          <w:b/>
          <w:bCs/>
          <w:lang w:val="en"/>
        </w:rPr>
        <w:t xml:space="preserve">, </w:t>
      </w:r>
      <w:r w:rsidR="10BCF5B2" w:rsidRPr="00C957F8">
        <w:rPr>
          <w:b/>
          <w:bCs/>
        </w:rPr>
        <w:t>sufficient information to reasonably demonstrate that the commercial item was not developed exclusively at private expense</w:t>
      </w:r>
      <w:r w:rsidR="714A68B6" w:rsidRPr="00C957F8">
        <w:rPr>
          <w:b/>
          <w:bCs/>
        </w:rPr>
        <w:t>]</w:t>
      </w:r>
      <w:r w:rsidR="6819409E" w:rsidRPr="00C957F8">
        <w:rPr>
          <w:lang w:val="en"/>
        </w:rPr>
        <w:t>;</w:t>
      </w:r>
    </w:p>
    <w:p w14:paraId="0E72AEC7" w14:textId="7EFF7C20" w:rsidR="00C957F8" w:rsidRPr="00C957F8" w:rsidRDefault="00C957F8">
      <w:pPr>
        <w:pStyle w:val="DFARS"/>
        <w:rPr>
          <w:lang w:val="en"/>
        </w:rPr>
      </w:pPr>
    </w:p>
    <w:p w14:paraId="5EC638E9" w14:textId="39CE318F" w:rsidR="00C957F8" w:rsidRPr="00151BC3" w:rsidRDefault="00C957F8" w:rsidP="00151BC3">
      <w:pPr>
        <w:tabs>
          <w:tab w:val="left" w:pos="360"/>
          <w:tab w:val="left" w:pos="806"/>
          <w:tab w:val="left" w:pos="1210"/>
          <w:tab w:val="left" w:pos="1656"/>
        </w:tabs>
        <w:spacing w:line="240" w:lineRule="exact"/>
        <w:rPr>
          <w:rFonts w:ascii="Century Schoolbook" w:hAnsi="Century Schoolbook"/>
        </w:rPr>
      </w:pPr>
      <w:r w:rsidRPr="00151BC3">
        <w:rPr>
          <w:rFonts w:ascii="Century Schoolbook" w:hAnsi="Century Schoolbook"/>
          <w:color w:val="000000"/>
        </w:rPr>
        <w:tab/>
      </w:r>
      <w:r w:rsidRPr="00151BC3">
        <w:rPr>
          <w:rFonts w:ascii="Century Schoolbook" w:hAnsi="Century Schoolbook"/>
          <w:color w:val="000000"/>
        </w:rPr>
        <w:tab/>
      </w:r>
      <w:r w:rsidRPr="00151BC3">
        <w:rPr>
          <w:rFonts w:ascii="Century Schoolbook" w:hAnsi="Century Schoolbook"/>
          <w:color w:val="000000"/>
        </w:rPr>
        <w:tab/>
        <w:t xml:space="preserve">(ii) </w:t>
      </w:r>
      <w:r w:rsidR="000856D1">
        <w:rPr>
          <w:rFonts w:ascii="Century Schoolbook" w:hAnsi="Century Schoolbook"/>
          <w:color w:val="000000"/>
        </w:rPr>
        <w:t xml:space="preserve"> </w:t>
      </w:r>
      <w:r w:rsidRPr="00151BC3">
        <w:rPr>
          <w:rFonts w:ascii="Century Schoolbook" w:hAnsi="Century Schoolbook"/>
          <w:color w:val="000000"/>
        </w:rPr>
        <w:t xml:space="preserve">Require a response within </w:t>
      </w:r>
      <w:r w:rsidRPr="00151BC3">
        <w:rPr>
          <w:rFonts w:ascii="Century Schoolbook" w:hAnsi="Century Schoolbook"/>
          <w:strike/>
          <w:color w:val="000000"/>
        </w:rPr>
        <w:t>sixty (</w:t>
      </w:r>
      <w:r w:rsidRPr="00151BC3">
        <w:rPr>
          <w:rFonts w:ascii="Century Schoolbook" w:hAnsi="Century Schoolbook"/>
          <w:color w:val="000000"/>
        </w:rPr>
        <w:t>60</w:t>
      </w:r>
      <w:r w:rsidRPr="00151BC3">
        <w:rPr>
          <w:rFonts w:ascii="Century Schoolbook" w:hAnsi="Century Schoolbook"/>
          <w:strike/>
          <w:color w:val="000000"/>
        </w:rPr>
        <w:t>)</w:t>
      </w:r>
      <w:r w:rsidRPr="00151BC3">
        <w:rPr>
          <w:rFonts w:ascii="Century Schoolbook" w:hAnsi="Century Schoolbook"/>
          <w:color w:val="000000"/>
        </w:rPr>
        <w:t xml:space="preserve"> days justifying and providing sufficient evidence as to the current validity of the asserted restriction;</w:t>
      </w:r>
    </w:p>
    <w:p w14:paraId="4B8A5CA2" w14:textId="348C1061" w:rsidR="00C956C3" w:rsidRPr="00C957F8" w:rsidRDefault="00C956C3">
      <w:pPr>
        <w:pStyle w:val="DFARS"/>
        <w:rPr>
          <w:szCs w:val="24"/>
        </w:rPr>
      </w:pPr>
    </w:p>
    <w:p w14:paraId="7C5D2942" w14:textId="2A5CB199" w:rsidR="00995472" w:rsidRPr="0098241C" w:rsidRDefault="00995472" w:rsidP="00C956C3">
      <w:pPr>
        <w:pStyle w:val="DFARS"/>
        <w:rPr>
          <w:b/>
          <w:szCs w:val="24"/>
        </w:rPr>
      </w:pPr>
      <w:r w:rsidRPr="0098241C">
        <w:rPr>
          <w:b/>
          <w:szCs w:val="24"/>
        </w:rPr>
        <w:t>* * * * *</w:t>
      </w:r>
    </w:p>
    <w:p w14:paraId="4115F939" w14:textId="77777777" w:rsidR="00995472" w:rsidRPr="00AF1410" w:rsidRDefault="00995472" w:rsidP="00C956C3">
      <w:pPr>
        <w:pStyle w:val="DFARS"/>
        <w:rPr>
          <w:szCs w:val="24"/>
        </w:rPr>
      </w:pPr>
    </w:p>
    <w:p w14:paraId="575623F1" w14:textId="41C416BF" w:rsidR="00995472" w:rsidRPr="00AF1410" w:rsidRDefault="00995472" w:rsidP="00C956C3">
      <w:pPr>
        <w:pStyle w:val="DFARS"/>
        <w:rPr>
          <w:color w:val="000000"/>
          <w:szCs w:val="24"/>
        </w:rPr>
      </w:pPr>
      <w:r w:rsidRPr="00AF1410">
        <w:rPr>
          <w:szCs w:val="24"/>
        </w:rPr>
        <w:tab/>
      </w:r>
      <w:r w:rsidRPr="00AF1410">
        <w:rPr>
          <w:szCs w:val="24"/>
        </w:rPr>
        <w:tab/>
        <w:t xml:space="preserve">(2)  </w:t>
      </w:r>
      <w:r w:rsidRPr="00AF1410">
        <w:rPr>
          <w:color w:val="000000"/>
          <w:szCs w:val="24"/>
        </w:rPr>
        <w:t xml:space="preserve">The Contracting Officer </w:t>
      </w:r>
      <w:r w:rsidRPr="00AF1410">
        <w:rPr>
          <w:b/>
          <w:color w:val="000000"/>
          <w:szCs w:val="24"/>
        </w:rPr>
        <w:t>[will]</w:t>
      </w:r>
      <w:r w:rsidRPr="00AF1410">
        <w:rPr>
          <w:strike/>
          <w:color w:val="000000"/>
          <w:szCs w:val="24"/>
        </w:rPr>
        <w:t>shall</w:t>
      </w:r>
      <w:r w:rsidRPr="00AF1410">
        <w:rPr>
          <w:color w:val="000000"/>
          <w:szCs w:val="24"/>
        </w:rPr>
        <w:t xml:space="preserve"> extend the time for response as appropriate if the Contractor or subcontractor submits a written request showing the need for additional time to prepare a response.</w:t>
      </w:r>
    </w:p>
    <w:p w14:paraId="1AA96D1D" w14:textId="5C5875D5" w:rsidR="00995472" w:rsidRPr="00AF1410" w:rsidRDefault="00995472" w:rsidP="00C956C3">
      <w:pPr>
        <w:pStyle w:val="DFARS"/>
        <w:rPr>
          <w:color w:val="000000"/>
          <w:szCs w:val="24"/>
        </w:rPr>
      </w:pPr>
    </w:p>
    <w:p w14:paraId="48AD568D" w14:textId="74EE61E8" w:rsidR="00995472" w:rsidRPr="00AF1410" w:rsidRDefault="00995472" w:rsidP="00C956C3">
      <w:pPr>
        <w:pStyle w:val="DFARS"/>
        <w:rPr>
          <w:color w:val="000000"/>
          <w:szCs w:val="24"/>
        </w:rPr>
      </w:pPr>
      <w:r w:rsidRPr="00AF1410">
        <w:rPr>
          <w:color w:val="000000"/>
          <w:szCs w:val="24"/>
        </w:rPr>
        <w:tab/>
      </w:r>
      <w:r w:rsidRPr="00AF1410">
        <w:rPr>
          <w:color w:val="000000"/>
          <w:szCs w:val="24"/>
        </w:rPr>
        <w:tab/>
        <w:t>(3)  The Contractor's or subcontractor's written response shall be considered a claim within the meaning of 41 U.S.C. 7101, Contract Disputes</w:t>
      </w:r>
      <w:r w:rsidR="00AF5942" w:rsidRPr="00151BC3">
        <w:rPr>
          <w:b/>
          <w:color w:val="000000"/>
          <w:szCs w:val="24"/>
        </w:rPr>
        <w:t>[</w:t>
      </w:r>
      <w:r w:rsidRPr="00151BC3">
        <w:rPr>
          <w:b/>
          <w:color w:val="000000"/>
          <w:szCs w:val="24"/>
        </w:rPr>
        <w:t>,</w:t>
      </w:r>
      <w:r w:rsidR="00AF5942" w:rsidRPr="00151BC3">
        <w:rPr>
          <w:b/>
          <w:color w:val="000000"/>
          <w:szCs w:val="24"/>
        </w:rPr>
        <w:t>]</w:t>
      </w:r>
      <w:r w:rsidRPr="00AF1410">
        <w:rPr>
          <w:color w:val="000000"/>
          <w:szCs w:val="24"/>
        </w:rPr>
        <w:t xml:space="preserve"> and shall be certified in the form prescribed at 33.207 of the Federal Acquisition Regulation, regardless of dollar amount.</w:t>
      </w:r>
    </w:p>
    <w:p w14:paraId="16C249EB" w14:textId="61E0D9D2" w:rsidR="00995472" w:rsidRPr="00AF1410" w:rsidRDefault="00995472" w:rsidP="00C956C3">
      <w:pPr>
        <w:pStyle w:val="DFARS"/>
        <w:rPr>
          <w:color w:val="000000"/>
          <w:szCs w:val="24"/>
        </w:rPr>
      </w:pPr>
    </w:p>
    <w:p w14:paraId="0A11428E" w14:textId="7CE19F9C" w:rsidR="00995472" w:rsidRPr="00AF1410" w:rsidRDefault="00995472" w:rsidP="00C956C3">
      <w:pPr>
        <w:pStyle w:val="DFARS"/>
        <w:rPr>
          <w:szCs w:val="24"/>
        </w:rPr>
      </w:pPr>
      <w:r w:rsidRPr="00AF1410">
        <w:rPr>
          <w:color w:val="000000"/>
          <w:szCs w:val="24"/>
        </w:rPr>
        <w:tab/>
      </w:r>
      <w:r w:rsidRPr="00AF1410">
        <w:rPr>
          <w:color w:val="000000"/>
          <w:szCs w:val="24"/>
        </w:rPr>
        <w:tab/>
        <w:t xml:space="preserve">(4)  A Contractor or subcontractor receiving challenges to the same restrictive markings from more than one Contracting Officer shall notify each Contracting Officer of the existence of more than one challenge.  The notice shall also state which Contracting Officer initiated the first in time unanswered challenge.  The Contracting Officer initiating the first in time unanswered challenge after consultation with the Contractor or subcontractor and the other Contracting Officers, </w:t>
      </w:r>
      <w:r w:rsidR="003B79D9" w:rsidRPr="00AF1410">
        <w:rPr>
          <w:b/>
          <w:color w:val="000000"/>
          <w:szCs w:val="24"/>
        </w:rPr>
        <w:t>[will]</w:t>
      </w:r>
      <w:r w:rsidRPr="00AF1410">
        <w:rPr>
          <w:strike/>
          <w:color w:val="000000"/>
          <w:szCs w:val="24"/>
        </w:rPr>
        <w:t>shall</w:t>
      </w:r>
      <w:r w:rsidRPr="00AF1410">
        <w:rPr>
          <w:color w:val="000000"/>
          <w:szCs w:val="24"/>
        </w:rPr>
        <w:t xml:space="preserve"> formulate and distribute a schedule for responding to each of the challenge notices to all interested parties.  The schedule </w:t>
      </w:r>
      <w:r w:rsidR="003B79D9" w:rsidRPr="00AF1410">
        <w:rPr>
          <w:b/>
          <w:color w:val="000000"/>
          <w:szCs w:val="24"/>
        </w:rPr>
        <w:t>[will]</w:t>
      </w:r>
      <w:r w:rsidRPr="00AF1410">
        <w:rPr>
          <w:strike/>
          <w:color w:val="000000"/>
          <w:szCs w:val="24"/>
        </w:rPr>
        <w:t>shall</w:t>
      </w:r>
      <w:r w:rsidRPr="00AF1410">
        <w:rPr>
          <w:color w:val="000000"/>
          <w:szCs w:val="24"/>
        </w:rPr>
        <w:t xml:space="preserve"> afford the Contractor or subcontractor an opportunity to respond to each challenge notice.  All parties will be bound by this schedule.</w:t>
      </w:r>
    </w:p>
    <w:p w14:paraId="7FC564A3" w14:textId="77777777" w:rsidR="00995472" w:rsidRPr="00AF1410" w:rsidRDefault="00995472" w:rsidP="00C956C3">
      <w:pPr>
        <w:pStyle w:val="DFARS"/>
        <w:rPr>
          <w:szCs w:val="24"/>
        </w:rPr>
      </w:pPr>
    </w:p>
    <w:p w14:paraId="0DE8A752" w14:textId="77839239" w:rsidR="00210311" w:rsidRPr="00AF1410" w:rsidRDefault="00210311" w:rsidP="00210311">
      <w:pPr>
        <w:pStyle w:val="DFARS"/>
      </w:pPr>
      <w:r w:rsidRPr="00AF1410">
        <w:tab/>
      </w:r>
      <w:r w:rsidR="4BA257D2" w:rsidRPr="00AF1410">
        <w:t xml:space="preserve">(f)  </w:t>
      </w:r>
      <w:r w:rsidR="4BA257D2" w:rsidRPr="00AF1410">
        <w:rPr>
          <w:i/>
          <w:iCs/>
        </w:rPr>
        <w:t xml:space="preserve">Final decision when Contractor or subcontractor fails to respond.  </w:t>
      </w:r>
      <w:r w:rsidR="4BA257D2" w:rsidRPr="00AF1410">
        <w:t>Upon a failure of a Contractor or subcontractor to submit any response to the challenge notice the Contracting Officer will issue a final decision to the Contractor or subcontractor</w:t>
      </w:r>
      <w:r w:rsidR="415660E7" w:rsidRPr="00AF1410">
        <w:t xml:space="preserve"> in accordance with </w:t>
      </w:r>
      <w:r w:rsidR="415660E7" w:rsidRPr="00AF1410">
        <w:rPr>
          <w:strike/>
        </w:rPr>
        <w:t>paragraph (b) of this clause and</w:t>
      </w:r>
      <w:r w:rsidR="4BA257D2" w:rsidRPr="00AF1410">
        <w:rPr>
          <w:strike/>
        </w:rPr>
        <w:t xml:space="preserve"> </w:t>
      </w:r>
      <w:r w:rsidR="4BA257D2" w:rsidRPr="00AF1410">
        <w:t>the Disputes clause of this contract</w:t>
      </w:r>
      <w:r w:rsidR="579FAEF7" w:rsidRPr="00AF1410">
        <w:rPr>
          <w:b/>
          <w:bCs/>
        </w:rPr>
        <w:t>[</w:t>
      </w:r>
      <w:r w:rsidR="4A1D12C8" w:rsidRPr="00AF1410">
        <w:rPr>
          <w:b/>
          <w:bCs/>
        </w:rPr>
        <w:t>.</w:t>
      </w:r>
      <w:r w:rsidR="3B7A3CD7" w:rsidRPr="00AF1410">
        <w:rPr>
          <w:b/>
          <w:bCs/>
        </w:rPr>
        <w:t xml:space="preserve">  </w:t>
      </w:r>
      <w:r w:rsidR="22EEDADD" w:rsidRPr="00AF1410">
        <w:rPr>
          <w:b/>
          <w:bCs/>
        </w:rPr>
        <w:t>In order to sustain the challenge for commercial items, the Contracting Officer will provide information demonstrating that the commercial item was not developed exclusively at private expense</w:t>
      </w:r>
      <w:r w:rsidR="001F46D7" w:rsidRPr="00AF1410">
        <w:rPr>
          <w:b/>
          <w:bCs/>
        </w:rPr>
        <w:t>.</w:t>
      </w:r>
      <w:r w:rsidR="000856D1">
        <w:rPr>
          <w:b/>
          <w:bCs/>
        </w:rPr>
        <w:t>]</w:t>
      </w:r>
      <w:r w:rsidR="7A1E84AF" w:rsidRPr="00AF1410">
        <w:t xml:space="preserve"> </w:t>
      </w:r>
      <w:r w:rsidR="4BA257D2" w:rsidRPr="00AF1410">
        <w:rPr>
          <w:strike/>
        </w:rPr>
        <w:t>pertaining to the validity of the asserted restriction.</w:t>
      </w:r>
      <w:r w:rsidR="4BA257D2" w:rsidRPr="00AF1410">
        <w:t xml:space="preserve">  This final decision </w:t>
      </w:r>
      <w:r w:rsidR="4A1D12C8" w:rsidRPr="00AF1410">
        <w:rPr>
          <w:b/>
          <w:bCs/>
        </w:rPr>
        <w:t>[will]</w:t>
      </w:r>
      <w:r w:rsidR="4BA257D2" w:rsidRPr="00AF1410">
        <w:rPr>
          <w:strike/>
        </w:rPr>
        <w:t>shall</w:t>
      </w:r>
      <w:r w:rsidR="4BA257D2" w:rsidRPr="00AF1410">
        <w:t xml:space="preserve"> be issued as soon as possible after the expiration of the time period of paragraph (e)(1)(ii) or </w:t>
      </w:r>
      <w:r w:rsidR="7E3BCB08" w:rsidRPr="00AF1410">
        <w:t>(e)</w:t>
      </w:r>
      <w:r w:rsidR="4BA257D2" w:rsidRPr="00AF1410">
        <w:t>(2) of this clause.  Following issuance of the final decision, the Contracting Officer will comply with the procedures in paragraphs (g)(2)(ii) through (iv) of this clause.</w:t>
      </w:r>
    </w:p>
    <w:p w14:paraId="3167BB99" w14:textId="77777777" w:rsidR="00210311" w:rsidRPr="00AF1410" w:rsidRDefault="00210311" w:rsidP="00210311">
      <w:pPr>
        <w:pStyle w:val="DFARS"/>
      </w:pPr>
    </w:p>
    <w:p w14:paraId="7394A902" w14:textId="43ECC790" w:rsidR="00210311" w:rsidRPr="00AF1410" w:rsidRDefault="00210311" w:rsidP="7B4241B2">
      <w:pPr>
        <w:pStyle w:val="DFARS"/>
        <w:rPr>
          <w:i/>
          <w:iCs/>
        </w:rPr>
      </w:pPr>
      <w:r w:rsidRPr="00AF1410">
        <w:tab/>
      </w:r>
      <w:r w:rsidR="00E81158">
        <w:t xml:space="preserve">(g) </w:t>
      </w:r>
      <w:r w:rsidRPr="00AF1410">
        <w:t xml:space="preserve"> </w:t>
      </w:r>
      <w:r w:rsidRPr="00AF1410">
        <w:rPr>
          <w:i/>
          <w:iCs/>
        </w:rPr>
        <w:t>Final decision when Contractor or subcontractor responds.</w:t>
      </w:r>
    </w:p>
    <w:p w14:paraId="2924960F" w14:textId="77777777" w:rsidR="00210311" w:rsidRPr="00AF1410" w:rsidRDefault="00210311" w:rsidP="00210311">
      <w:pPr>
        <w:pStyle w:val="DFARS"/>
      </w:pPr>
    </w:p>
    <w:p w14:paraId="7B9D7950" w14:textId="6BB4DB5F" w:rsidR="00210311" w:rsidRPr="00AF1410" w:rsidRDefault="00210311" w:rsidP="00210311">
      <w:pPr>
        <w:pStyle w:val="DFARS"/>
      </w:pPr>
      <w:r w:rsidRPr="00AF1410">
        <w:tab/>
      </w:r>
      <w:r w:rsidRPr="00AF1410">
        <w:tab/>
        <w:t xml:space="preserve">(1)  If the Contracting Officer determines that the Contractor or subcontractor has justified the validity of the restrictive marking, the Contracting Officer </w:t>
      </w:r>
      <w:r w:rsidR="00995472" w:rsidRPr="00AF1410">
        <w:rPr>
          <w:b/>
          <w:bCs/>
        </w:rPr>
        <w:t>[will]</w:t>
      </w:r>
      <w:r w:rsidRPr="00AF1410">
        <w:rPr>
          <w:strike/>
        </w:rPr>
        <w:t>shall</w:t>
      </w:r>
      <w:r w:rsidRPr="00AF1410">
        <w:t xml:space="preserve"> issue a final decision to the Contractor or subcontractor sustaining the validity of the restrictive marking, and stating that the Government will continue to be bound by the restrictive marking.  This final decision </w:t>
      </w:r>
      <w:r w:rsidR="00995472" w:rsidRPr="00AF1410">
        <w:rPr>
          <w:b/>
          <w:bCs/>
        </w:rPr>
        <w:t>[will]</w:t>
      </w:r>
      <w:r w:rsidRPr="00AF1410">
        <w:rPr>
          <w:strike/>
        </w:rPr>
        <w:t>shall</w:t>
      </w:r>
      <w:r w:rsidRPr="00AF1410">
        <w:t xml:space="preserve"> be issued within </w:t>
      </w:r>
      <w:r w:rsidRPr="00151BC3">
        <w:rPr>
          <w:strike/>
        </w:rPr>
        <w:t>sixty</w:t>
      </w:r>
      <w:r w:rsidRPr="00050DFB">
        <w:t xml:space="preserve"> </w:t>
      </w:r>
      <w:r w:rsidRPr="00151BC3">
        <w:rPr>
          <w:bCs/>
          <w:strike/>
        </w:rPr>
        <w:t>(</w:t>
      </w:r>
      <w:r w:rsidRPr="00151BC3">
        <w:rPr>
          <w:bCs/>
          <w:szCs w:val="24"/>
        </w:rPr>
        <w:t>60</w:t>
      </w:r>
      <w:r w:rsidRPr="00151BC3">
        <w:rPr>
          <w:bCs/>
          <w:strike/>
          <w:szCs w:val="24"/>
        </w:rPr>
        <w:t>)</w:t>
      </w:r>
      <w:r w:rsidRPr="00AF1410">
        <w:t xml:space="preserve">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w:t>
      </w:r>
      <w:r w:rsidRPr="00151BC3">
        <w:rPr>
          <w:strike/>
        </w:rPr>
        <w:t>sixty</w:t>
      </w:r>
      <w:r w:rsidRPr="00050DFB">
        <w:t xml:space="preserve"> </w:t>
      </w:r>
      <w:r w:rsidRPr="00151BC3">
        <w:rPr>
          <w:bCs/>
          <w:strike/>
        </w:rPr>
        <w:t>(</w:t>
      </w:r>
      <w:r w:rsidRPr="00151BC3">
        <w:rPr>
          <w:bCs/>
        </w:rPr>
        <w:t>60</w:t>
      </w:r>
      <w:r w:rsidRPr="00151BC3">
        <w:rPr>
          <w:bCs/>
          <w:strike/>
        </w:rPr>
        <w:t>)</w:t>
      </w:r>
      <w:r w:rsidRPr="00AF1410">
        <w:t xml:space="preserve"> days after receipt of the response to the challenge notice.</w:t>
      </w:r>
    </w:p>
    <w:p w14:paraId="6343F748" w14:textId="77777777" w:rsidR="00210311" w:rsidRPr="00AF1410" w:rsidRDefault="00210311" w:rsidP="00210311">
      <w:pPr>
        <w:pStyle w:val="DFARS"/>
      </w:pPr>
    </w:p>
    <w:p w14:paraId="417283DC" w14:textId="6D654279" w:rsidR="00210311" w:rsidRDefault="00210311" w:rsidP="00210311">
      <w:pPr>
        <w:pStyle w:val="DFARS"/>
      </w:pPr>
      <w:r w:rsidRPr="00AF1410">
        <w:tab/>
      </w:r>
      <w:r w:rsidRPr="00AF1410">
        <w:tab/>
      </w:r>
      <w:r w:rsidR="4BA257D2" w:rsidRPr="00AF1410">
        <w:t xml:space="preserve">(2)(i)  If the Contracting Officer determines that the validity of the restrictive marking is not justified, the Contracting Officer </w:t>
      </w:r>
      <w:r w:rsidR="5597576D" w:rsidRPr="00AF1410">
        <w:rPr>
          <w:b/>
          <w:bCs/>
        </w:rPr>
        <w:t>[will]</w:t>
      </w:r>
      <w:r w:rsidR="4BA257D2" w:rsidRPr="00AF1410">
        <w:rPr>
          <w:strike/>
        </w:rPr>
        <w:t>shall</w:t>
      </w:r>
      <w:r w:rsidR="4BA257D2" w:rsidRPr="00AF1410">
        <w:t xml:space="preserve"> issue a final decision to the Contractor or subcontractor in accordance with the Disputes clause of this contract</w:t>
      </w:r>
      <w:r w:rsidR="2B215CCD" w:rsidRPr="00AF1410">
        <w:rPr>
          <w:b/>
          <w:bCs/>
        </w:rPr>
        <w:t>[</w:t>
      </w:r>
      <w:r w:rsidR="212D985E" w:rsidRPr="00AF1410">
        <w:rPr>
          <w:b/>
          <w:bCs/>
        </w:rPr>
        <w:t>.</w:t>
      </w:r>
      <w:r w:rsidR="7A1E84AF" w:rsidRPr="00AF1410">
        <w:rPr>
          <w:b/>
          <w:bCs/>
        </w:rPr>
        <w:t xml:space="preserve">  </w:t>
      </w:r>
      <w:r w:rsidR="212D985E" w:rsidRPr="00AF1410">
        <w:rPr>
          <w:b/>
          <w:bCs/>
        </w:rPr>
        <w:t>In order to sustain the challenge for commercial items, the Contracting Officer will provide information demonstrating that the commercial item was not developed exclusively at private expense</w:t>
      </w:r>
      <w:r w:rsidR="2B215CCD" w:rsidRPr="00AF1410">
        <w:rPr>
          <w:b/>
          <w:bCs/>
        </w:rPr>
        <w:t>]</w:t>
      </w:r>
      <w:r w:rsidR="4BA257D2" w:rsidRPr="00AF1410">
        <w:t xml:space="preserve">. </w:t>
      </w:r>
      <w:r w:rsidR="4A1D12C8" w:rsidRPr="00AF1410">
        <w:t xml:space="preserve"> </w:t>
      </w:r>
      <w:r w:rsidR="4BA257D2" w:rsidRPr="00AF1410">
        <w:t xml:space="preserve">Notwithstanding paragraph (e) of the Disputes clause, the final decision </w:t>
      </w:r>
      <w:r w:rsidR="5597576D" w:rsidRPr="00AF1410">
        <w:rPr>
          <w:b/>
          <w:bCs/>
        </w:rPr>
        <w:t>[will]</w:t>
      </w:r>
      <w:r w:rsidR="4BA257D2" w:rsidRPr="00AF1410">
        <w:rPr>
          <w:strike/>
        </w:rPr>
        <w:t>shall</w:t>
      </w:r>
      <w:r w:rsidR="4BA257D2" w:rsidRPr="00AF1410">
        <w:t xml:space="preserve"> be issued within </w:t>
      </w:r>
      <w:r w:rsidR="4BA257D2" w:rsidRPr="00151BC3">
        <w:rPr>
          <w:strike/>
        </w:rPr>
        <w:t>sixty</w:t>
      </w:r>
      <w:r w:rsidR="4BA257D2" w:rsidRPr="00050DFB">
        <w:t xml:space="preserve"> </w:t>
      </w:r>
      <w:r w:rsidR="4BA257D2" w:rsidRPr="00151BC3">
        <w:rPr>
          <w:bCs/>
          <w:strike/>
        </w:rPr>
        <w:t>(</w:t>
      </w:r>
      <w:r w:rsidR="4BA257D2" w:rsidRPr="00151BC3">
        <w:rPr>
          <w:bCs/>
        </w:rPr>
        <w:t>60</w:t>
      </w:r>
      <w:r w:rsidR="4BA257D2" w:rsidRPr="00151BC3">
        <w:rPr>
          <w:bCs/>
          <w:strike/>
        </w:rPr>
        <w:t>)</w:t>
      </w:r>
      <w:r w:rsidR="4BA257D2" w:rsidRPr="00AF1410">
        <w:t xml:space="preserve"> days after receipt of the Contractor's or subcontractor's response to the challenge notice, or within such longer period that the Contracting Officer has notified the Contractor or subcontractor </w:t>
      </w:r>
      <w:r w:rsidR="4BA257D2" w:rsidRPr="00151BC3">
        <w:rPr>
          <w:strike/>
        </w:rPr>
        <w:t>of the longer period</w:t>
      </w:r>
      <w:r w:rsidR="4BA257D2" w:rsidRPr="00AF1410">
        <w:t xml:space="preserve"> that the Government will require.  The notification of a longer period for issuance of a final decision will be made within </w:t>
      </w:r>
      <w:r w:rsidR="4BA257D2" w:rsidRPr="00151BC3">
        <w:rPr>
          <w:strike/>
        </w:rPr>
        <w:t>sixty</w:t>
      </w:r>
      <w:r w:rsidR="4BA257D2" w:rsidRPr="00050DFB">
        <w:t xml:space="preserve"> </w:t>
      </w:r>
      <w:r w:rsidR="4BA257D2" w:rsidRPr="00151BC3">
        <w:rPr>
          <w:bCs/>
          <w:strike/>
        </w:rPr>
        <w:t>(</w:t>
      </w:r>
      <w:r w:rsidR="4BA257D2" w:rsidRPr="00151BC3">
        <w:rPr>
          <w:bCs/>
        </w:rPr>
        <w:t>60</w:t>
      </w:r>
      <w:r w:rsidR="4BA257D2" w:rsidRPr="00151BC3">
        <w:rPr>
          <w:bCs/>
          <w:strike/>
        </w:rPr>
        <w:t>)</w:t>
      </w:r>
      <w:r w:rsidR="4BA257D2" w:rsidRPr="00AF1410">
        <w:t xml:space="preserve"> days after receipt of the response to the challenge notice.</w:t>
      </w:r>
    </w:p>
    <w:p w14:paraId="60B40933" w14:textId="408F716A" w:rsidR="00050DFB" w:rsidRDefault="00050DFB" w:rsidP="00210311">
      <w:pPr>
        <w:pStyle w:val="DFARS"/>
      </w:pPr>
    </w:p>
    <w:p w14:paraId="09BAE4BC" w14:textId="2E3EF4F4" w:rsidR="00050DFB" w:rsidRDefault="00050DFB" w:rsidP="00050DFB">
      <w:pPr>
        <w:pStyle w:val="DFARS"/>
      </w:pPr>
      <w:r>
        <w:tab/>
      </w:r>
      <w:r>
        <w:tab/>
      </w:r>
      <w:r>
        <w:tab/>
      </w:r>
      <w:r w:rsidRPr="00050DFB">
        <w:t xml:space="preserve">(ii) The Government agrees that it will continue to be bound by the restrictive marking of a period of </w:t>
      </w:r>
      <w:r w:rsidRPr="00151BC3">
        <w:rPr>
          <w:strike/>
        </w:rPr>
        <w:t>ninety (</w:t>
      </w:r>
      <w:r w:rsidRPr="00050DFB">
        <w:t>90</w:t>
      </w:r>
      <w:r w:rsidRPr="00151BC3">
        <w:rPr>
          <w:strike/>
        </w:rPr>
        <w:t>)</w:t>
      </w:r>
      <w:r w:rsidRPr="00050DFB">
        <w:t xml:space="preserve"> days from the issuance of the Contracting Officer's final decision under paragraph (g)(2)(i) of this clause. The Contractor or subcontractor agrees that, if it intends to file suit in the United States Claims Court it will provide a notice of intent to file suit to the Contracting Officer within </w:t>
      </w:r>
      <w:r w:rsidRPr="00151BC3">
        <w:rPr>
          <w:strike/>
        </w:rPr>
        <w:t>ninety (</w:t>
      </w:r>
      <w:r w:rsidRPr="00050DFB">
        <w:t>90</w:t>
      </w:r>
      <w:r w:rsidRPr="00151BC3">
        <w:rPr>
          <w:strike/>
        </w:rPr>
        <w:t xml:space="preserve">) </w:t>
      </w:r>
      <w:r w:rsidRPr="00050DFB">
        <w:t xml:space="preserve">days from the issuance of the Contracting Officer's final decision under paragraph (g)(2)(i) of this clause. </w:t>
      </w:r>
      <w:r>
        <w:t xml:space="preserve"> </w:t>
      </w:r>
      <w:r w:rsidRPr="00050DFB">
        <w:t xml:space="preserve">If the Contractor or subcontractor fails to appeal, file suit, or provide a notice of intent to file suit to the Contracting Officer within the </w:t>
      </w:r>
      <w:r w:rsidRPr="00151BC3">
        <w:rPr>
          <w:strike/>
        </w:rPr>
        <w:t>ninety (</w:t>
      </w:r>
      <w:r w:rsidRPr="00050DFB">
        <w:t>90</w:t>
      </w:r>
      <w:r w:rsidRPr="00151BC3">
        <w:rPr>
          <w:strike/>
        </w:rPr>
        <w:t>)</w:t>
      </w:r>
      <w:r w:rsidRPr="00050DFB">
        <w:t>-day period, the Government may cancel or ignore the restrictive markings, and the failure of the Contractor or subcontractor to take the required action constitutes agreement with such Government action.</w:t>
      </w:r>
    </w:p>
    <w:p w14:paraId="1E6F3651" w14:textId="77777777" w:rsidR="00050DFB" w:rsidRPr="00050DFB" w:rsidRDefault="00050DFB" w:rsidP="00050DFB">
      <w:pPr>
        <w:pStyle w:val="DFARS"/>
      </w:pPr>
    </w:p>
    <w:p w14:paraId="61E5B725" w14:textId="12726050" w:rsidR="00050DFB" w:rsidRPr="00050DFB" w:rsidRDefault="00050DFB" w:rsidP="00050DFB">
      <w:pPr>
        <w:pStyle w:val="DFARS"/>
      </w:pPr>
      <w:r>
        <w:tab/>
      </w:r>
      <w:r>
        <w:tab/>
      </w:r>
      <w:r>
        <w:tab/>
      </w:r>
      <w:r w:rsidRPr="00050DFB">
        <w:t xml:space="preserve">(iii) The Government agrees that it will continue to be bound by the restrictive marking where a notice of intent to file suit in the United States Claims Court is provided to the Contracting Officer within </w:t>
      </w:r>
      <w:r w:rsidRPr="00151BC3">
        <w:rPr>
          <w:strike/>
        </w:rPr>
        <w:t>ninety (</w:t>
      </w:r>
      <w:r w:rsidRPr="00050DFB">
        <w:t>90</w:t>
      </w:r>
      <w:r w:rsidRPr="00151BC3">
        <w:rPr>
          <w:strike/>
        </w:rPr>
        <w:t>)</w:t>
      </w:r>
      <w:r w:rsidRPr="00050DFB">
        <w:t xml:space="preserve"> days from the issuance of the final decision under paragraph (g)(2)(i) of this clause. The Government will no longer be bound, and the Contractor or subcontractor agrees that the Government may strike or ignore the restrictive markings, if the Contractor or subcontractor fails to file its suit within </w:t>
      </w:r>
      <w:r w:rsidRPr="00151BC3">
        <w:rPr>
          <w:strike/>
        </w:rPr>
        <w:t>one (</w:t>
      </w:r>
      <w:r w:rsidRPr="00050DFB">
        <w:t>1</w:t>
      </w:r>
      <w:r w:rsidRPr="00151BC3">
        <w:rPr>
          <w:strike/>
        </w:rPr>
        <w:t>)</w:t>
      </w:r>
      <w:r w:rsidRPr="00050DFB">
        <w:t xml:space="preserve"> year after issuance of the final decision. </w:t>
      </w:r>
      <w:r>
        <w:t xml:space="preserve"> </w:t>
      </w:r>
      <w:r w:rsidRPr="00050DFB">
        <w:t xml:space="preserve">Notwithstanding the foregoing, where the head of an agency determines, on a nondelegable basis, that urgent or compelling circumstances will not permit waiting for the filing of a suit in the United States Claims Court, the Contractor or subcontractor agrees that the agency may, following notice to the Contractor or subcontractor, authorize release or disclosure of the technical data. </w:t>
      </w:r>
      <w:r>
        <w:t xml:space="preserve"> </w:t>
      </w:r>
      <w:r w:rsidRPr="00050DFB">
        <w:t>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14:paraId="0E1F9C13" w14:textId="4979DB5B" w:rsidR="00210311" w:rsidRPr="00AF1410" w:rsidRDefault="00210311" w:rsidP="009B58E9">
      <w:pPr>
        <w:pStyle w:val="DFARS"/>
        <w:rPr>
          <w:szCs w:val="24"/>
        </w:rPr>
      </w:pPr>
    </w:p>
    <w:p w14:paraId="62E1018E" w14:textId="4F12BFB3" w:rsidR="003B79D9" w:rsidRPr="0098241C" w:rsidRDefault="003B79D9" w:rsidP="009B58E9">
      <w:pPr>
        <w:pStyle w:val="DFARS"/>
        <w:rPr>
          <w:b/>
          <w:szCs w:val="24"/>
        </w:rPr>
      </w:pPr>
      <w:r w:rsidRPr="0098241C">
        <w:rPr>
          <w:b/>
          <w:szCs w:val="24"/>
        </w:rPr>
        <w:t>* * * * *</w:t>
      </w:r>
    </w:p>
    <w:p w14:paraId="1D51127E" w14:textId="54E87AF1" w:rsidR="003B79D9" w:rsidRPr="00AF1410" w:rsidRDefault="003B79D9" w:rsidP="009B58E9">
      <w:pPr>
        <w:pStyle w:val="DFARS"/>
        <w:rPr>
          <w:szCs w:val="24"/>
        </w:rPr>
      </w:pPr>
    </w:p>
    <w:p w14:paraId="75C157EC" w14:textId="11B0B9FE" w:rsidR="003B79D9" w:rsidRPr="00AF1410" w:rsidRDefault="003B79D9" w:rsidP="009B58E9">
      <w:pPr>
        <w:pStyle w:val="DFARS"/>
      </w:pPr>
      <w:r w:rsidRPr="00AF1410">
        <w:rPr>
          <w:szCs w:val="24"/>
        </w:rPr>
        <w:tab/>
      </w:r>
      <w:r w:rsidRPr="00AF1410">
        <w:t xml:space="preserve">(h)  </w:t>
      </w:r>
      <w:r w:rsidRPr="00AF1410">
        <w:rPr>
          <w:i/>
          <w:iCs/>
          <w:color w:val="000000"/>
        </w:rPr>
        <w:t>Final disposition of appeal or suit.</w:t>
      </w:r>
    </w:p>
    <w:p w14:paraId="4DB6B4FC" w14:textId="7935314E" w:rsidR="003B79D9" w:rsidRPr="00AF1410" w:rsidRDefault="003B79D9" w:rsidP="009B58E9">
      <w:pPr>
        <w:pStyle w:val="DFARS"/>
        <w:rPr>
          <w:szCs w:val="24"/>
        </w:rPr>
      </w:pPr>
    </w:p>
    <w:p w14:paraId="08B17C45" w14:textId="6F1E2E8F" w:rsidR="003B79D9" w:rsidRPr="0098241C" w:rsidRDefault="003B79D9" w:rsidP="009B58E9">
      <w:pPr>
        <w:pStyle w:val="DFARS"/>
        <w:rPr>
          <w:b/>
          <w:szCs w:val="24"/>
        </w:rPr>
      </w:pPr>
      <w:r w:rsidRPr="0098241C">
        <w:rPr>
          <w:b/>
          <w:szCs w:val="24"/>
        </w:rPr>
        <w:t>* * * * *</w:t>
      </w:r>
    </w:p>
    <w:p w14:paraId="2C8BEFDB" w14:textId="144C7071" w:rsidR="003B79D9" w:rsidRPr="00AF1410" w:rsidRDefault="003B79D9" w:rsidP="009B58E9">
      <w:pPr>
        <w:pStyle w:val="DFARS"/>
        <w:rPr>
          <w:szCs w:val="24"/>
        </w:rPr>
      </w:pPr>
    </w:p>
    <w:p w14:paraId="53825154" w14:textId="6605AB46" w:rsidR="003B79D9" w:rsidRPr="00AF1410" w:rsidRDefault="003B79D9" w:rsidP="009B58E9">
      <w:pPr>
        <w:pStyle w:val="DFARS"/>
        <w:rPr>
          <w:color w:val="000000"/>
          <w:szCs w:val="24"/>
        </w:rPr>
      </w:pPr>
      <w:r w:rsidRPr="00AF1410">
        <w:rPr>
          <w:szCs w:val="24"/>
        </w:rPr>
        <w:tab/>
      </w:r>
      <w:r w:rsidRPr="00AF1410">
        <w:rPr>
          <w:szCs w:val="24"/>
        </w:rPr>
        <w:tab/>
        <w:t xml:space="preserve">(2)  </w:t>
      </w:r>
      <w:r w:rsidRPr="00AF1410">
        <w:rPr>
          <w:color w:val="000000"/>
          <w:szCs w:val="24"/>
        </w:rPr>
        <w:t>If the Contractor or subcontractor appeals or files suit and if, upon final disposition of the appeal or suit, the Contracting Officer's decision is not sustained—</w:t>
      </w:r>
    </w:p>
    <w:p w14:paraId="02888628" w14:textId="772F6CEB" w:rsidR="003B79D9" w:rsidRPr="00AF1410" w:rsidRDefault="003B79D9" w:rsidP="009B58E9">
      <w:pPr>
        <w:pStyle w:val="DFARS"/>
        <w:rPr>
          <w:color w:val="000000"/>
          <w:szCs w:val="24"/>
        </w:rPr>
      </w:pPr>
    </w:p>
    <w:p w14:paraId="71726E7A" w14:textId="22E08FCA" w:rsidR="003B79D9" w:rsidRPr="00AF1410" w:rsidRDefault="003B79D9" w:rsidP="009B58E9">
      <w:pPr>
        <w:pStyle w:val="DFARS"/>
        <w:rPr>
          <w:color w:val="000000"/>
          <w:szCs w:val="24"/>
        </w:rPr>
      </w:pPr>
      <w:r w:rsidRPr="00AF1410">
        <w:rPr>
          <w:color w:val="000000"/>
          <w:szCs w:val="24"/>
        </w:rPr>
        <w:tab/>
      </w:r>
      <w:r w:rsidRPr="00AF1410">
        <w:rPr>
          <w:color w:val="000000"/>
          <w:szCs w:val="24"/>
        </w:rPr>
        <w:tab/>
      </w:r>
      <w:r w:rsidRPr="00AF1410">
        <w:rPr>
          <w:color w:val="000000"/>
          <w:szCs w:val="24"/>
        </w:rPr>
        <w:tab/>
        <w:t xml:space="preserve">(i)  The Government </w:t>
      </w:r>
      <w:r w:rsidRPr="00AF1410">
        <w:rPr>
          <w:b/>
          <w:color w:val="000000"/>
          <w:szCs w:val="24"/>
        </w:rPr>
        <w:t>[will]</w:t>
      </w:r>
      <w:r w:rsidRPr="00AF1410">
        <w:rPr>
          <w:strike/>
          <w:color w:val="000000"/>
          <w:szCs w:val="24"/>
        </w:rPr>
        <w:t>shall</w:t>
      </w:r>
      <w:r w:rsidRPr="00AF1410">
        <w:rPr>
          <w:color w:val="000000"/>
          <w:szCs w:val="24"/>
        </w:rPr>
        <w:t xml:space="preserve"> continue to be bound by the restrictive marking; and</w:t>
      </w:r>
    </w:p>
    <w:p w14:paraId="1BF904F6" w14:textId="368424CE" w:rsidR="003B79D9" w:rsidRPr="00AF1410" w:rsidRDefault="003B79D9" w:rsidP="009B58E9">
      <w:pPr>
        <w:pStyle w:val="DFARS"/>
        <w:rPr>
          <w:color w:val="000000"/>
          <w:szCs w:val="24"/>
        </w:rPr>
      </w:pPr>
    </w:p>
    <w:p w14:paraId="0684C137" w14:textId="029EFED1" w:rsidR="003B79D9" w:rsidRDefault="003B79D9" w:rsidP="009B58E9">
      <w:pPr>
        <w:pStyle w:val="DFARS"/>
        <w:rPr>
          <w:color w:val="000000"/>
          <w:szCs w:val="24"/>
        </w:rPr>
      </w:pPr>
      <w:r w:rsidRPr="00AF1410">
        <w:rPr>
          <w:color w:val="000000"/>
          <w:szCs w:val="24"/>
        </w:rPr>
        <w:tab/>
      </w:r>
      <w:r w:rsidRPr="00AF1410">
        <w:rPr>
          <w:color w:val="000000"/>
          <w:szCs w:val="24"/>
        </w:rPr>
        <w:tab/>
      </w:r>
      <w:r w:rsidRPr="00AF1410">
        <w:rPr>
          <w:color w:val="000000"/>
          <w:szCs w:val="24"/>
        </w:rPr>
        <w:tab/>
        <w:t xml:space="preserve">(ii)  The Government </w:t>
      </w:r>
      <w:r w:rsidRPr="00AF1410">
        <w:rPr>
          <w:b/>
          <w:color w:val="000000"/>
          <w:szCs w:val="24"/>
        </w:rPr>
        <w:t>[will]</w:t>
      </w:r>
      <w:r w:rsidRPr="00AF1410">
        <w:rPr>
          <w:strike/>
          <w:color w:val="000000"/>
          <w:szCs w:val="24"/>
        </w:rPr>
        <w:t>shall</w:t>
      </w:r>
      <w:r w:rsidRPr="00AF1410">
        <w:rPr>
          <w:color w:val="000000"/>
          <w:szCs w:val="24"/>
        </w:rPr>
        <w:t xml:space="preserve"> be liable to the Contractor or subcontractor for payment of fees and other expenses (as defined in 28 U.S.C. 2412(d)(2)(A)) incurred by the Contractor or subcontractor in defending the marking, if the challenge by the Government is found not to have been made in good faith.</w:t>
      </w:r>
    </w:p>
    <w:p w14:paraId="554F7CDE" w14:textId="77777777" w:rsidR="00420C10" w:rsidRPr="00AF1410" w:rsidRDefault="00420C10" w:rsidP="009B58E9">
      <w:pPr>
        <w:pStyle w:val="DFARS"/>
        <w:rPr>
          <w:szCs w:val="24"/>
        </w:rPr>
      </w:pPr>
    </w:p>
    <w:p w14:paraId="797FBBCB" w14:textId="1AD648DA" w:rsidR="00420C10" w:rsidRDefault="00420C10" w:rsidP="00420C10">
      <w:pPr>
        <w:pStyle w:val="DFARS"/>
      </w:pPr>
      <w:r>
        <w:tab/>
      </w:r>
      <w:r w:rsidRPr="00420C10">
        <w:t>(i)</w:t>
      </w:r>
      <w:r>
        <w:t xml:space="preserve">  </w:t>
      </w:r>
      <w:r w:rsidRPr="00420C10">
        <w:rPr>
          <w:i/>
          <w:iCs/>
        </w:rPr>
        <w:t>Duration of right to challenge.</w:t>
      </w:r>
      <w:r>
        <w:t xml:space="preserve">  </w:t>
      </w:r>
      <w:r w:rsidRPr="00420C10">
        <w:t xml:space="preserve">The Government may review the validity of any restriction on technical data, delivered or to be delivered under a contract, asserted by the Contractor or subcontractor. </w:t>
      </w:r>
      <w:r>
        <w:t xml:space="preserve"> </w:t>
      </w:r>
      <w:r w:rsidRPr="00420C10">
        <w:t xml:space="preserve">During the period within </w:t>
      </w:r>
      <w:r w:rsidRPr="00151BC3">
        <w:rPr>
          <w:strike/>
        </w:rPr>
        <w:t>three (</w:t>
      </w:r>
      <w:r w:rsidRPr="00420C10">
        <w:t>3</w:t>
      </w:r>
      <w:r w:rsidRPr="00151BC3">
        <w:rPr>
          <w:strike/>
        </w:rPr>
        <w:t>)</w:t>
      </w:r>
      <w:r w:rsidRPr="00420C10">
        <w:t xml:space="preserve"> years of final payment on a contract or within </w:t>
      </w:r>
      <w:r w:rsidRPr="00151BC3">
        <w:rPr>
          <w:strike/>
        </w:rPr>
        <w:t>three (</w:t>
      </w:r>
      <w:r w:rsidRPr="00420C10">
        <w:t>3</w:t>
      </w:r>
      <w:r w:rsidRPr="00151BC3">
        <w:rPr>
          <w:strike/>
        </w:rPr>
        <w:t>)</w:t>
      </w:r>
      <w:r w:rsidRPr="00420C10">
        <w:t xml:space="preserve"> years of delivery of the technical data to the Government, whichever is later, the Contracting Officer may review and make a written determination to challenge the restriction. </w:t>
      </w:r>
      <w:r>
        <w:t xml:space="preserve"> </w:t>
      </w:r>
      <w:r w:rsidRPr="00420C10">
        <w:t>The Government may, however, challenge a restriction on the release, disclosure</w:t>
      </w:r>
      <w:r w:rsidR="00270BBB">
        <w:rPr>
          <w:b/>
        </w:rPr>
        <w:t>[,]</w:t>
      </w:r>
      <w:r w:rsidRPr="00420C10">
        <w:t xml:space="preserve"> or use of technical data at any time if such technical data</w:t>
      </w:r>
      <w:r w:rsidR="00FE375B">
        <w:t>—</w:t>
      </w:r>
      <w:r>
        <w:t>* * *</w:t>
      </w:r>
    </w:p>
    <w:p w14:paraId="3D169445" w14:textId="15963E4C" w:rsidR="00420C10" w:rsidRDefault="00420C10" w:rsidP="00420C10">
      <w:pPr>
        <w:pStyle w:val="DFARS"/>
      </w:pPr>
    </w:p>
    <w:p w14:paraId="3FE09FC8" w14:textId="0B2458B8" w:rsidR="00420C10" w:rsidRPr="00420C10" w:rsidRDefault="00420C10" w:rsidP="00420C10">
      <w:pPr>
        <w:pStyle w:val="DFARS"/>
      </w:pPr>
      <w:r>
        <w:t>* * * * *</w:t>
      </w:r>
    </w:p>
    <w:p w14:paraId="1D8674B4" w14:textId="3737336F" w:rsidR="00716EF6" w:rsidRPr="00AF1410" w:rsidRDefault="00716EF6" w:rsidP="00716EF6">
      <w:pPr>
        <w:pStyle w:val="DFARS"/>
        <w:rPr>
          <w:szCs w:val="24"/>
        </w:rPr>
      </w:pPr>
    </w:p>
    <w:p w14:paraId="4A37E373" w14:textId="77777777" w:rsidR="00716EF6" w:rsidRPr="00AF1410" w:rsidRDefault="00716EF6" w:rsidP="00A22C23">
      <w:pPr>
        <w:pStyle w:val="DFARS"/>
        <w:jc w:val="center"/>
        <w:rPr>
          <w:szCs w:val="24"/>
        </w:rPr>
      </w:pPr>
      <w:r w:rsidRPr="00AF1410">
        <w:rPr>
          <w:szCs w:val="24"/>
        </w:rPr>
        <w:t>(End of clause)</w:t>
      </w:r>
    </w:p>
    <w:bookmarkEnd w:id="0"/>
    <w:bookmarkEnd w:id="1"/>
    <w:p w14:paraId="1B530B52" w14:textId="77777777" w:rsidR="003646B4" w:rsidRPr="00AF1410" w:rsidRDefault="003646B4" w:rsidP="00A34A97">
      <w:pPr>
        <w:pStyle w:val="DFARS"/>
        <w:rPr>
          <w:szCs w:val="24"/>
        </w:rPr>
      </w:pPr>
    </w:p>
    <w:p w14:paraId="50B40610" w14:textId="754CB89B" w:rsidR="00D55651" w:rsidRPr="0098241C" w:rsidRDefault="004D117D" w:rsidP="00A34A97">
      <w:pPr>
        <w:pStyle w:val="DFARS"/>
        <w:rPr>
          <w:b/>
          <w:szCs w:val="24"/>
        </w:rPr>
      </w:pPr>
      <w:r w:rsidRPr="0098241C">
        <w:rPr>
          <w:b/>
          <w:szCs w:val="24"/>
        </w:rPr>
        <w:t>* * * * *</w:t>
      </w:r>
    </w:p>
    <w:sectPr w:rsidR="00D55651" w:rsidRPr="0098241C" w:rsidSect="00B857CB">
      <w:footerReference w:type="default" r:id="rId14"/>
      <w:pgSz w:w="12240" w:h="15840"/>
      <w:pgMar w:top="1440" w:right="1440" w:bottom="1440" w:left="1440" w:header="720" w:footer="546"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91D4F" w16cex:dateUtc="2022-04-05T19:54:00Z"/>
  <w16cex:commentExtensible w16cex:durableId="25F91E68" w16cex:dateUtc="2022-04-07T15:25:00Z"/>
  <w16cex:commentExtensible w16cex:durableId="25F91D50" w16cex:dateUtc="2022-04-05T20:03:00Z"/>
  <w16cex:commentExtensible w16cex:durableId="25F92BE7" w16cex:dateUtc="2022-04-07T16:22:00Z"/>
  <w16cex:commentExtensible w16cex:durableId="25F91D51" w16cex:dateUtc="2022-04-05T20:04:00Z"/>
  <w16cex:commentExtensible w16cex:durableId="25F91D52" w16cex:dateUtc="2022-04-05T20:42:00Z"/>
  <w16cex:commentExtensible w16cex:durableId="25F91D53" w16cex:dateUtc="2022-04-05T20:18:00Z"/>
  <w16cex:commentExtensible w16cex:durableId="25F91D54" w16cex:dateUtc="2022-04-05T20:21:00Z"/>
  <w16cex:commentExtensible w16cex:durableId="25F91D55" w16cex:dateUtc="2022-04-05T20:48:00Z"/>
  <w16cex:commentExtensible w16cex:durableId="25F91D56" w16cex:dateUtc="2022-04-05T20:36:00Z"/>
  <w16cex:commentExtensible w16cex:durableId="25F91D57" w16cex:dateUtc="2022-04-05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918CF1" w16cid:durableId="25F91D4F"/>
  <w16cid:commentId w16cid:paraId="05DFD305" w16cid:durableId="25F91E68"/>
  <w16cid:commentId w16cid:paraId="7C04A4B7" w16cid:durableId="25F91D50"/>
  <w16cid:commentId w16cid:paraId="599B2723" w16cid:durableId="25F92BE7"/>
  <w16cid:commentId w16cid:paraId="611062F2" w16cid:durableId="25F91D51"/>
  <w16cid:commentId w16cid:paraId="3A59644E" w16cid:durableId="25F91D52"/>
  <w16cid:commentId w16cid:paraId="26FECE5E" w16cid:durableId="25F91D53"/>
  <w16cid:commentId w16cid:paraId="3D26A145" w16cid:durableId="25F91D54"/>
  <w16cid:commentId w16cid:paraId="62896FD3" w16cid:durableId="25F91D55"/>
  <w16cid:commentId w16cid:paraId="21028AF9" w16cid:durableId="25F91D56"/>
  <w16cid:commentId w16cid:paraId="63D08FE3" w16cid:durableId="25F91D5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3E4DC" w14:textId="77777777" w:rsidR="00F101A0" w:rsidRDefault="00F101A0" w:rsidP="00FA5AE1">
      <w:r>
        <w:separator/>
      </w:r>
    </w:p>
  </w:endnote>
  <w:endnote w:type="continuationSeparator" w:id="0">
    <w:p w14:paraId="228BE39B" w14:textId="77777777" w:rsidR="00F101A0" w:rsidRDefault="00F101A0" w:rsidP="00FA5AE1">
      <w:r>
        <w:continuationSeparator/>
      </w:r>
    </w:p>
  </w:endnote>
  <w:endnote w:type="continuationNotice" w:id="1">
    <w:p w14:paraId="117BB18E" w14:textId="77777777" w:rsidR="00F101A0" w:rsidRDefault="00F101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78831" w14:textId="430ACC4F" w:rsidR="006002FC" w:rsidRPr="006002FC" w:rsidRDefault="00FA3536" w:rsidP="006002FC">
    <w:pPr>
      <w:pStyle w:val="Footer"/>
      <w:rPr>
        <w:rFonts w:ascii="Century Schoolbook" w:hAnsi="Century Schoolbook"/>
      </w:rPr>
    </w:pPr>
    <w:sdt>
      <w:sdtPr>
        <w:rPr>
          <w:sz w:val="16"/>
          <w:szCs w:val="16"/>
        </w:rPr>
        <w:id w:val="-1698845488"/>
        <w:docPartObj>
          <w:docPartGallery w:val="Page Numbers (Bottom of Page)"/>
          <w:docPartUnique/>
        </w:docPartObj>
      </w:sdtPr>
      <w:sdtEndPr/>
      <w:sdtContent>
        <w:sdt>
          <w:sdtPr>
            <w:rPr>
              <w:sz w:val="16"/>
              <w:szCs w:val="16"/>
            </w:rPr>
            <w:id w:val="373202666"/>
            <w:docPartObj>
              <w:docPartGallery w:val="Page Numbers (Top of Page)"/>
              <w:docPartUnique/>
            </w:docPartObj>
          </w:sdtPr>
          <w:sdtEndPr/>
          <w:sdtContent>
            <w:r w:rsidR="006002FC">
              <w:rPr>
                <w:sz w:val="16"/>
                <w:szCs w:val="16"/>
              </w:rPr>
              <w:tab/>
            </w:r>
            <w:r w:rsidR="006002FC" w:rsidRPr="006002FC">
              <w:rPr>
                <w:rFonts w:ascii="Century Schoolbook" w:hAnsi="Century Schoolbook"/>
              </w:rPr>
              <w:t xml:space="preserve">Page </w:t>
            </w:r>
            <w:r w:rsidR="006002FC" w:rsidRPr="006002FC">
              <w:rPr>
                <w:rFonts w:ascii="Century Schoolbook" w:hAnsi="Century Schoolbook"/>
              </w:rPr>
              <w:fldChar w:fldCharType="begin"/>
            </w:r>
            <w:r w:rsidR="006002FC" w:rsidRPr="006002FC">
              <w:rPr>
                <w:rFonts w:ascii="Century Schoolbook" w:hAnsi="Century Schoolbook"/>
              </w:rPr>
              <w:instrText xml:space="preserve"> PAGE  \* Arabic  \* MERGEFORMAT </w:instrText>
            </w:r>
            <w:r w:rsidR="006002FC" w:rsidRPr="006002FC">
              <w:rPr>
                <w:rFonts w:ascii="Century Schoolbook" w:hAnsi="Century Schoolbook"/>
              </w:rPr>
              <w:fldChar w:fldCharType="separate"/>
            </w:r>
            <w:r>
              <w:rPr>
                <w:rFonts w:ascii="Century Schoolbook" w:hAnsi="Century Schoolbook"/>
                <w:noProof/>
              </w:rPr>
              <w:t>3</w:t>
            </w:r>
            <w:r w:rsidR="006002FC" w:rsidRPr="006002FC">
              <w:rPr>
                <w:rFonts w:ascii="Century Schoolbook" w:hAnsi="Century Schoolbook"/>
              </w:rPr>
              <w:fldChar w:fldCharType="end"/>
            </w:r>
            <w:r w:rsidR="006002FC" w:rsidRPr="006002FC">
              <w:rPr>
                <w:rFonts w:ascii="Century Schoolbook" w:hAnsi="Century Schoolbook"/>
              </w:rPr>
              <w:t xml:space="preserve"> of </w:t>
            </w:r>
            <w:r w:rsidR="006002FC" w:rsidRPr="006002FC">
              <w:rPr>
                <w:rFonts w:ascii="Century Schoolbook" w:hAnsi="Century Schoolbook"/>
              </w:rPr>
              <w:fldChar w:fldCharType="begin"/>
            </w:r>
            <w:r w:rsidR="006002FC" w:rsidRPr="006002FC">
              <w:rPr>
                <w:rFonts w:ascii="Century Schoolbook" w:hAnsi="Century Schoolbook"/>
              </w:rPr>
              <w:instrText xml:space="preserve"> NUMPAGES  \* Arabic  \* MERGEFORMAT </w:instrText>
            </w:r>
            <w:r w:rsidR="006002FC" w:rsidRPr="006002FC">
              <w:rPr>
                <w:rFonts w:ascii="Century Schoolbook" w:hAnsi="Century Schoolbook"/>
              </w:rPr>
              <w:fldChar w:fldCharType="separate"/>
            </w:r>
            <w:r>
              <w:rPr>
                <w:rFonts w:ascii="Century Schoolbook" w:hAnsi="Century Schoolbook"/>
                <w:noProof/>
              </w:rPr>
              <w:t>6</w:t>
            </w:r>
            <w:r w:rsidR="006002FC" w:rsidRPr="006002FC">
              <w:rPr>
                <w:rFonts w:ascii="Century Schoolbook" w:hAnsi="Century Schoolbook"/>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8B9FC" w14:textId="77777777" w:rsidR="00F101A0" w:rsidRDefault="00F101A0" w:rsidP="00FA5AE1">
      <w:r>
        <w:separator/>
      </w:r>
    </w:p>
  </w:footnote>
  <w:footnote w:type="continuationSeparator" w:id="0">
    <w:p w14:paraId="56956F0F" w14:textId="77777777" w:rsidR="00F101A0" w:rsidRDefault="00F101A0" w:rsidP="00FA5AE1">
      <w:r>
        <w:continuationSeparator/>
      </w:r>
    </w:p>
  </w:footnote>
  <w:footnote w:type="continuationNotice" w:id="1">
    <w:p w14:paraId="4B9E3F85" w14:textId="77777777" w:rsidR="00F101A0" w:rsidRDefault="00F101A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6C9"/>
    <w:rsid w:val="00002AF6"/>
    <w:rsid w:val="00002BCE"/>
    <w:rsid w:val="00004D27"/>
    <w:rsid w:val="00005F7B"/>
    <w:rsid w:val="00016087"/>
    <w:rsid w:val="000224E4"/>
    <w:rsid w:val="00023E4A"/>
    <w:rsid w:val="00023F49"/>
    <w:rsid w:val="00025081"/>
    <w:rsid w:val="00026695"/>
    <w:rsid w:val="00027B9F"/>
    <w:rsid w:val="000348B0"/>
    <w:rsid w:val="00036301"/>
    <w:rsid w:val="0003760E"/>
    <w:rsid w:val="00044AF4"/>
    <w:rsid w:val="00045F7A"/>
    <w:rsid w:val="00050DFB"/>
    <w:rsid w:val="00061609"/>
    <w:rsid w:val="000635C1"/>
    <w:rsid w:val="000676B0"/>
    <w:rsid w:val="000759E0"/>
    <w:rsid w:val="000856D1"/>
    <w:rsid w:val="0008711A"/>
    <w:rsid w:val="00090ADE"/>
    <w:rsid w:val="00090DB7"/>
    <w:rsid w:val="00095F87"/>
    <w:rsid w:val="00097420"/>
    <w:rsid w:val="000A0FAB"/>
    <w:rsid w:val="000A4D04"/>
    <w:rsid w:val="000B09E4"/>
    <w:rsid w:val="000B1EE7"/>
    <w:rsid w:val="000B3E60"/>
    <w:rsid w:val="000B4440"/>
    <w:rsid w:val="000B63E6"/>
    <w:rsid w:val="000B7CD0"/>
    <w:rsid w:val="000C3F08"/>
    <w:rsid w:val="000C68B0"/>
    <w:rsid w:val="000D2401"/>
    <w:rsid w:val="000D3943"/>
    <w:rsid w:val="000D4C5D"/>
    <w:rsid w:val="000E19AA"/>
    <w:rsid w:val="000E229F"/>
    <w:rsid w:val="000E2B94"/>
    <w:rsid w:val="000E6F4E"/>
    <w:rsid w:val="000F0627"/>
    <w:rsid w:val="000F4D89"/>
    <w:rsid w:val="001006E3"/>
    <w:rsid w:val="00100B03"/>
    <w:rsid w:val="00104DD3"/>
    <w:rsid w:val="00105123"/>
    <w:rsid w:val="00114B52"/>
    <w:rsid w:val="001217A2"/>
    <w:rsid w:val="00122679"/>
    <w:rsid w:val="0012471F"/>
    <w:rsid w:val="00134815"/>
    <w:rsid w:val="00134A4B"/>
    <w:rsid w:val="00136DF2"/>
    <w:rsid w:val="0014614A"/>
    <w:rsid w:val="00146DF5"/>
    <w:rsid w:val="001474B9"/>
    <w:rsid w:val="00147B65"/>
    <w:rsid w:val="00151BC3"/>
    <w:rsid w:val="00153D10"/>
    <w:rsid w:val="00156807"/>
    <w:rsid w:val="00157F99"/>
    <w:rsid w:val="00161EB9"/>
    <w:rsid w:val="00163206"/>
    <w:rsid w:val="001644CB"/>
    <w:rsid w:val="001654E7"/>
    <w:rsid w:val="00167E7E"/>
    <w:rsid w:val="00172F5C"/>
    <w:rsid w:val="001739FA"/>
    <w:rsid w:val="001817A6"/>
    <w:rsid w:val="0018211F"/>
    <w:rsid w:val="00182DEB"/>
    <w:rsid w:val="0018399E"/>
    <w:rsid w:val="00192F17"/>
    <w:rsid w:val="00195D2A"/>
    <w:rsid w:val="00196CC3"/>
    <w:rsid w:val="00197870"/>
    <w:rsid w:val="00197F9B"/>
    <w:rsid w:val="001A0A23"/>
    <w:rsid w:val="001A26C8"/>
    <w:rsid w:val="001A4C56"/>
    <w:rsid w:val="001B0795"/>
    <w:rsid w:val="001B3AF4"/>
    <w:rsid w:val="001B3EF5"/>
    <w:rsid w:val="001C0808"/>
    <w:rsid w:val="001C12CA"/>
    <w:rsid w:val="001C313C"/>
    <w:rsid w:val="001C7637"/>
    <w:rsid w:val="001D3B4A"/>
    <w:rsid w:val="001E057C"/>
    <w:rsid w:val="001E77F5"/>
    <w:rsid w:val="001F46D7"/>
    <w:rsid w:val="0020642D"/>
    <w:rsid w:val="002101AB"/>
    <w:rsid w:val="00210311"/>
    <w:rsid w:val="00213C90"/>
    <w:rsid w:val="00214970"/>
    <w:rsid w:val="002151D3"/>
    <w:rsid w:val="0022000B"/>
    <w:rsid w:val="0022171E"/>
    <w:rsid w:val="00224F0B"/>
    <w:rsid w:val="00232648"/>
    <w:rsid w:val="00235B16"/>
    <w:rsid w:val="00236540"/>
    <w:rsid w:val="00250BDE"/>
    <w:rsid w:val="00252F6C"/>
    <w:rsid w:val="0025648A"/>
    <w:rsid w:val="00263328"/>
    <w:rsid w:val="00263D6B"/>
    <w:rsid w:val="002645F4"/>
    <w:rsid w:val="00265541"/>
    <w:rsid w:val="00270BBB"/>
    <w:rsid w:val="00271DDB"/>
    <w:rsid w:val="0027472B"/>
    <w:rsid w:val="0027529B"/>
    <w:rsid w:val="00276E56"/>
    <w:rsid w:val="00277334"/>
    <w:rsid w:val="00283084"/>
    <w:rsid w:val="002854FA"/>
    <w:rsid w:val="002971CC"/>
    <w:rsid w:val="002A07C2"/>
    <w:rsid w:val="002A2551"/>
    <w:rsid w:val="002A46F4"/>
    <w:rsid w:val="002B7C5D"/>
    <w:rsid w:val="002C7E82"/>
    <w:rsid w:val="002D6E65"/>
    <w:rsid w:val="002E10A8"/>
    <w:rsid w:val="002E140A"/>
    <w:rsid w:val="002E30A5"/>
    <w:rsid w:val="002F5819"/>
    <w:rsid w:val="003038EE"/>
    <w:rsid w:val="003044A7"/>
    <w:rsid w:val="0030452B"/>
    <w:rsid w:val="00304AD5"/>
    <w:rsid w:val="00304E40"/>
    <w:rsid w:val="00305F77"/>
    <w:rsid w:val="00306A9D"/>
    <w:rsid w:val="00306B7E"/>
    <w:rsid w:val="00313630"/>
    <w:rsid w:val="00313FF2"/>
    <w:rsid w:val="00314E20"/>
    <w:rsid w:val="00315BD5"/>
    <w:rsid w:val="00320455"/>
    <w:rsid w:val="00347079"/>
    <w:rsid w:val="00353D40"/>
    <w:rsid w:val="00354140"/>
    <w:rsid w:val="00354D17"/>
    <w:rsid w:val="0035565B"/>
    <w:rsid w:val="00355C8C"/>
    <w:rsid w:val="0036175B"/>
    <w:rsid w:val="003646B4"/>
    <w:rsid w:val="003650DE"/>
    <w:rsid w:val="00365E5A"/>
    <w:rsid w:val="00367CF7"/>
    <w:rsid w:val="00372680"/>
    <w:rsid w:val="003727D0"/>
    <w:rsid w:val="00372ACB"/>
    <w:rsid w:val="00376AEF"/>
    <w:rsid w:val="0037744F"/>
    <w:rsid w:val="003812B4"/>
    <w:rsid w:val="003834D0"/>
    <w:rsid w:val="0038507B"/>
    <w:rsid w:val="0038616C"/>
    <w:rsid w:val="00386DC0"/>
    <w:rsid w:val="003913EA"/>
    <w:rsid w:val="003A20C1"/>
    <w:rsid w:val="003A451B"/>
    <w:rsid w:val="003B2B02"/>
    <w:rsid w:val="003B412A"/>
    <w:rsid w:val="003B4BC5"/>
    <w:rsid w:val="003B79D9"/>
    <w:rsid w:val="003C6840"/>
    <w:rsid w:val="003D14D2"/>
    <w:rsid w:val="003D2500"/>
    <w:rsid w:val="003D2813"/>
    <w:rsid w:val="003D5721"/>
    <w:rsid w:val="003D6FF3"/>
    <w:rsid w:val="003E03CE"/>
    <w:rsid w:val="003F51E1"/>
    <w:rsid w:val="00401EED"/>
    <w:rsid w:val="004114B9"/>
    <w:rsid w:val="00420C10"/>
    <w:rsid w:val="00421C8C"/>
    <w:rsid w:val="004257B1"/>
    <w:rsid w:val="004270E8"/>
    <w:rsid w:val="0042732E"/>
    <w:rsid w:val="0043345B"/>
    <w:rsid w:val="0043588F"/>
    <w:rsid w:val="00450FB1"/>
    <w:rsid w:val="004511CF"/>
    <w:rsid w:val="0045372B"/>
    <w:rsid w:val="00455C90"/>
    <w:rsid w:val="00462D3A"/>
    <w:rsid w:val="004648B2"/>
    <w:rsid w:val="00466353"/>
    <w:rsid w:val="00472A97"/>
    <w:rsid w:val="004743C1"/>
    <w:rsid w:val="00483E8F"/>
    <w:rsid w:val="00485416"/>
    <w:rsid w:val="00485DE3"/>
    <w:rsid w:val="00487788"/>
    <w:rsid w:val="00492745"/>
    <w:rsid w:val="00496CF4"/>
    <w:rsid w:val="00496F28"/>
    <w:rsid w:val="004974D4"/>
    <w:rsid w:val="004B16DE"/>
    <w:rsid w:val="004B3FE3"/>
    <w:rsid w:val="004B4AB9"/>
    <w:rsid w:val="004B748F"/>
    <w:rsid w:val="004B7682"/>
    <w:rsid w:val="004C118A"/>
    <w:rsid w:val="004C205C"/>
    <w:rsid w:val="004C5059"/>
    <w:rsid w:val="004C6985"/>
    <w:rsid w:val="004C6DB8"/>
    <w:rsid w:val="004D117D"/>
    <w:rsid w:val="004D25D5"/>
    <w:rsid w:val="004D38F3"/>
    <w:rsid w:val="004E108A"/>
    <w:rsid w:val="004E123B"/>
    <w:rsid w:val="004E3ACA"/>
    <w:rsid w:val="004E4224"/>
    <w:rsid w:val="004F0A06"/>
    <w:rsid w:val="004F111E"/>
    <w:rsid w:val="004F50D3"/>
    <w:rsid w:val="004F6D92"/>
    <w:rsid w:val="004F7472"/>
    <w:rsid w:val="00505D55"/>
    <w:rsid w:val="005100D8"/>
    <w:rsid w:val="005130DA"/>
    <w:rsid w:val="0051493E"/>
    <w:rsid w:val="005167D7"/>
    <w:rsid w:val="00520267"/>
    <w:rsid w:val="00525F25"/>
    <w:rsid w:val="00531CEF"/>
    <w:rsid w:val="0053278E"/>
    <w:rsid w:val="00537F1E"/>
    <w:rsid w:val="00540884"/>
    <w:rsid w:val="005415AC"/>
    <w:rsid w:val="00546CA2"/>
    <w:rsid w:val="005505E9"/>
    <w:rsid w:val="00551BA6"/>
    <w:rsid w:val="005544D1"/>
    <w:rsid w:val="00557D66"/>
    <w:rsid w:val="005716E4"/>
    <w:rsid w:val="0057393B"/>
    <w:rsid w:val="0058274B"/>
    <w:rsid w:val="0058513C"/>
    <w:rsid w:val="0059186A"/>
    <w:rsid w:val="00592BC3"/>
    <w:rsid w:val="005A214A"/>
    <w:rsid w:val="005B2C80"/>
    <w:rsid w:val="005B4749"/>
    <w:rsid w:val="005B481E"/>
    <w:rsid w:val="005B7210"/>
    <w:rsid w:val="005C0110"/>
    <w:rsid w:val="005C0FFD"/>
    <w:rsid w:val="005C29FF"/>
    <w:rsid w:val="005C571B"/>
    <w:rsid w:val="005C6187"/>
    <w:rsid w:val="005C72EE"/>
    <w:rsid w:val="005D6426"/>
    <w:rsid w:val="005E108F"/>
    <w:rsid w:val="005E1347"/>
    <w:rsid w:val="005E4ABF"/>
    <w:rsid w:val="005E751F"/>
    <w:rsid w:val="005F00A3"/>
    <w:rsid w:val="005F1AF0"/>
    <w:rsid w:val="005F26A4"/>
    <w:rsid w:val="005F2CD0"/>
    <w:rsid w:val="005F4473"/>
    <w:rsid w:val="005F5B2E"/>
    <w:rsid w:val="006002FC"/>
    <w:rsid w:val="00601BBC"/>
    <w:rsid w:val="00606EB4"/>
    <w:rsid w:val="00607C04"/>
    <w:rsid w:val="0061542B"/>
    <w:rsid w:val="00617257"/>
    <w:rsid w:val="00623352"/>
    <w:rsid w:val="00624E57"/>
    <w:rsid w:val="00626B2C"/>
    <w:rsid w:val="0063406A"/>
    <w:rsid w:val="006379D2"/>
    <w:rsid w:val="00640EA7"/>
    <w:rsid w:val="00641CEB"/>
    <w:rsid w:val="00644E39"/>
    <w:rsid w:val="00645BF7"/>
    <w:rsid w:val="00646B30"/>
    <w:rsid w:val="00651D65"/>
    <w:rsid w:val="00662EF6"/>
    <w:rsid w:val="00663DC5"/>
    <w:rsid w:val="00663FDA"/>
    <w:rsid w:val="00671A47"/>
    <w:rsid w:val="006747A7"/>
    <w:rsid w:val="00676BC1"/>
    <w:rsid w:val="006810D0"/>
    <w:rsid w:val="00682E42"/>
    <w:rsid w:val="00691931"/>
    <w:rsid w:val="006A13C7"/>
    <w:rsid w:val="006A48BD"/>
    <w:rsid w:val="006A618E"/>
    <w:rsid w:val="006A7021"/>
    <w:rsid w:val="006A72CF"/>
    <w:rsid w:val="006B57DE"/>
    <w:rsid w:val="006C0656"/>
    <w:rsid w:val="006C2F1B"/>
    <w:rsid w:val="006C4ACF"/>
    <w:rsid w:val="006C6939"/>
    <w:rsid w:val="006D316F"/>
    <w:rsid w:val="006D5F15"/>
    <w:rsid w:val="006E4120"/>
    <w:rsid w:val="006E41B5"/>
    <w:rsid w:val="006E5471"/>
    <w:rsid w:val="006F02A3"/>
    <w:rsid w:val="006F3251"/>
    <w:rsid w:val="00701A0E"/>
    <w:rsid w:val="0070422A"/>
    <w:rsid w:val="00705C98"/>
    <w:rsid w:val="007062BD"/>
    <w:rsid w:val="0070697C"/>
    <w:rsid w:val="00716EF6"/>
    <w:rsid w:val="00723AA0"/>
    <w:rsid w:val="00724C32"/>
    <w:rsid w:val="00727E8F"/>
    <w:rsid w:val="007320C7"/>
    <w:rsid w:val="0073344E"/>
    <w:rsid w:val="00737F5F"/>
    <w:rsid w:val="00740B4C"/>
    <w:rsid w:val="0074285F"/>
    <w:rsid w:val="00746654"/>
    <w:rsid w:val="007504E7"/>
    <w:rsid w:val="0075104E"/>
    <w:rsid w:val="007526CA"/>
    <w:rsid w:val="007548F2"/>
    <w:rsid w:val="00755C9B"/>
    <w:rsid w:val="0075620E"/>
    <w:rsid w:val="00772521"/>
    <w:rsid w:val="00780B44"/>
    <w:rsid w:val="00781355"/>
    <w:rsid w:val="00781EAE"/>
    <w:rsid w:val="00782D84"/>
    <w:rsid w:val="00783B9A"/>
    <w:rsid w:val="00791695"/>
    <w:rsid w:val="007A0B76"/>
    <w:rsid w:val="007A7730"/>
    <w:rsid w:val="007B2560"/>
    <w:rsid w:val="007B3709"/>
    <w:rsid w:val="007B7BB3"/>
    <w:rsid w:val="007C2036"/>
    <w:rsid w:val="007C6CE9"/>
    <w:rsid w:val="007D0A00"/>
    <w:rsid w:val="007D6D7A"/>
    <w:rsid w:val="007E0082"/>
    <w:rsid w:val="007E086D"/>
    <w:rsid w:val="007E20A8"/>
    <w:rsid w:val="007E33FD"/>
    <w:rsid w:val="007F303C"/>
    <w:rsid w:val="007F32EB"/>
    <w:rsid w:val="007F7E44"/>
    <w:rsid w:val="00802E2D"/>
    <w:rsid w:val="00812C3A"/>
    <w:rsid w:val="008143F7"/>
    <w:rsid w:val="008161BC"/>
    <w:rsid w:val="00822EB5"/>
    <w:rsid w:val="00823DCB"/>
    <w:rsid w:val="00832F1F"/>
    <w:rsid w:val="00835C03"/>
    <w:rsid w:val="00836777"/>
    <w:rsid w:val="00837084"/>
    <w:rsid w:val="00841E5C"/>
    <w:rsid w:val="00843153"/>
    <w:rsid w:val="00843C10"/>
    <w:rsid w:val="00845B78"/>
    <w:rsid w:val="00846554"/>
    <w:rsid w:val="0084747B"/>
    <w:rsid w:val="00847D23"/>
    <w:rsid w:val="00854915"/>
    <w:rsid w:val="00856393"/>
    <w:rsid w:val="0085737E"/>
    <w:rsid w:val="00862A2A"/>
    <w:rsid w:val="00866EF8"/>
    <w:rsid w:val="00867F52"/>
    <w:rsid w:val="00871516"/>
    <w:rsid w:val="0088722B"/>
    <w:rsid w:val="00887DB9"/>
    <w:rsid w:val="008949E2"/>
    <w:rsid w:val="00896405"/>
    <w:rsid w:val="008A36E4"/>
    <w:rsid w:val="008A6270"/>
    <w:rsid w:val="008A68BC"/>
    <w:rsid w:val="008B0058"/>
    <w:rsid w:val="008C6449"/>
    <w:rsid w:val="008C6567"/>
    <w:rsid w:val="008C6DFE"/>
    <w:rsid w:val="008D346D"/>
    <w:rsid w:val="008D51B2"/>
    <w:rsid w:val="008D5C04"/>
    <w:rsid w:val="008E09F0"/>
    <w:rsid w:val="008E2663"/>
    <w:rsid w:val="008F233D"/>
    <w:rsid w:val="008F55F1"/>
    <w:rsid w:val="008F571E"/>
    <w:rsid w:val="008F65CC"/>
    <w:rsid w:val="008F733E"/>
    <w:rsid w:val="00900967"/>
    <w:rsid w:val="00901EC6"/>
    <w:rsid w:val="009036E3"/>
    <w:rsid w:val="00905445"/>
    <w:rsid w:val="009138A5"/>
    <w:rsid w:val="00915CE8"/>
    <w:rsid w:val="009167AD"/>
    <w:rsid w:val="0092253A"/>
    <w:rsid w:val="00926B86"/>
    <w:rsid w:val="00926D35"/>
    <w:rsid w:val="00926E80"/>
    <w:rsid w:val="0092757F"/>
    <w:rsid w:val="0092766D"/>
    <w:rsid w:val="009331D7"/>
    <w:rsid w:val="00933ECF"/>
    <w:rsid w:val="0093563D"/>
    <w:rsid w:val="0095006F"/>
    <w:rsid w:val="00965D1A"/>
    <w:rsid w:val="009665F6"/>
    <w:rsid w:val="00972C12"/>
    <w:rsid w:val="009763BB"/>
    <w:rsid w:val="0097649A"/>
    <w:rsid w:val="00976869"/>
    <w:rsid w:val="0097799F"/>
    <w:rsid w:val="00980365"/>
    <w:rsid w:val="0098241C"/>
    <w:rsid w:val="00982F2C"/>
    <w:rsid w:val="00983E82"/>
    <w:rsid w:val="0098416A"/>
    <w:rsid w:val="00984E67"/>
    <w:rsid w:val="0098644B"/>
    <w:rsid w:val="00993D5A"/>
    <w:rsid w:val="009944E0"/>
    <w:rsid w:val="00995472"/>
    <w:rsid w:val="00995FB4"/>
    <w:rsid w:val="009962D5"/>
    <w:rsid w:val="0099643E"/>
    <w:rsid w:val="00997D2C"/>
    <w:rsid w:val="009A3FFD"/>
    <w:rsid w:val="009B37A3"/>
    <w:rsid w:val="009B47FF"/>
    <w:rsid w:val="009B58E9"/>
    <w:rsid w:val="009B619D"/>
    <w:rsid w:val="009C152C"/>
    <w:rsid w:val="009C2991"/>
    <w:rsid w:val="009C2BD7"/>
    <w:rsid w:val="009C366C"/>
    <w:rsid w:val="009C5C53"/>
    <w:rsid w:val="009D552B"/>
    <w:rsid w:val="009D74D5"/>
    <w:rsid w:val="009E7AE3"/>
    <w:rsid w:val="009F0949"/>
    <w:rsid w:val="009F4FD9"/>
    <w:rsid w:val="00A07037"/>
    <w:rsid w:val="00A165B4"/>
    <w:rsid w:val="00A16DA8"/>
    <w:rsid w:val="00A16FDE"/>
    <w:rsid w:val="00A22C23"/>
    <w:rsid w:val="00A22F8E"/>
    <w:rsid w:val="00A30D9C"/>
    <w:rsid w:val="00A3134B"/>
    <w:rsid w:val="00A34A97"/>
    <w:rsid w:val="00A358F1"/>
    <w:rsid w:val="00A3660F"/>
    <w:rsid w:val="00A36DE1"/>
    <w:rsid w:val="00A37FC8"/>
    <w:rsid w:val="00A40E51"/>
    <w:rsid w:val="00A415F3"/>
    <w:rsid w:val="00A41CCB"/>
    <w:rsid w:val="00A53637"/>
    <w:rsid w:val="00A57FE9"/>
    <w:rsid w:val="00A67830"/>
    <w:rsid w:val="00A71208"/>
    <w:rsid w:val="00A729D9"/>
    <w:rsid w:val="00A77038"/>
    <w:rsid w:val="00A77794"/>
    <w:rsid w:val="00A80541"/>
    <w:rsid w:val="00A80812"/>
    <w:rsid w:val="00A831BD"/>
    <w:rsid w:val="00A86C60"/>
    <w:rsid w:val="00A90195"/>
    <w:rsid w:val="00AA101C"/>
    <w:rsid w:val="00AA1B45"/>
    <w:rsid w:val="00AA68B7"/>
    <w:rsid w:val="00AC228E"/>
    <w:rsid w:val="00AC361E"/>
    <w:rsid w:val="00AC4CFF"/>
    <w:rsid w:val="00AC5F17"/>
    <w:rsid w:val="00AD3B8F"/>
    <w:rsid w:val="00AE715E"/>
    <w:rsid w:val="00AF1410"/>
    <w:rsid w:val="00AF3D25"/>
    <w:rsid w:val="00AF516F"/>
    <w:rsid w:val="00AF5942"/>
    <w:rsid w:val="00B0421A"/>
    <w:rsid w:val="00B049C9"/>
    <w:rsid w:val="00B07879"/>
    <w:rsid w:val="00B16DE7"/>
    <w:rsid w:val="00B177A3"/>
    <w:rsid w:val="00B22052"/>
    <w:rsid w:val="00B64C8F"/>
    <w:rsid w:val="00B737E9"/>
    <w:rsid w:val="00B77ECE"/>
    <w:rsid w:val="00B816D8"/>
    <w:rsid w:val="00B828E3"/>
    <w:rsid w:val="00B83122"/>
    <w:rsid w:val="00B857CB"/>
    <w:rsid w:val="00B910B0"/>
    <w:rsid w:val="00B956F5"/>
    <w:rsid w:val="00B957C6"/>
    <w:rsid w:val="00B959AB"/>
    <w:rsid w:val="00BA67C9"/>
    <w:rsid w:val="00BB4964"/>
    <w:rsid w:val="00BB7AFF"/>
    <w:rsid w:val="00BC1F72"/>
    <w:rsid w:val="00BC21A4"/>
    <w:rsid w:val="00BC2FE0"/>
    <w:rsid w:val="00BC35D0"/>
    <w:rsid w:val="00BC39A6"/>
    <w:rsid w:val="00BD0188"/>
    <w:rsid w:val="00BD5218"/>
    <w:rsid w:val="00BE271B"/>
    <w:rsid w:val="00BE4C28"/>
    <w:rsid w:val="00BF301E"/>
    <w:rsid w:val="00BF3C88"/>
    <w:rsid w:val="00BF404C"/>
    <w:rsid w:val="00BF46F2"/>
    <w:rsid w:val="00C038D2"/>
    <w:rsid w:val="00C03BBE"/>
    <w:rsid w:val="00C04E7E"/>
    <w:rsid w:val="00C06C83"/>
    <w:rsid w:val="00C11B13"/>
    <w:rsid w:val="00C1396B"/>
    <w:rsid w:val="00C14DCC"/>
    <w:rsid w:val="00C164E7"/>
    <w:rsid w:val="00C17CA0"/>
    <w:rsid w:val="00C21A2C"/>
    <w:rsid w:val="00C21B3D"/>
    <w:rsid w:val="00C24117"/>
    <w:rsid w:val="00C251A3"/>
    <w:rsid w:val="00C25BD2"/>
    <w:rsid w:val="00C26B4E"/>
    <w:rsid w:val="00C45B16"/>
    <w:rsid w:val="00C465C3"/>
    <w:rsid w:val="00C57532"/>
    <w:rsid w:val="00C625CC"/>
    <w:rsid w:val="00C6277B"/>
    <w:rsid w:val="00C64A81"/>
    <w:rsid w:val="00C654D4"/>
    <w:rsid w:val="00C66F21"/>
    <w:rsid w:val="00C6770A"/>
    <w:rsid w:val="00C70764"/>
    <w:rsid w:val="00C70FDA"/>
    <w:rsid w:val="00C845D0"/>
    <w:rsid w:val="00C84BD9"/>
    <w:rsid w:val="00C94807"/>
    <w:rsid w:val="00C956C3"/>
    <w:rsid w:val="00C957F8"/>
    <w:rsid w:val="00CA2FF3"/>
    <w:rsid w:val="00CA3033"/>
    <w:rsid w:val="00CA6E7F"/>
    <w:rsid w:val="00CB36A5"/>
    <w:rsid w:val="00CB65BC"/>
    <w:rsid w:val="00CB71C0"/>
    <w:rsid w:val="00CB776D"/>
    <w:rsid w:val="00CC5C3D"/>
    <w:rsid w:val="00CD5559"/>
    <w:rsid w:val="00CE4191"/>
    <w:rsid w:val="00CE4B19"/>
    <w:rsid w:val="00CE749E"/>
    <w:rsid w:val="00CF0089"/>
    <w:rsid w:val="00CF1887"/>
    <w:rsid w:val="00CF1A74"/>
    <w:rsid w:val="00CF754A"/>
    <w:rsid w:val="00D03647"/>
    <w:rsid w:val="00D04D88"/>
    <w:rsid w:val="00D067AE"/>
    <w:rsid w:val="00D076FC"/>
    <w:rsid w:val="00D07BC8"/>
    <w:rsid w:val="00D144EF"/>
    <w:rsid w:val="00D1755F"/>
    <w:rsid w:val="00D20847"/>
    <w:rsid w:val="00D225F8"/>
    <w:rsid w:val="00D3195B"/>
    <w:rsid w:val="00D3216E"/>
    <w:rsid w:val="00D34554"/>
    <w:rsid w:val="00D34873"/>
    <w:rsid w:val="00D3513C"/>
    <w:rsid w:val="00D427DF"/>
    <w:rsid w:val="00D44D1B"/>
    <w:rsid w:val="00D458FC"/>
    <w:rsid w:val="00D45F4B"/>
    <w:rsid w:val="00D46941"/>
    <w:rsid w:val="00D46FCB"/>
    <w:rsid w:val="00D55651"/>
    <w:rsid w:val="00D558E8"/>
    <w:rsid w:val="00D63A5A"/>
    <w:rsid w:val="00D6479F"/>
    <w:rsid w:val="00D776E2"/>
    <w:rsid w:val="00D82289"/>
    <w:rsid w:val="00D82B61"/>
    <w:rsid w:val="00D83446"/>
    <w:rsid w:val="00D87863"/>
    <w:rsid w:val="00D911AF"/>
    <w:rsid w:val="00D91A57"/>
    <w:rsid w:val="00D9736A"/>
    <w:rsid w:val="00DA1BDC"/>
    <w:rsid w:val="00DA4404"/>
    <w:rsid w:val="00DA78A1"/>
    <w:rsid w:val="00DB11EE"/>
    <w:rsid w:val="00DB1971"/>
    <w:rsid w:val="00DB2597"/>
    <w:rsid w:val="00DB55E6"/>
    <w:rsid w:val="00DB7A31"/>
    <w:rsid w:val="00DC37C8"/>
    <w:rsid w:val="00DC5B83"/>
    <w:rsid w:val="00DD2808"/>
    <w:rsid w:val="00DD30EB"/>
    <w:rsid w:val="00DD4AE1"/>
    <w:rsid w:val="00DD58C5"/>
    <w:rsid w:val="00DD7AE2"/>
    <w:rsid w:val="00DE2C04"/>
    <w:rsid w:val="00DE45B0"/>
    <w:rsid w:val="00DE6C7D"/>
    <w:rsid w:val="00DF1A04"/>
    <w:rsid w:val="00DF4BDC"/>
    <w:rsid w:val="00E04907"/>
    <w:rsid w:val="00E1366A"/>
    <w:rsid w:val="00E16D1F"/>
    <w:rsid w:val="00E17BC2"/>
    <w:rsid w:val="00E17E7D"/>
    <w:rsid w:val="00E237A0"/>
    <w:rsid w:val="00E2748C"/>
    <w:rsid w:val="00E31899"/>
    <w:rsid w:val="00E32957"/>
    <w:rsid w:val="00E329D9"/>
    <w:rsid w:val="00E3312F"/>
    <w:rsid w:val="00E365AB"/>
    <w:rsid w:val="00E507D3"/>
    <w:rsid w:val="00E523B2"/>
    <w:rsid w:val="00E5502D"/>
    <w:rsid w:val="00E6362E"/>
    <w:rsid w:val="00E64A42"/>
    <w:rsid w:val="00E64C10"/>
    <w:rsid w:val="00E66181"/>
    <w:rsid w:val="00E70036"/>
    <w:rsid w:val="00E745A6"/>
    <w:rsid w:val="00E75FE0"/>
    <w:rsid w:val="00E81158"/>
    <w:rsid w:val="00E8155F"/>
    <w:rsid w:val="00E87260"/>
    <w:rsid w:val="00E95AE1"/>
    <w:rsid w:val="00EA01B4"/>
    <w:rsid w:val="00EA77C2"/>
    <w:rsid w:val="00EA77E4"/>
    <w:rsid w:val="00EB0112"/>
    <w:rsid w:val="00EB3F15"/>
    <w:rsid w:val="00EB4EF4"/>
    <w:rsid w:val="00EB5316"/>
    <w:rsid w:val="00EB5D68"/>
    <w:rsid w:val="00EB7B15"/>
    <w:rsid w:val="00EC0811"/>
    <w:rsid w:val="00EC1394"/>
    <w:rsid w:val="00EC290B"/>
    <w:rsid w:val="00EC2E9E"/>
    <w:rsid w:val="00EC6820"/>
    <w:rsid w:val="00EE2926"/>
    <w:rsid w:val="00EE5AD0"/>
    <w:rsid w:val="00EF1147"/>
    <w:rsid w:val="00EF6470"/>
    <w:rsid w:val="00EF6DD3"/>
    <w:rsid w:val="00F009E5"/>
    <w:rsid w:val="00F02CBA"/>
    <w:rsid w:val="00F05C82"/>
    <w:rsid w:val="00F101A0"/>
    <w:rsid w:val="00F101AF"/>
    <w:rsid w:val="00F11269"/>
    <w:rsid w:val="00F141CD"/>
    <w:rsid w:val="00F171D6"/>
    <w:rsid w:val="00F209AA"/>
    <w:rsid w:val="00F21C30"/>
    <w:rsid w:val="00F234F1"/>
    <w:rsid w:val="00F266FE"/>
    <w:rsid w:val="00F27021"/>
    <w:rsid w:val="00F30A39"/>
    <w:rsid w:val="00F3504E"/>
    <w:rsid w:val="00F466B1"/>
    <w:rsid w:val="00F523DE"/>
    <w:rsid w:val="00F529CA"/>
    <w:rsid w:val="00F56247"/>
    <w:rsid w:val="00F57CE4"/>
    <w:rsid w:val="00F608C5"/>
    <w:rsid w:val="00F6391E"/>
    <w:rsid w:val="00F74B72"/>
    <w:rsid w:val="00F756C9"/>
    <w:rsid w:val="00F83516"/>
    <w:rsid w:val="00F91B2C"/>
    <w:rsid w:val="00F93906"/>
    <w:rsid w:val="00F94430"/>
    <w:rsid w:val="00F95B21"/>
    <w:rsid w:val="00FA003B"/>
    <w:rsid w:val="00FA17AA"/>
    <w:rsid w:val="00FA2453"/>
    <w:rsid w:val="00FA3536"/>
    <w:rsid w:val="00FA5AE1"/>
    <w:rsid w:val="00FB144B"/>
    <w:rsid w:val="00FB5AB7"/>
    <w:rsid w:val="00FB711B"/>
    <w:rsid w:val="00FC129F"/>
    <w:rsid w:val="00FC130A"/>
    <w:rsid w:val="00FC7AD9"/>
    <w:rsid w:val="00FD02AF"/>
    <w:rsid w:val="00FD6228"/>
    <w:rsid w:val="00FD744A"/>
    <w:rsid w:val="00FE0DC8"/>
    <w:rsid w:val="00FE144B"/>
    <w:rsid w:val="00FE375B"/>
    <w:rsid w:val="00FE3D78"/>
    <w:rsid w:val="00FE5776"/>
    <w:rsid w:val="00FE6103"/>
    <w:rsid w:val="00FF015A"/>
    <w:rsid w:val="00FF55CF"/>
    <w:rsid w:val="01443E6E"/>
    <w:rsid w:val="016BB7BE"/>
    <w:rsid w:val="01A2392A"/>
    <w:rsid w:val="02750F66"/>
    <w:rsid w:val="03414839"/>
    <w:rsid w:val="036F3B59"/>
    <w:rsid w:val="038F176F"/>
    <w:rsid w:val="03AD7C63"/>
    <w:rsid w:val="040B9506"/>
    <w:rsid w:val="04A4C999"/>
    <w:rsid w:val="05413BB1"/>
    <w:rsid w:val="063EA9DC"/>
    <w:rsid w:val="06A736E0"/>
    <w:rsid w:val="0727BF97"/>
    <w:rsid w:val="07709600"/>
    <w:rsid w:val="07CC5B86"/>
    <w:rsid w:val="08F9977E"/>
    <w:rsid w:val="0A504059"/>
    <w:rsid w:val="0C9B33EE"/>
    <w:rsid w:val="0DBF8667"/>
    <w:rsid w:val="0E6408A0"/>
    <w:rsid w:val="0E864505"/>
    <w:rsid w:val="0EDBFBC0"/>
    <w:rsid w:val="0EDC6240"/>
    <w:rsid w:val="0F0A745B"/>
    <w:rsid w:val="105525B2"/>
    <w:rsid w:val="109A87B2"/>
    <w:rsid w:val="10B35F2A"/>
    <w:rsid w:val="10BCF5B2"/>
    <w:rsid w:val="11863B90"/>
    <w:rsid w:val="12750D84"/>
    <w:rsid w:val="12913991"/>
    <w:rsid w:val="145D1D09"/>
    <w:rsid w:val="1587D09A"/>
    <w:rsid w:val="15C8DA53"/>
    <w:rsid w:val="168909E6"/>
    <w:rsid w:val="16BCA62D"/>
    <w:rsid w:val="16E1679F"/>
    <w:rsid w:val="17FD1FF3"/>
    <w:rsid w:val="18E9F4D5"/>
    <w:rsid w:val="18FA8EC3"/>
    <w:rsid w:val="19CFC489"/>
    <w:rsid w:val="1A3AFEDD"/>
    <w:rsid w:val="1A52EC5D"/>
    <w:rsid w:val="1A80DBD9"/>
    <w:rsid w:val="1B6B94EA"/>
    <w:rsid w:val="1BE4BBA9"/>
    <w:rsid w:val="1BFCA57E"/>
    <w:rsid w:val="1D729F9F"/>
    <w:rsid w:val="1E87BF7B"/>
    <w:rsid w:val="1EBFDCE9"/>
    <w:rsid w:val="1F6FBC99"/>
    <w:rsid w:val="1F74B940"/>
    <w:rsid w:val="1FC08B51"/>
    <w:rsid w:val="1FC4852A"/>
    <w:rsid w:val="1FCD4BD6"/>
    <w:rsid w:val="1FD08544"/>
    <w:rsid w:val="21190F14"/>
    <w:rsid w:val="212D985E"/>
    <w:rsid w:val="213008DC"/>
    <w:rsid w:val="21704116"/>
    <w:rsid w:val="22EEDADD"/>
    <w:rsid w:val="22FBE289"/>
    <w:rsid w:val="2406301A"/>
    <w:rsid w:val="24A5EFCA"/>
    <w:rsid w:val="25DB2D6B"/>
    <w:rsid w:val="2721CBFA"/>
    <w:rsid w:val="2810ED6C"/>
    <w:rsid w:val="282ED4BC"/>
    <w:rsid w:val="283E6FC6"/>
    <w:rsid w:val="28A1622E"/>
    <w:rsid w:val="295734ED"/>
    <w:rsid w:val="298FD6CA"/>
    <w:rsid w:val="2A92DA22"/>
    <w:rsid w:val="2AA109F3"/>
    <w:rsid w:val="2B0FD29D"/>
    <w:rsid w:val="2B215CCD"/>
    <w:rsid w:val="2C1D2B42"/>
    <w:rsid w:val="2C4C6D4F"/>
    <w:rsid w:val="2DCB91D8"/>
    <w:rsid w:val="2DF91FCA"/>
    <w:rsid w:val="2EC2431B"/>
    <w:rsid w:val="2F16604A"/>
    <w:rsid w:val="2F5B0E8A"/>
    <w:rsid w:val="3008E162"/>
    <w:rsid w:val="315CE8D6"/>
    <w:rsid w:val="31A7EB26"/>
    <w:rsid w:val="31FC4B5A"/>
    <w:rsid w:val="31FDFDF5"/>
    <w:rsid w:val="335DFF3B"/>
    <w:rsid w:val="338DCB31"/>
    <w:rsid w:val="33FFF273"/>
    <w:rsid w:val="3407D311"/>
    <w:rsid w:val="35299B92"/>
    <w:rsid w:val="3533EC1C"/>
    <w:rsid w:val="367C5C4F"/>
    <w:rsid w:val="36C53060"/>
    <w:rsid w:val="379E2F99"/>
    <w:rsid w:val="37C3D7A4"/>
    <w:rsid w:val="387836E8"/>
    <w:rsid w:val="38BA3B39"/>
    <w:rsid w:val="38EBD99A"/>
    <w:rsid w:val="38EFA573"/>
    <w:rsid w:val="393AD652"/>
    <w:rsid w:val="39A610A6"/>
    <w:rsid w:val="3B3F0FF6"/>
    <w:rsid w:val="3B41E107"/>
    <w:rsid w:val="3B5D8ACC"/>
    <w:rsid w:val="3B7A3CD7"/>
    <w:rsid w:val="3B9ED751"/>
    <w:rsid w:val="3C20FE52"/>
    <w:rsid w:val="3C9A506E"/>
    <w:rsid w:val="3E116406"/>
    <w:rsid w:val="3E2776F0"/>
    <w:rsid w:val="3E9463A0"/>
    <w:rsid w:val="3F3D9070"/>
    <w:rsid w:val="403C8243"/>
    <w:rsid w:val="403DF9D6"/>
    <w:rsid w:val="415660E7"/>
    <w:rsid w:val="420E3F24"/>
    <w:rsid w:val="421A5CAA"/>
    <w:rsid w:val="441C9483"/>
    <w:rsid w:val="444B272E"/>
    <w:rsid w:val="449B0316"/>
    <w:rsid w:val="4551FD6C"/>
    <w:rsid w:val="45BFF390"/>
    <w:rsid w:val="4610195C"/>
    <w:rsid w:val="462146E0"/>
    <w:rsid w:val="4642A904"/>
    <w:rsid w:val="471465B7"/>
    <w:rsid w:val="4791AB3B"/>
    <w:rsid w:val="480F1326"/>
    <w:rsid w:val="48363E00"/>
    <w:rsid w:val="4876E46A"/>
    <w:rsid w:val="48899E2E"/>
    <w:rsid w:val="4A0C4632"/>
    <w:rsid w:val="4A1D12C8"/>
    <w:rsid w:val="4A54B24C"/>
    <w:rsid w:val="4A79C13D"/>
    <w:rsid w:val="4B3D0404"/>
    <w:rsid w:val="4B864E02"/>
    <w:rsid w:val="4BA257D2"/>
    <w:rsid w:val="4BC13EF0"/>
    <w:rsid w:val="4BC63B97"/>
    <w:rsid w:val="4E133068"/>
    <w:rsid w:val="4F2B911E"/>
    <w:rsid w:val="4FAFFCE8"/>
    <w:rsid w:val="4FC13C38"/>
    <w:rsid w:val="51189710"/>
    <w:rsid w:val="5249F783"/>
    <w:rsid w:val="53AA5BEE"/>
    <w:rsid w:val="53F20B65"/>
    <w:rsid w:val="5429ABB4"/>
    <w:rsid w:val="543AF44B"/>
    <w:rsid w:val="54BDF7F4"/>
    <w:rsid w:val="5597576D"/>
    <w:rsid w:val="5679F0F7"/>
    <w:rsid w:val="578760C3"/>
    <w:rsid w:val="579FAEF7"/>
    <w:rsid w:val="599B9520"/>
    <w:rsid w:val="59A75F85"/>
    <w:rsid w:val="59C17CA3"/>
    <w:rsid w:val="59D155BD"/>
    <w:rsid w:val="5B4B5A03"/>
    <w:rsid w:val="5B759CB0"/>
    <w:rsid w:val="5BF935D2"/>
    <w:rsid w:val="5C9C12E8"/>
    <w:rsid w:val="5D90D1FA"/>
    <w:rsid w:val="5F14D409"/>
    <w:rsid w:val="5F7A8B02"/>
    <w:rsid w:val="611CC7C8"/>
    <w:rsid w:val="619E3911"/>
    <w:rsid w:val="61DA3704"/>
    <w:rsid w:val="62297798"/>
    <w:rsid w:val="6253DACC"/>
    <w:rsid w:val="62BFF23B"/>
    <w:rsid w:val="62C7D2D9"/>
    <w:rsid w:val="63882FC3"/>
    <w:rsid w:val="63D2F7C1"/>
    <w:rsid w:val="64006B8C"/>
    <w:rsid w:val="6444AF3C"/>
    <w:rsid w:val="644D1186"/>
    <w:rsid w:val="644E1F2D"/>
    <w:rsid w:val="64AD5EE5"/>
    <w:rsid w:val="651DD7E0"/>
    <w:rsid w:val="66D31267"/>
    <w:rsid w:val="673F71A7"/>
    <w:rsid w:val="679B7264"/>
    <w:rsid w:val="6819409E"/>
    <w:rsid w:val="6882DACB"/>
    <w:rsid w:val="68AAD10E"/>
    <w:rsid w:val="6ABFC82E"/>
    <w:rsid w:val="6ACB0420"/>
    <w:rsid w:val="6B453ED1"/>
    <w:rsid w:val="6B7838BB"/>
    <w:rsid w:val="6BB73181"/>
    <w:rsid w:val="6C0A2944"/>
    <w:rsid w:val="6C48B775"/>
    <w:rsid w:val="6C6C13D2"/>
    <w:rsid w:val="6D390D82"/>
    <w:rsid w:val="6DDAED9A"/>
    <w:rsid w:val="6EC5A2AF"/>
    <w:rsid w:val="709D8FEF"/>
    <w:rsid w:val="70B5E2F3"/>
    <w:rsid w:val="71434DFA"/>
    <w:rsid w:val="714A68B6"/>
    <w:rsid w:val="714AE463"/>
    <w:rsid w:val="71F25FF4"/>
    <w:rsid w:val="73ED83B5"/>
    <w:rsid w:val="745750B5"/>
    <w:rsid w:val="74771308"/>
    <w:rsid w:val="7520A67D"/>
    <w:rsid w:val="7528B0A4"/>
    <w:rsid w:val="755A8FFE"/>
    <w:rsid w:val="774D9E35"/>
    <w:rsid w:val="77D534A4"/>
    <w:rsid w:val="780066BB"/>
    <w:rsid w:val="78255EFF"/>
    <w:rsid w:val="78CF83EF"/>
    <w:rsid w:val="79846E32"/>
    <w:rsid w:val="79BEEA33"/>
    <w:rsid w:val="79E1DC34"/>
    <w:rsid w:val="79F03DD3"/>
    <w:rsid w:val="7A1E84AF"/>
    <w:rsid w:val="7A6B5450"/>
    <w:rsid w:val="7AAE1411"/>
    <w:rsid w:val="7B1B4F44"/>
    <w:rsid w:val="7B4241B2"/>
    <w:rsid w:val="7BA6D97F"/>
    <w:rsid w:val="7BAB7365"/>
    <w:rsid w:val="7C605140"/>
    <w:rsid w:val="7C687964"/>
    <w:rsid w:val="7D889CC6"/>
    <w:rsid w:val="7E3BCB08"/>
    <w:rsid w:val="7F392001"/>
    <w:rsid w:val="7F50DE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6802D"/>
  <w15:docId w15:val="{B063C5BB-13FE-418A-B413-49696E0D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7F8"/>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72680"/>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7268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unhideWhenUsed/>
    <w:rsid w:val="00E8155F"/>
    <w:rPr>
      <w:rFonts w:ascii="Calibri" w:hAnsi="Calibri"/>
      <w:sz w:val="20"/>
      <w:szCs w:val="20"/>
    </w:rPr>
  </w:style>
  <w:style w:type="character" w:customStyle="1" w:styleId="CommentTextChar">
    <w:name w:val="Comment Text Char"/>
    <w:basedOn w:val="DefaultParagraphFont"/>
    <w:link w:val="CommentText"/>
    <w:uiPriority w:val="99"/>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line="288" w:lineRule="auto"/>
      <w:ind w:firstLine="240"/>
    </w:pPr>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paragraph" w:styleId="Revision">
    <w:name w:val="Revision"/>
    <w:hidden/>
    <w:uiPriority w:val="99"/>
    <w:semiHidden/>
    <w:rsid w:val="008A6270"/>
    <w:pPr>
      <w:spacing w:after="0" w:line="240" w:lineRule="auto"/>
    </w:pPr>
  </w:style>
  <w:style w:type="paragraph" w:styleId="NormalWeb">
    <w:name w:val="Normal (Web)"/>
    <w:basedOn w:val="Normal"/>
    <w:uiPriority w:val="99"/>
    <w:semiHidden/>
    <w:unhideWhenUsed/>
    <w:rsid w:val="00195D2A"/>
    <w:pPr>
      <w:spacing w:before="100" w:beforeAutospacing="1" w:after="100" w:afterAutospacing="1"/>
    </w:pPr>
  </w:style>
  <w:style w:type="paragraph" w:styleId="PlainText">
    <w:name w:val="Plain Text"/>
    <w:basedOn w:val="Normal"/>
    <w:link w:val="PlainTextChar"/>
    <w:uiPriority w:val="99"/>
    <w:semiHidden/>
    <w:unhideWhenUsed/>
    <w:rsid w:val="00306A9D"/>
    <w:rPr>
      <w:rFonts w:ascii="Calibri" w:hAnsi="Calibri"/>
      <w:szCs w:val="21"/>
    </w:rPr>
  </w:style>
  <w:style w:type="character" w:customStyle="1" w:styleId="PlainTextChar">
    <w:name w:val="Plain Text Char"/>
    <w:basedOn w:val="DefaultParagraphFont"/>
    <w:link w:val="PlainText"/>
    <w:uiPriority w:val="99"/>
    <w:semiHidden/>
    <w:rsid w:val="00306A9D"/>
    <w:rPr>
      <w:rFonts w:ascii="Calibri" w:hAnsi="Calibri"/>
      <w:szCs w:val="21"/>
    </w:rPr>
  </w:style>
  <w:style w:type="paragraph" w:customStyle="1" w:styleId="dfars0">
    <w:name w:val="dfars"/>
    <w:basedOn w:val="Normal"/>
    <w:rsid w:val="002854FA"/>
    <w:pPr>
      <w:spacing w:before="100" w:beforeAutospacing="1" w:after="100" w:afterAutospacing="1"/>
    </w:pPr>
  </w:style>
  <w:style w:type="character" w:customStyle="1" w:styleId="Heading1Char">
    <w:name w:val="Heading 1 Char"/>
    <w:basedOn w:val="DefaultParagraphFont"/>
    <w:link w:val="Heading1"/>
    <w:uiPriority w:val="9"/>
    <w:rsid w:val="003726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268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14519">
      <w:bodyDiv w:val="1"/>
      <w:marLeft w:val="0"/>
      <w:marRight w:val="0"/>
      <w:marTop w:val="0"/>
      <w:marBottom w:val="0"/>
      <w:divBdr>
        <w:top w:val="none" w:sz="0" w:space="0" w:color="auto"/>
        <w:left w:val="none" w:sz="0" w:space="0" w:color="auto"/>
        <w:bottom w:val="none" w:sz="0" w:space="0" w:color="auto"/>
        <w:right w:val="none" w:sz="0" w:space="0" w:color="auto"/>
      </w:divBdr>
    </w:div>
    <w:div w:id="135999719">
      <w:bodyDiv w:val="1"/>
      <w:marLeft w:val="0"/>
      <w:marRight w:val="0"/>
      <w:marTop w:val="0"/>
      <w:marBottom w:val="0"/>
      <w:divBdr>
        <w:top w:val="none" w:sz="0" w:space="0" w:color="auto"/>
        <w:left w:val="none" w:sz="0" w:space="0" w:color="auto"/>
        <w:bottom w:val="none" w:sz="0" w:space="0" w:color="auto"/>
        <w:right w:val="none" w:sz="0" w:space="0" w:color="auto"/>
      </w:divBdr>
      <w:divsChild>
        <w:div w:id="1280455617">
          <w:marLeft w:val="0"/>
          <w:marRight w:val="0"/>
          <w:marTop w:val="0"/>
          <w:marBottom w:val="0"/>
          <w:divBdr>
            <w:top w:val="none" w:sz="0" w:space="0" w:color="auto"/>
            <w:left w:val="none" w:sz="0" w:space="0" w:color="auto"/>
            <w:bottom w:val="none" w:sz="0" w:space="0" w:color="auto"/>
            <w:right w:val="none" w:sz="0" w:space="0" w:color="auto"/>
          </w:divBdr>
          <w:divsChild>
            <w:div w:id="1969510278">
              <w:marLeft w:val="0"/>
              <w:marRight w:val="0"/>
              <w:marTop w:val="0"/>
              <w:marBottom w:val="0"/>
              <w:divBdr>
                <w:top w:val="none" w:sz="0" w:space="0" w:color="auto"/>
                <w:left w:val="none" w:sz="0" w:space="0" w:color="auto"/>
                <w:bottom w:val="none" w:sz="0" w:space="0" w:color="auto"/>
                <w:right w:val="none" w:sz="0" w:space="0" w:color="auto"/>
              </w:divBdr>
              <w:divsChild>
                <w:div w:id="2059041310">
                  <w:marLeft w:val="0"/>
                  <w:marRight w:val="0"/>
                  <w:marTop w:val="0"/>
                  <w:marBottom w:val="0"/>
                  <w:divBdr>
                    <w:top w:val="none" w:sz="0" w:space="0" w:color="auto"/>
                    <w:left w:val="none" w:sz="0" w:space="0" w:color="auto"/>
                    <w:bottom w:val="none" w:sz="0" w:space="0" w:color="auto"/>
                    <w:right w:val="none" w:sz="0" w:space="0" w:color="auto"/>
                  </w:divBdr>
                  <w:divsChild>
                    <w:div w:id="2016299333">
                      <w:marLeft w:val="0"/>
                      <w:marRight w:val="0"/>
                      <w:marTop w:val="0"/>
                      <w:marBottom w:val="0"/>
                      <w:divBdr>
                        <w:top w:val="none" w:sz="0" w:space="0" w:color="auto"/>
                        <w:left w:val="none" w:sz="0" w:space="0" w:color="auto"/>
                        <w:bottom w:val="none" w:sz="0" w:space="0" w:color="auto"/>
                        <w:right w:val="none" w:sz="0" w:space="0" w:color="auto"/>
                      </w:divBdr>
                      <w:divsChild>
                        <w:div w:id="1816096715">
                          <w:marLeft w:val="0"/>
                          <w:marRight w:val="0"/>
                          <w:marTop w:val="0"/>
                          <w:marBottom w:val="0"/>
                          <w:divBdr>
                            <w:top w:val="none" w:sz="0" w:space="0" w:color="auto"/>
                            <w:left w:val="none" w:sz="0" w:space="0" w:color="auto"/>
                            <w:bottom w:val="none" w:sz="0" w:space="0" w:color="auto"/>
                            <w:right w:val="none" w:sz="0" w:space="0" w:color="auto"/>
                          </w:divBdr>
                          <w:divsChild>
                            <w:div w:id="1791126098">
                              <w:marLeft w:val="0"/>
                              <w:marRight w:val="0"/>
                              <w:marTop w:val="0"/>
                              <w:marBottom w:val="0"/>
                              <w:divBdr>
                                <w:top w:val="none" w:sz="0" w:space="0" w:color="auto"/>
                                <w:left w:val="none" w:sz="0" w:space="0" w:color="auto"/>
                                <w:bottom w:val="none" w:sz="0" w:space="0" w:color="auto"/>
                                <w:right w:val="none" w:sz="0" w:space="0" w:color="auto"/>
                              </w:divBdr>
                              <w:divsChild>
                                <w:div w:id="2147039442">
                                  <w:marLeft w:val="0"/>
                                  <w:marRight w:val="0"/>
                                  <w:marTop w:val="0"/>
                                  <w:marBottom w:val="0"/>
                                  <w:divBdr>
                                    <w:top w:val="none" w:sz="0" w:space="0" w:color="auto"/>
                                    <w:left w:val="none" w:sz="0" w:space="0" w:color="auto"/>
                                    <w:bottom w:val="none" w:sz="0" w:space="0" w:color="auto"/>
                                    <w:right w:val="none" w:sz="0" w:space="0" w:color="auto"/>
                                  </w:divBdr>
                                  <w:divsChild>
                                    <w:div w:id="650522784">
                                      <w:marLeft w:val="0"/>
                                      <w:marRight w:val="0"/>
                                      <w:marTop w:val="0"/>
                                      <w:marBottom w:val="0"/>
                                      <w:divBdr>
                                        <w:top w:val="none" w:sz="0" w:space="0" w:color="auto"/>
                                        <w:left w:val="none" w:sz="0" w:space="0" w:color="auto"/>
                                        <w:bottom w:val="none" w:sz="0" w:space="0" w:color="auto"/>
                                        <w:right w:val="none" w:sz="0" w:space="0" w:color="auto"/>
                                      </w:divBdr>
                                      <w:divsChild>
                                        <w:div w:id="1021004576">
                                          <w:marLeft w:val="0"/>
                                          <w:marRight w:val="0"/>
                                          <w:marTop w:val="0"/>
                                          <w:marBottom w:val="0"/>
                                          <w:divBdr>
                                            <w:top w:val="none" w:sz="0" w:space="0" w:color="auto"/>
                                            <w:left w:val="none" w:sz="0" w:space="0" w:color="auto"/>
                                            <w:bottom w:val="none" w:sz="0" w:space="0" w:color="auto"/>
                                            <w:right w:val="none" w:sz="0" w:space="0" w:color="auto"/>
                                          </w:divBdr>
                                          <w:divsChild>
                                            <w:div w:id="793598757">
                                              <w:marLeft w:val="0"/>
                                              <w:marRight w:val="0"/>
                                              <w:marTop w:val="0"/>
                                              <w:marBottom w:val="0"/>
                                              <w:divBdr>
                                                <w:top w:val="none" w:sz="0" w:space="0" w:color="auto"/>
                                                <w:left w:val="none" w:sz="0" w:space="0" w:color="auto"/>
                                                <w:bottom w:val="none" w:sz="0" w:space="0" w:color="auto"/>
                                                <w:right w:val="none" w:sz="0" w:space="0" w:color="auto"/>
                                              </w:divBdr>
                                              <w:divsChild>
                                                <w:div w:id="8295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60767">
      <w:bodyDiv w:val="1"/>
      <w:marLeft w:val="0"/>
      <w:marRight w:val="0"/>
      <w:marTop w:val="0"/>
      <w:marBottom w:val="0"/>
      <w:divBdr>
        <w:top w:val="none" w:sz="0" w:space="0" w:color="auto"/>
        <w:left w:val="none" w:sz="0" w:space="0" w:color="auto"/>
        <w:bottom w:val="none" w:sz="0" w:space="0" w:color="auto"/>
        <w:right w:val="none" w:sz="0" w:space="0" w:color="auto"/>
      </w:divBdr>
    </w:div>
    <w:div w:id="200944741">
      <w:bodyDiv w:val="1"/>
      <w:marLeft w:val="0"/>
      <w:marRight w:val="0"/>
      <w:marTop w:val="0"/>
      <w:marBottom w:val="0"/>
      <w:divBdr>
        <w:top w:val="none" w:sz="0" w:space="0" w:color="auto"/>
        <w:left w:val="none" w:sz="0" w:space="0" w:color="auto"/>
        <w:bottom w:val="none" w:sz="0" w:space="0" w:color="auto"/>
        <w:right w:val="none" w:sz="0" w:space="0" w:color="auto"/>
      </w:divBdr>
    </w:div>
    <w:div w:id="274868691">
      <w:bodyDiv w:val="1"/>
      <w:marLeft w:val="0"/>
      <w:marRight w:val="0"/>
      <w:marTop w:val="0"/>
      <w:marBottom w:val="0"/>
      <w:divBdr>
        <w:top w:val="none" w:sz="0" w:space="0" w:color="auto"/>
        <w:left w:val="none" w:sz="0" w:space="0" w:color="auto"/>
        <w:bottom w:val="none" w:sz="0" w:space="0" w:color="auto"/>
        <w:right w:val="none" w:sz="0" w:space="0" w:color="auto"/>
      </w:divBdr>
    </w:div>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458198">
      <w:bodyDiv w:val="1"/>
      <w:marLeft w:val="0"/>
      <w:marRight w:val="0"/>
      <w:marTop w:val="0"/>
      <w:marBottom w:val="0"/>
      <w:divBdr>
        <w:top w:val="none" w:sz="0" w:space="0" w:color="auto"/>
        <w:left w:val="none" w:sz="0" w:space="0" w:color="auto"/>
        <w:bottom w:val="none" w:sz="0" w:space="0" w:color="auto"/>
        <w:right w:val="none" w:sz="0" w:space="0" w:color="auto"/>
      </w:divBdr>
    </w:div>
    <w:div w:id="515462696">
      <w:bodyDiv w:val="1"/>
      <w:marLeft w:val="0"/>
      <w:marRight w:val="0"/>
      <w:marTop w:val="0"/>
      <w:marBottom w:val="0"/>
      <w:divBdr>
        <w:top w:val="none" w:sz="0" w:space="0" w:color="auto"/>
        <w:left w:val="none" w:sz="0" w:space="0" w:color="auto"/>
        <w:bottom w:val="none" w:sz="0" w:space="0" w:color="auto"/>
        <w:right w:val="none" w:sz="0" w:space="0" w:color="auto"/>
      </w:divBdr>
    </w:div>
    <w:div w:id="816454566">
      <w:bodyDiv w:val="1"/>
      <w:marLeft w:val="0"/>
      <w:marRight w:val="0"/>
      <w:marTop w:val="0"/>
      <w:marBottom w:val="0"/>
      <w:divBdr>
        <w:top w:val="none" w:sz="0" w:space="0" w:color="auto"/>
        <w:left w:val="none" w:sz="0" w:space="0" w:color="auto"/>
        <w:bottom w:val="none" w:sz="0" w:space="0" w:color="auto"/>
        <w:right w:val="none" w:sz="0" w:space="0" w:color="auto"/>
      </w:divBdr>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229538262">
      <w:bodyDiv w:val="1"/>
      <w:marLeft w:val="0"/>
      <w:marRight w:val="0"/>
      <w:marTop w:val="0"/>
      <w:marBottom w:val="0"/>
      <w:divBdr>
        <w:top w:val="none" w:sz="0" w:space="0" w:color="auto"/>
        <w:left w:val="none" w:sz="0" w:space="0" w:color="auto"/>
        <w:bottom w:val="none" w:sz="0" w:space="0" w:color="auto"/>
        <w:right w:val="none" w:sz="0" w:space="0" w:color="auto"/>
      </w:divBdr>
    </w:div>
    <w:div w:id="1244140408">
      <w:bodyDiv w:val="1"/>
      <w:marLeft w:val="0"/>
      <w:marRight w:val="0"/>
      <w:marTop w:val="0"/>
      <w:marBottom w:val="0"/>
      <w:divBdr>
        <w:top w:val="none" w:sz="0" w:space="0" w:color="auto"/>
        <w:left w:val="none" w:sz="0" w:space="0" w:color="auto"/>
        <w:bottom w:val="none" w:sz="0" w:space="0" w:color="auto"/>
        <w:right w:val="none" w:sz="0" w:space="0" w:color="auto"/>
      </w:divBdr>
    </w:div>
    <w:div w:id="1364553085">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00192202">
      <w:bodyDiv w:val="1"/>
      <w:marLeft w:val="0"/>
      <w:marRight w:val="0"/>
      <w:marTop w:val="0"/>
      <w:marBottom w:val="0"/>
      <w:divBdr>
        <w:top w:val="none" w:sz="0" w:space="0" w:color="auto"/>
        <w:left w:val="none" w:sz="0" w:space="0" w:color="auto"/>
        <w:bottom w:val="none" w:sz="0" w:space="0" w:color="auto"/>
        <w:right w:val="none" w:sz="0" w:space="0" w:color="auto"/>
      </w:divBdr>
    </w:div>
    <w:div w:id="1509179443">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684746699">
      <w:bodyDiv w:val="1"/>
      <w:marLeft w:val="0"/>
      <w:marRight w:val="0"/>
      <w:marTop w:val="0"/>
      <w:marBottom w:val="0"/>
      <w:divBdr>
        <w:top w:val="none" w:sz="0" w:space="0" w:color="auto"/>
        <w:left w:val="none" w:sz="0" w:space="0" w:color="auto"/>
        <w:bottom w:val="none" w:sz="0" w:space="0" w:color="auto"/>
        <w:right w:val="none" w:sz="0" w:space="0" w:color="auto"/>
      </w:divBdr>
      <w:divsChild>
        <w:div w:id="2019691343">
          <w:marLeft w:val="0"/>
          <w:marRight w:val="0"/>
          <w:marTop w:val="0"/>
          <w:marBottom w:val="0"/>
          <w:divBdr>
            <w:top w:val="none" w:sz="0" w:space="0" w:color="auto"/>
            <w:left w:val="none" w:sz="0" w:space="0" w:color="auto"/>
            <w:bottom w:val="none" w:sz="0" w:space="0" w:color="auto"/>
            <w:right w:val="none" w:sz="0" w:space="0" w:color="auto"/>
          </w:divBdr>
          <w:divsChild>
            <w:div w:id="235825950">
              <w:marLeft w:val="0"/>
              <w:marRight w:val="0"/>
              <w:marTop w:val="0"/>
              <w:marBottom w:val="0"/>
              <w:divBdr>
                <w:top w:val="none" w:sz="0" w:space="0" w:color="auto"/>
                <w:left w:val="none" w:sz="0" w:space="0" w:color="auto"/>
                <w:bottom w:val="none" w:sz="0" w:space="0" w:color="auto"/>
                <w:right w:val="none" w:sz="0" w:space="0" w:color="auto"/>
              </w:divBdr>
              <w:divsChild>
                <w:div w:id="1925872062">
                  <w:marLeft w:val="0"/>
                  <w:marRight w:val="0"/>
                  <w:marTop w:val="0"/>
                  <w:marBottom w:val="0"/>
                  <w:divBdr>
                    <w:top w:val="none" w:sz="0" w:space="0" w:color="auto"/>
                    <w:left w:val="none" w:sz="0" w:space="0" w:color="auto"/>
                    <w:bottom w:val="none" w:sz="0" w:space="0" w:color="auto"/>
                    <w:right w:val="none" w:sz="0" w:space="0" w:color="auto"/>
                  </w:divBdr>
                  <w:divsChild>
                    <w:div w:id="553780914">
                      <w:marLeft w:val="0"/>
                      <w:marRight w:val="0"/>
                      <w:marTop w:val="0"/>
                      <w:marBottom w:val="0"/>
                      <w:divBdr>
                        <w:top w:val="none" w:sz="0" w:space="0" w:color="auto"/>
                        <w:left w:val="none" w:sz="0" w:space="0" w:color="auto"/>
                        <w:bottom w:val="none" w:sz="0" w:space="0" w:color="auto"/>
                        <w:right w:val="none" w:sz="0" w:space="0" w:color="auto"/>
                      </w:divBdr>
                      <w:divsChild>
                        <w:div w:id="724107298">
                          <w:marLeft w:val="0"/>
                          <w:marRight w:val="0"/>
                          <w:marTop w:val="0"/>
                          <w:marBottom w:val="0"/>
                          <w:divBdr>
                            <w:top w:val="none" w:sz="0" w:space="0" w:color="auto"/>
                            <w:left w:val="none" w:sz="0" w:space="0" w:color="auto"/>
                            <w:bottom w:val="none" w:sz="0" w:space="0" w:color="auto"/>
                            <w:right w:val="none" w:sz="0" w:space="0" w:color="auto"/>
                          </w:divBdr>
                          <w:divsChild>
                            <w:div w:id="2109697593">
                              <w:marLeft w:val="0"/>
                              <w:marRight w:val="0"/>
                              <w:marTop w:val="0"/>
                              <w:marBottom w:val="0"/>
                              <w:divBdr>
                                <w:top w:val="none" w:sz="0" w:space="0" w:color="auto"/>
                                <w:left w:val="none" w:sz="0" w:space="0" w:color="auto"/>
                                <w:bottom w:val="none" w:sz="0" w:space="0" w:color="auto"/>
                                <w:right w:val="none" w:sz="0" w:space="0" w:color="auto"/>
                              </w:divBdr>
                              <w:divsChild>
                                <w:div w:id="1154494070">
                                  <w:marLeft w:val="0"/>
                                  <w:marRight w:val="0"/>
                                  <w:marTop w:val="0"/>
                                  <w:marBottom w:val="0"/>
                                  <w:divBdr>
                                    <w:top w:val="none" w:sz="0" w:space="0" w:color="auto"/>
                                    <w:left w:val="none" w:sz="0" w:space="0" w:color="auto"/>
                                    <w:bottom w:val="none" w:sz="0" w:space="0" w:color="auto"/>
                                    <w:right w:val="none" w:sz="0" w:space="0" w:color="auto"/>
                                  </w:divBdr>
                                  <w:divsChild>
                                    <w:div w:id="1399402818">
                                      <w:marLeft w:val="0"/>
                                      <w:marRight w:val="0"/>
                                      <w:marTop w:val="0"/>
                                      <w:marBottom w:val="0"/>
                                      <w:divBdr>
                                        <w:top w:val="none" w:sz="0" w:space="0" w:color="auto"/>
                                        <w:left w:val="none" w:sz="0" w:space="0" w:color="auto"/>
                                        <w:bottom w:val="none" w:sz="0" w:space="0" w:color="auto"/>
                                        <w:right w:val="none" w:sz="0" w:space="0" w:color="auto"/>
                                      </w:divBdr>
                                      <w:divsChild>
                                        <w:div w:id="917717302">
                                          <w:marLeft w:val="0"/>
                                          <w:marRight w:val="0"/>
                                          <w:marTop w:val="0"/>
                                          <w:marBottom w:val="0"/>
                                          <w:divBdr>
                                            <w:top w:val="none" w:sz="0" w:space="0" w:color="auto"/>
                                            <w:left w:val="none" w:sz="0" w:space="0" w:color="auto"/>
                                            <w:bottom w:val="none" w:sz="0" w:space="0" w:color="auto"/>
                                            <w:right w:val="none" w:sz="0" w:space="0" w:color="auto"/>
                                          </w:divBdr>
                                          <w:divsChild>
                                            <w:div w:id="1517231791">
                                              <w:marLeft w:val="0"/>
                                              <w:marRight w:val="0"/>
                                              <w:marTop w:val="0"/>
                                              <w:marBottom w:val="0"/>
                                              <w:divBdr>
                                                <w:top w:val="none" w:sz="0" w:space="0" w:color="auto"/>
                                                <w:left w:val="none" w:sz="0" w:space="0" w:color="auto"/>
                                                <w:bottom w:val="none" w:sz="0" w:space="0" w:color="auto"/>
                                                <w:right w:val="none" w:sz="0" w:space="0" w:color="auto"/>
                                              </w:divBdr>
                                              <w:divsChild>
                                                <w:div w:id="2193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 w:id="1761945296">
      <w:bodyDiv w:val="1"/>
      <w:marLeft w:val="0"/>
      <w:marRight w:val="0"/>
      <w:marTop w:val="0"/>
      <w:marBottom w:val="0"/>
      <w:divBdr>
        <w:top w:val="none" w:sz="0" w:space="0" w:color="auto"/>
        <w:left w:val="none" w:sz="0" w:space="0" w:color="auto"/>
        <w:bottom w:val="none" w:sz="0" w:space="0" w:color="auto"/>
        <w:right w:val="none" w:sz="0" w:space="0" w:color="auto"/>
      </w:divBdr>
    </w:div>
    <w:div w:id="1803645810">
      <w:bodyDiv w:val="1"/>
      <w:marLeft w:val="0"/>
      <w:marRight w:val="0"/>
      <w:marTop w:val="0"/>
      <w:marBottom w:val="0"/>
      <w:divBdr>
        <w:top w:val="none" w:sz="0" w:space="0" w:color="auto"/>
        <w:left w:val="none" w:sz="0" w:space="0" w:color="auto"/>
        <w:bottom w:val="none" w:sz="0" w:space="0" w:color="auto"/>
        <w:right w:val="none" w:sz="0" w:space="0" w:color="auto"/>
      </w:divBdr>
    </w:div>
    <w:div w:id="1824156422">
      <w:bodyDiv w:val="1"/>
      <w:marLeft w:val="0"/>
      <w:marRight w:val="0"/>
      <w:marTop w:val="0"/>
      <w:marBottom w:val="0"/>
      <w:divBdr>
        <w:top w:val="none" w:sz="0" w:space="0" w:color="auto"/>
        <w:left w:val="none" w:sz="0" w:space="0" w:color="auto"/>
        <w:bottom w:val="none" w:sz="0" w:space="0" w:color="auto"/>
        <w:right w:val="none" w:sz="0" w:space="0" w:color="auto"/>
      </w:divBdr>
    </w:div>
    <w:div w:id="1824620443">
      <w:bodyDiv w:val="1"/>
      <w:marLeft w:val="0"/>
      <w:marRight w:val="0"/>
      <w:marTop w:val="0"/>
      <w:marBottom w:val="0"/>
      <w:divBdr>
        <w:top w:val="none" w:sz="0" w:space="0" w:color="auto"/>
        <w:left w:val="none" w:sz="0" w:space="0" w:color="auto"/>
        <w:bottom w:val="none" w:sz="0" w:space="0" w:color="auto"/>
        <w:right w:val="none" w:sz="0" w:space="0" w:color="auto"/>
      </w:divBdr>
    </w:div>
    <w:div w:id="199525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cq.osd.mil/dpap/dars/dfars/html/current/234_70.htm" TargetMode="Externa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webSettings" Target="webSettings.xml"/><Relationship Id="rId12" Type="http://schemas.openxmlformats.org/officeDocument/2006/relationships/hyperlink" Target="http://www.acq.osd.mil/dpap/dars/dfars/html/current/234_70.htm" TargetMode="External"/><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q.osd.mil/dpap/dars/dfars/html/current/234_70.ht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acq.osd.mil/dpap/dars/dfars/html/current/234_70.ht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DBFCC7E5768D4399C959D446B51BF7" ma:contentTypeVersion="4" ma:contentTypeDescription="Create a new document." ma:contentTypeScope="" ma:versionID="7f0bc34be50bef0caef9d0f160b1e6a4">
  <xsd:schema xmlns:xsd="http://www.w3.org/2001/XMLSchema" xmlns:xs="http://www.w3.org/2001/XMLSchema" xmlns:p="http://schemas.microsoft.com/office/2006/metadata/properties" xmlns:ns2="8ef9fe66-ced6-4a9c-aecc-61f3059fac71" xmlns:ns3="77637049-3769-4fbc-b994-fb68d27a667e" targetNamespace="http://schemas.microsoft.com/office/2006/metadata/properties" ma:root="true" ma:fieldsID="fa6eb60f9c8d6b05bf65c2e321766c89" ns2:_="" ns3:_="">
    <xsd:import namespace="8ef9fe66-ced6-4a9c-aecc-61f3059fac71"/>
    <xsd:import namespace="77637049-3769-4fbc-b994-fb68d27a66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9fe66-ced6-4a9c-aecc-61f3059fa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637049-3769-4fbc-b994-fb68d27a66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E1FD6-1AA1-4BDF-81AE-7BD96BCC4229}">
  <ds:schemaRefs>
    <ds:schemaRef ds:uri="http://schemas.microsoft.com/sharepoint/v3/contenttype/forms"/>
  </ds:schemaRefs>
</ds:datastoreItem>
</file>

<file path=customXml/itemProps2.xml><?xml version="1.0" encoding="utf-8"?>
<ds:datastoreItem xmlns:ds="http://schemas.openxmlformats.org/officeDocument/2006/customXml" ds:itemID="{FB1AEDDD-BB60-46CE-B509-7A39441996E7}">
  <ds:schemaRefs>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8ef9fe66-ced6-4a9c-aecc-61f3059fac71"/>
    <ds:schemaRef ds:uri="http://schemas.microsoft.com/office/2006/metadata/properties"/>
    <ds:schemaRef ds:uri="77637049-3769-4fbc-b994-fb68d27a667e"/>
    <ds:schemaRef ds:uri="http://www.w3.org/XML/1998/namespace"/>
    <ds:schemaRef ds:uri="http://purl.org/dc/dcmitype/"/>
  </ds:schemaRefs>
</ds:datastoreItem>
</file>

<file path=customXml/itemProps3.xml><?xml version="1.0" encoding="utf-8"?>
<ds:datastoreItem xmlns:ds="http://schemas.openxmlformats.org/officeDocument/2006/customXml" ds:itemID="{BD44BFB0-6BAC-46BE-A117-520CE687C1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9fe66-ced6-4a9c-aecc-61f3059fac71"/>
    <ds:schemaRef ds:uri="77637049-3769-4fbc-b994-fb68d27a66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B37B57-AD07-46BC-B9D1-70968AD86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Marylee Renna</dc:creator>
  <cp:keywords/>
  <cp:lastModifiedBy>Johnson, Jennifer D CIV OSD OUSD A-S (USA)</cp:lastModifiedBy>
  <cp:revision>9</cp:revision>
  <cp:lastPrinted>2016-03-23T15:08:00Z</cp:lastPrinted>
  <dcterms:created xsi:type="dcterms:W3CDTF">2022-04-07T20:04:00Z</dcterms:created>
  <dcterms:modified xsi:type="dcterms:W3CDTF">2022-04-20T18:26:00Z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0x010100BCDBFCC7E5768D4399C959D446B51BF7</vt:lpwstr>
  </property>
</Properties>
</file>