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661395" w14:textId="77777777" w:rsidR="007C7296" w:rsidRPr="00562B18" w:rsidRDefault="007C7296" w:rsidP="007C7296">
      <w:pPr>
        <w:spacing w:after="0" w:line="240" w:lineRule="auto"/>
        <w:jc w:val="center"/>
        <w:outlineLvl w:val="3"/>
        <w:rPr>
          <w:rFonts w:ascii="Century Schoolbook" w:hAnsi="Century Schoolbook" w:cs="Courier New"/>
          <w:b/>
          <w:bCs/>
          <w:sz w:val="24"/>
          <w:szCs w:val="24"/>
        </w:rPr>
      </w:pPr>
      <w:r w:rsidRPr="00562B18">
        <w:rPr>
          <w:rFonts w:ascii="Century Schoolbook" w:hAnsi="Century Schoolbook" w:cs="Courier New"/>
          <w:b/>
          <w:bCs/>
          <w:sz w:val="24"/>
          <w:szCs w:val="24"/>
        </w:rPr>
        <w:t>DFARS Case 2020-D00</w:t>
      </w:r>
      <w:r>
        <w:rPr>
          <w:rFonts w:ascii="Century Schoolbook" w:hAnsi="Century Schoolbook" w:cs="Courier New"/>
          <w:b/>
          <w:bCs/>
          <w:sz w:val="24"/>
          <w:szCs w:val="24"/>
        </w:rPr>
        <w:t>5</w:t>
      </w:r>
    </w:p>
    <w:p w14:paraId="2109FAF8" w14:textId="3437694B" w:rsidR="007C7296" w:rsidRPr="00562B18" w:rsidRDefault="007C7296" w:rsidP="007C7296">
      <w:pPr>
        <w:spacing w:after="0" w:line="240" w:lineRule="auto"/>
        <w:jc w:val="center"/>
        <w:outlineLvl w:val="3"/>
        <w:rPr>
          <w:rFonts w:ascii="Century Schoolbook" w:hAnsi="Century Schoolbook" w:cs="Courier New"/>
          <w:b/>
          <w:sz w:val="24"/>
          <w:szCs w:val="24"/>
          <w:shd w:val="clear" w:color="auto" w:fill="FFFFFF"/>
        </w:rPr>
      </w:pPr>
      <w:r>
        <w:rPr>
          <w:rFonts w:ascii="Century Schoolbook" w:hAnsi="Century Schoolbook" w:cs="Courier New"/>
          <w:b/>
          <w:sz w:val="24"/>
          <w:szCs w:val="24"/>
          <w:shd w:val="clear" w:color="auto" w:fill="FFFFFF"/>
        </w:rPr>
        <w:t xml:space="preserve">Property Loss Reporting in the </w:t>
      </w:r>
      <w:r w:rsidRPr="00F3520C">
        <w:rPr>
          <w:rFonts w:ascii="Century Schoolbook" w:hAnsi="Century Schoolbook" w:cs="Courier New"/>
          <w:b/>
          <w:sz w:val="24"/>
          <w:szCs w:val="24"/>
          <w:shd w:val="clear" w:color="auto" w:fill="FFFFFF"/>
        </w:rPr>
        <w:t>Procurement Integrated Enterprise Environment</w:t>
      </w:r>
    </w:p>
    <w:p w14:paraId="16EDCCA6" w14:textId="2EEC9D71" w:rsidR="007C7296" w:rsidRPr="00562B18" w:rsidRDefault="001C342B" w:rsidP="007C7296">
      <w:pPr>
        <w:spacing w:after="0" w:line="240" w:lineRule="auto"/>
        <w:jc w:val="center"/>
        <w:outlineLvl w:val="3"/>
        <w:rPr>
          <w:rFonts w:ascii="Century Schoolbook" w:hAnsi="Century Schoolbook" w:cs="Courier New"/>
          <w:b/>
          <w:bCs/>
          <w:sz w:val="24"/>
          <w:szCs w:val="24"/>
        </w:rPr>
      </w:pPr>
      <w:r>
        <w:rPr>
          <w:rFonts w:ascii="Century Schoolbook" w:hAnsi="Century Schoolbook" w:cs="Courier New"/>
          <w:b/>
          <w:bCs/>
          <w:sz w:val="24"/>
          <w:szCs w:val="24"/>
        </w:rPr>
        <w:t>Final</w:t>
      </w:r>
      <w:r w:rsidR="007C7296" w:rsidRPr="00562B18">
        <w:rPr>
          <w:rFonts w:ascii="Century Schoolbook" w:hAnsi="Century Schoolbook" w:cs="Courier New"/>
          <w:b/>
          <w:bCs/>
          <w:sz w:val="24"/>
          <w:szCs w:val="24"/>
        </w:rPr>
        <w:t xml:space="preserve"> Rule</w:t>
      </w:r>
    </w:p>
    <w:p w14:paraId="2A9FC33D" w14:textId="77777777" w:rsidR="00562B18" w:rsidRPr="00562B18" w:rsidRDefault="00562B18" w:rsidP="00562B18">
      <w:pPr>
        <w:tabs>
          <w:tab w:val="left" w:pos="360"/>
          <w:tab w:val="left" w:pos="720"/>
          <w:tab w:val="left" w:pos="1080"/>
          <w:tab w:val="left" w:pos="1440"/>
        </w:tabs>
        <w:spacing w:after="0" w:line="240" w:lineRule="auto"/>
        <w:rPr>
          <w:rFonts w:ascii="Century Schoolbook" w:eastAsia="Times New Roman" w:hAnsi="Century Schoolbook" w:cs="Times New Roman"/>
          <w:spacing w:val="-5"/>
          <w:kern w:val="20"/>
          <w:sz w:val="24"/>
          <w:szCs w:val="24"/>
          <w:lang w:eastAsia="x-none"/>
        </w:rPr>
      </w:pPr>
    </w:p>
    <w:p w14:paraId="4E11C93C" w14:textId="77777777" w:rsidR="00562B18" w:rsidRDefault="00F3520C" w:rsidP="001279AC">
      <w:pPr>
        <w:tabs>
          <w:tab w:val="left" w:pos="360"/>
          <w:tab w:val="left" w:pos="720"/>
          <w:tab w:val="left" w:pos="1080"/>
          <w:tab w:val="left" w:pos="1440"/>
        </w:tabs>
        <w:spacing w:after="0" w:line="240" w:lineRule="auto"/>
        <w:jc w:val="center"/>
        <w:rPr>
          <w:rFonts w:ascii="Century Schoolbook" w:hAnsi="Century Schoolbook" w:cs="Courier New"/>
          <w:b/>
          <w:sz w:val="24"/>
          <w:szCs w:val="24"/>
        </w:rPr>
      </w:pPr>
      <w:r>
        <w:rPr>
          <w:rFonts w:ascii="Century Schoolbook" w:eastAsia="Times New Roman" w:hAnsi="Century Schoolbook" w:cs="Times New Roman"/>
          <w:b/>
          <w:spacing w:val="-5"/>
          <w:kern w:val="20"/>
          <w:sz w:val="24"/>
          <w:szCs w:val="24"/>
          <w:lang w:eastAsia="x-none"/>
        </w:rPr>
        <w:t>PART 24</w:t>
      </w:r>
      <w:r w:rsidR="00562B18" w:rsidRPr="00562B18">
        <w:rPr>
          <w:rFonts w:ascii="Century Schoolbook" w:eastAsia="Times New Roman" w:hAnsi="Century Schoolbook" w:cs="Times New Roman"/>
          <w:b/>
          <w:spacing w:val="-5"/>
          <w:kern w:val="20"/>
          <w:sz w:val="24"/>
          <w:szCs w:val="24"/>
          <w:lang w:eastAsia="x-none"/>
        </w:rPr>
        <w:t>5</w:t>
      </w:r>
      <w:r>
        <w:rPr>
          <w:rFonts w:ascii="Century Schoolbook" w:hAnsi="Century Schoolbook" w:cs="Courier New"/>
          <w:b/>
          <w:sz w:val="24"/>
          <w:szCs w:val="24"/>
        </w:rPr>
        <w:t>—GOVERNMENT PROPERTY</w:t>
      </w:r>
    </w:p>
    <w:p w14:paraId="1B61E6FB" w14:textId="77777777" w:rsidR="00562B18" w:rsidRPr="00562B18" w:rsidRDefault="00562B18" w:rsidP="00784AD6">
      <w:pPr>
        <w:tabs>
          <w:tab w:val="left" w:pos="360"/>
          <w:tab w:val="left" w:pos="720"/>
          <w:tab w:val="left" w:pos="1080"/>
          <w:tab w:val="left" w:pos="1440"/>
        </w:tabs>
        <w:spacing w:after="0" w:line="240" w:lineRule="auto"/>
        <w:rPr>
          <w:rFonts w:ascii="Century Schoolbook" w:eastAsia="Times New Roman" w:hAnsi="Century Schoolbook" w:cs="Times New Roman"/>
          <w:b/>
          <w:spacing w:val="-5"/>
          <w:kern w:val="20"/>
          <w:sz w:val="24"/>
          <w:szCs w:val="24"/>
          <w:lang w:eastAsia="x-none"/>
        </w:rPr>
      </w:pPr>
    </w:p>
    <w:p w14:paraId="15E6D90B" w14:textId="77777777" w:rsidR="00562B18" w:rsidRPr="00562B18" w:rsidRDefault="00562B18" w:rsidP="00784AD6">
      <w:pPr>
        <w:tabs>
          <w:tab w:val="left" w:pos="360"/>
          <w:tab w:val="left" w:pos="720"/>
          <w:tab w:val="left" w:pos="1080"/>
          <w:tab w:val="left" w:pos="1440"/>
        </w:tabs>
        <w:spacing w:after="0" w:line="240" w:lineRule="auto"/>
        <w:rPr>
          <w:rFonts w:ascii="Century Schoolbook" w:eastAsia="Times New Roman" w:hAnsi="Century Schoolbook" w:cs="Times New Roman"/>
          <w:spacing w:val="-5"/>
          <w:kern w:val="20"/>
          <w:sz w:val="24"/>
          <w:szCs w:val="24"/>
          <w:lang w:eastAsia="x-none"/>
        </w:rPr>
      </w:pPr>
      <w:r w:rsidRPr="00562B18">
        <w:rPr>
          <w:rFonts w:ascii="Century Schoolbook" w:eastAsia="Times New Roman" w:hAnsi="Century Schoolbook" w:cs="Times New Roman"/>
          <w:spacing w:val="-5"/>
          <w:kern w:val="20"/>
          <w:sz w:val="24"/>
          <w:szCs w:val="24"/>
          <w:lang w:eastAsia="x-none"/>
        </w:rPr>
        <w:t>* * * * *</w:t>
      </w:r>
    </w:p>
    <w:p w14:paraId="542134C4" w14:textId="77777777" w:rsidR="00562B18" w:rsidRDefault="00562B18" w:rsidP="00784AD6">
      <w:pPr>
        <w:pStyle w:val="DFARS"/>
        <w:rPr>
          <w:b/>
          <w:szCs w:val="24"/>
        </w:rPr>
      </w:pPr>
    </w:p>
    <w:p w14:paraId="18F21EC5" w14:textId="77777777" w:rsidR="00562B18" w:rsidRPr="00476ED4" w:rsidRDefault="00562B18" w:rsidP="001279AC">
      <w:pPr>
        <w:pStyle w:val="DFARS"/>
        <w:jc w:val="center"/>
        <w:rPr>
          <w:b/>
          <w:szCs w:val="24"/>
        </w:rPr>
      </w:pPr>
      <w:r w:rsidRPr="00476ED4">
        <w:rPr>
          <w:b/>
          <w:szCs w:val="24"/>
        </w:rPr>
        <w:t>SUBPART 2</w:t>
      </w:r>
      <w:r w:rsidR="00F3520C">
        <w:rPr>
          <w:b/>
          <w:szCs w:val="24"/>
        </w:rPr>
        <w:t>45</w:t>
      </w:r>
      <w:r w:rsidRPr="00476ED4">
        <w:rPr>
          <w:b/>
          <w:szCs w:val="24"/>
        </w:rPr>
        <w:t>.</w:t>
      </w:r>
      <w:r w:rsidR="00F3520C">
        <w:rPr>
          <w:b/>
          <w:szCs w:val="24"/>
        </w:rPr>
        <w:t>1</w:t>
      </w:r>
      <w:r w:rsidRPr="00476ED4">
        <w:rPr>
          <w:b/>
          <w:szCs w:val="24"/>
        </w:rPr>
        <w:t>--G</w:t>
      </w:r>
      <w:r w:rsidR="00F3520C">
        <w:rPr>
          <w:b/>
          <w:szCs w:val="24"/>
        </w:rPr>
        <w:t>ENERAL</w:t>
      </w:r>
    </w:p>
    <w:p w14:paraId="1B931DB2" w14:textId="77777777" w:rsidR="00562B18" w:rsidRDefault="00562B18" w:rsidP="00784AD6">
      <w:pPr>
        <w:pStyle w:val="DFARS"/>
        <w:spacing w:line="240" w:lineRule="auto"/>
        <w:rPr>
          <w:b/>
          <w:szCs w:val="24"/>
        </w:rPr>
      </w:pPr>
    </w:p>
    <w:p w14:paraId="75E6FCFE" w14:textId="77777777" w:rsidR="00562B18" w:rsidRPr="00562B18" w:rsidRDefault="00562B18" w:rsidP="00784AD6">
      <w:pPr>
        <w:tabs>
          <w:tab w:val="left" w:pos="360"/>
          <w:tab w:val="left" w:pos="720"/>
          <w:tab w:val="left" w:pos="1080"/>
          <w:tab w:val="left" w:pos="1440"/>
        </w:tabs>
        <w:spacing w:after="0" w:line="240" w:lineRule="auto"/>
        <w:rPr>
          <w:rFonts w:ascii="Century Schoolbook" w:eastAsia="Times New Roman" w:hAnsi="Century Schoolbook" w:cs="Times New Roman"/>
          <w:spacing w:val="-5"/>
          <w:kern w:val="20"/>
          <w:sz w:val="24"/>
          <w:szCs w:val="24"/>
          <w:lang w:eastAsia="x-none"/>
        </w:rPr>
      </w:pPr>
      <w:r w:rsidRPr="00562B18">
        <w:rPr>
          <w:rFonts w:ascii="Century Schoolbook" w:eastAsia="Times New Roman" w:hAnsi="Century Schoolbook" w:cs="Times New Roman"/>
          <w:spacing w:val="-5"/>
          <w:kern w:val="20"/>
          <w:sz w:val="24"/>
          <w:szCs w:val="24"/>
          <w:lang w:eastAsia="x-none"/>
        </w:rPr>
        <w:t>* * * * *</w:t>
      </w:r>
    </w:p>
    <w:p w14:paraId="3984997B" w14:textId="77777777" w:rsidR="00562B18" w:rsidRDefault="00562B18" w:rsidP="00562B18">
      <w:pPr>
        <w:pStyle w:val="DFARS"/>
        <w:rPr>
          <w:b/>
          <w:szCs w:val="24"/>
        </w:rPr>
      </w:pPr>
    </w:p>
    <w:p w14:paraId="2F00CB3E" w14:textId="77777777" w:rsidR="00562B18" w:rsidRDefault="00562B18" w:rsidP="00562B18">
      <w:pPr>
        <w:pStyle w:val="DFARS"/>
        <w:rPr>
          <w:b/>
          <w:szCs w:val="24"/>
        </w:rPr>
      </w:pPr>
      <w:r w:rsidRPr="00476ED4">
        <w:rPr>
          <w:b/>
          <w:szCs w:val="24"/>
        </w:rPr>
        <w:t>2</w:t>
      </w:r>
      <w:r w:rsidR="00E12D93">
        <w:rPr>
          <w:b/>
          <w:szCs w:val="24"/>
        </w:rPr>
        <w:t>4</w:t>
      </w:r>
      <w:r w:rsidRPr="00476ED4">
        <w:rPr>
          <w:b/>
          <w:szCs w:val="24"/>
        </w:rPr>
        <w:t>5.</w:t>
      </w:r>
      <w:r w:rsidR="00E12D93">
        <w:rPr>
          <w:b/>
          <w:szCs w:val="24"/>
        </w:rPr>
        <w:t>102</w:t>
      </w:r>
      <w:r w:rsidRPr="00476ED4">
        <w:rPr>
          <w:b/>
          <w:szCs w:val="24"/>
        </w:rPr>
        <w:t xml:space="preserve">  </w:t>
      </w:r>
      <w:r w:rsidR="00E12D93">
        <w:rPr>
          <w:b/>
          <w:szCs w:val="24"/>
        </w:rPr>
        <w:t>Policy</w:t>
      </w:r>
      <w:r w:rsidRPr="00476ED4">
        <w:rPr>
          <w:b/>
          <w:szCs w:val="24"/>
        </w:rPr>
        <w:t>.</w:t>
      </w:r>
    </w:p>
    <w:p w14:paraId="4C81CEE8" w14:textId="77777777" w:rsidR="00562B18" w:rsidRDefault="00562B18" w:rsidP="00562B18">
      <w:pPr>
        <w:pStyle w:val="DFARS"/>
        <w:rPr>
          <w:b/>
          <w:szCs w:val="24"/>
        </w:rPr>
      </w:pPr>
    </w:p>
    <w:p w14:paraId="2AEB7BC4" w14:textId="77777777" w:rsidR="00562B18" w:rsidRDefault="00562B18" w:rsidP="00562B18">
      <w:pPr>
        <w:tabs>
          <w:tab w:val="left" w:pos="360"/>
          <w:tab w:val="left" w:pos="720"/>
          <w:tab w:val="left" w:pos="1080"/>
          <w:tab w:val="left" w:pos="1440"/>
        </w:tabs>
        <w:spacing w:after="0" w:line="240" w:lineRule="auto"/>
        <w:rPr>
          <w:rFonts w:ascii="Century Schoolbook" w:eastAsia="Times New Roman" w:hAnsi="Century Schoolbook" w:cs="Times New Roman"/>
          <w:spacing w:val="-5"/>
          <w:kern w:val="20"/>
          <w:sz w:val="24"/>
          <w:szCs w:val="24"/>
          <w:lang w:eastAsia="x-none"/>
        </w:rPr>
      </w:pPr>
      <w:r w:rsidRPr="00562B18">
        <w:rPr>
          <w:rFonts w:ascii="Century Schoolbook" w:eastAsia="Times New Roman" w:hAnsi="Century Schoolbook" w:cs="Times New Roman"/>
          <w:spacing w:val="-5"/>
          <w:kern w:val="20"/>
          <w:sz w:val="24"/>
          <w:szCs w:val="24"/>
          <w:lang w:eastAsia="x-none"/>
        </w:rPr>
        <w:t>* * * * *</w:t>
      </w:r>
    </w:p>
    <w:p w14:paraId="26F7CDBF" w14:textId="77777777" w:rsidR="0080137F" w:rsidRPr="00562B18" w:rsidRDefault="0080137F" w:rsidP="00562B18">
      <w:pPr>
        <w:tabs>
          <w:tab w:val="left" w:pos="360"/>
          <w:tab w:val="left" w:pos="720"/>
          <w:tab w:val="left" w:pos="1080"/>
          <w:tab w:val="left" w:pos="1440"/>
        </w:tabs>
        <w:spacing w:after="0" w:line="240" w:lineRule="auto"/>
        <w:rPr>
          <w:rFonts w:ascii="Century Schoolbook" w:eastAsia="Times New Roman" w:hAnsi="Century Schoolbook" w:cs="Times New Roman"/>
          <w:spacing w:val="-5"/>
          <w:kern w:val="20"/>
          <w:sz w:val="24"/>
          <w:szCs w:val="24"/>
          <w:lang w:eastAsia="x-none"/>
        </w:rPr>
      </w:pPr>
    </w:p>
    <w:p w14:paraId="0B9CCD11" w14:textId="77777777" w:rsidR="0017354F" w:rsidRDefault="0017354F" w:rsidP="0017354F">
      <w:pPr>
        <w:pStyle w:val="DFARS"/>
        <w:rPr>
          <w:rFonts w:cs="Arial"/>
          <w:b/>
          <w:szCs w:val="24"/>
        </w:rPr>
      </w:pPr>
      <w:r>
        <w:rPr>
          <w:rFonts w:cs="Arial"/>
          <w:szCs w:val="24"/>
        </w:rPr>
        <w:tab/>
      </w:r>
      <w:r w:rsidRPr="00F45196">
        <w:rPr>
          <w:rFonts w:cs="Arial"/>
          <w:szCs w:val="24"/>
        </w:rPr>
        <w:t>(4)</w:t>
      </w:r>
      <w:r w:rsidRPr="00F45196">
        <w:rPr>
          <w:rFonts w:cs="Arial"/>
          <w:b/>
          <w:color w:val="4F81BD"/>
          <w:szCs w:val="24"/>
        </w:rPr>
        <w:t xml:space="preserve">  </w:t>
      </w:r>
      <w:r w:rsidRPr="00F45196">
        <w:rPr>
          <w:rFonts w:cs="Arial"/>
          <w:i/>
          <w:szCs w:val="24"/>
        </w:rPr>
        <w:t>Government-furnished property identification.</w:t>
      </w:r>
    </w:p>
    <w:p w14:paraId="1973ACE4" w14:textId="77777777" w:rsidR="0017354F" w:rsidRDefault="0017354F" w:rsidP="002A3FCD">
      <w:pPr>
        <w:pStyle w:val="DFARS"/>
        <w:rPr>
          <w:rFonts w:cs="Arial"/>
          <w:b/>
          <w:szCs w:val="24"/>
        </w:rPr>
      </w:pPr>
    </w:p>
    <w:p w14:paraId="276DE22A" w14:textId="4C2B0CAA" w:rsidR="0017354F" w:rsidRDefault="0017354F" w:rsidP="0017354F">
      <w:pPr>
        <w:pStyle w:val="DFARS"/>
        <w:rPr>
          <w:rFonts w:cs="Arial"/>
          <w:szCs w:val="24"/>
        </w:rPr>
      </w:pPr>
      <w:r>
        <w:rPr>
          <w:rFonts w:cs="Arial"/>
          <w:szCs w:val="24"/>
        </w:rPr>
        <w:tab/>
      </w:r>
      <w:r>
        <w:rPr>
          <w:rFonts w:cs="Arial"/>
          <w:szCs w:val="24"/>
        </w:rPr>
        <w:tab/>
      </w:r>
      <w:r w:rsidRPr="00F45196">
        <w:rPr>
          <w:rFonts w:cs="Arial"/>
          <w:szCs w:val="24"/>
        </w:rPr>
        <w:t>(</w:t>
      </w:r>
      <w:proofErr w:type="spellStart"/>
      <w:r w:rsidRPr="00F45196">
        <w:rPr>
          <w:rFonts w:cs="Arial"/>
          <w:szCs w:val="24"/>
        </w:rPr>
        <w:t>i</w:t>
      </w:r>
      <w:proofErr w:type="spellEnd"/>
      <w:r w:rsidRPr="00F45196">
        <w:rPr>
          <w:rFonts w:cs="Arial"/>
          <w:szCs w:val="24"/>
        </w:rPr>
        <w:t xml:space="preserve">)  It is DoD policy that Government-furnished property be tagged, labeled, or marked based on DoD marking standards (MIL Standard 130) or other standards, when the requiring activity determines that such items are subject to serialized item management (serially-managed items).  The list of Government-furnished property subject to serialized item management will be identified in the contract in accordance with </w:t>
      </w:r>
      <w:hyperlink r:id="rId9" w:anchor="245.103-72" w:history="1">
        <w:r w:rsidRPr="00F921CB">
          <w:rPr>
            <w:rStyle w:val="Hyperlink"/>
            <w:rFonts w:cs="Arial"/>
            <w:szCs w:val="24"/>
          </w:rPr>
          <w:t>PGI 245.103-72</w:t>
        </w:r>
      </w:hyperlink>
      <w:r w:rsidRPr="00F45196">
        <w:rPr>
          <w:rFonts w:cs="Arial"/>
          <w:szCs w:val="24"/>
        </w:rPr>
        <w:t xml:space="preserve">, </w:t>
      </w:r>
      <w:r w:rsidRPr="0017354F">
        <w:rPr>
          <w:rFonts w:cs="Arial"/>
          <w:strike/>
          <w:szCs w:val="24"/>
        </w:rPr>
        <w:t>GFP</w:t>
      </w:r>
      <w:r w:rsidRPr="00F45196">
        <w:rPr>
          <w:rFonts w:cs="Arial"/>
          <w:szCs w:val="24"/>
        </w:rPr>
        <w:t xml:space="preserve"> </w:t>
      </w:r>
      <w:r w:rsidRPr="0017354F">
        <w:rPr>
          <w:rFonts w:cs="Arial"/>
          <w:b/>
          <w:szCs w:val="24"/>
        </w:rPr>
        <w:t>[Government-furnished property]</w:t>
      </w:r>
      <w:r>
        <w:rPr>
          <w:rFonts w:cs="Arial"/>
          <w:szCs w:val="24"/>
        </w:rPr>
        <w:t xml:space="preserve"> </w:t>
      </w:r>
      <w:r w:rsidRPr="00F45196">
        <w:rPr>
          <w:rFonts w:cs="Arial"/>
          <w:szCs w:val="24"/>
        </w:rPr>
        <w:t>attachments to solicitations and awards.</w:t>
      </w:r>
    </w:p>
    <w:p w14:paraId="3D8A1F07" w14:textId="77777777" w:rsidR="00562B18" w:rsidRDefault="00562B18" w:rsidP="00562B18">
      <w:pPr>
        <w:pStyle w:val="DFARS"/>
        <w:rPr>
          <w:rFonts w:cs="Courier New"/>
          <w:b/>
          <w:szCs w:val="24"/>
        </w:rPr>
      </w:pPr>
    </w:p>
    <w:p w14:paraId="76D52B1A" w14:textId="615DBE1D" w:rsidR="0017354F" w:rsidRDefault="00803FA5" w:rsidP="00562B18">
      <w:pPr>
        <w:pStyle w:val="DFARS"/>
        <w:rPr>
          <w:rFonts w:cs="Courier New"/>
          <w:szCs w:val="24"/>
        </w:rPr>
      </w:pPr>
      <w:r w:rsidRPr="00803FA5">
        <w:rPr>
          <w:rFonts w:cs="Courier New"/>
          <w:szCs w:val="24"/>
        </w:rPr>
        <w:t>* * * * *</w:t>
      </w:r>
    </w:p>
    <w:p w14:paraId="64535080" w14:textId="77777777" w:rsidR="00803FA5" w:rsidRPr="00803FA5" w:rsidRDefault="00803FA5" w:rsidP="00562B18">
      <w:pPr>
        <w:pStyle w:val="DFARS"/>
        <w:rPr>
          <w:rFonts w:cs="Courier New"/>
          <w:szCs w:val="24"/>
        </w:rPr>
      </w:pPr>
    </w:p>
    <w:p w14:paraId="6AE3834C" w14:textId="0F805F6F" w:rsidR="00E12D93" w:rsidRPr="00F45196" w:rsidRDefault="00E12D93" w:rsidP="00E12D93">
      <w:pPr>
        <w:pStyle w:val="DFARS"/>
        <w:rPr>
          <w:rFonts w:cs="Arial"/>
          <w:szCs w:val="24"/>
        </w:rPr>
      </w:pPr>
      <w:r>
        <w:rPr>
          <w:szCs w:val="24"/>
        </w:rPr>
        <w:tab/>
        <w:t>(5)</w:t>
      </w:r>
      <w:r>
        <w:rPr>
          <w:rFonts w:cs="Arial"/>
          <w:szCs w:val="24"/>
        </w:rPr>
        <w:t xml:space="preserve">  </w:t>
      </w:r>
      <w:r w:rsidRPr="00D412C6">
        <w:rPr>
          <w:rFonts w:cs="Arial"/>
          <w:i/>
          <w:szCs w:val="24"/>
        </w:rPr>
        <w:t>Reporting loss of Government property.</w:t>
      </w:r>
      <w:r>
        <w:rPr>
          <w:rFonts w:cs="Arial"/>
          <w:szCs w:val="24"/>
        </w:rPr>
        <w:t xml:space="preserve">  </w:t>
      </w:r>
      <w:r w:rsidRPr="00D412C6">
        <w:rPr>
          <w:rFonts w:cs="Arial"/>
          <w:szCs w:val="24"/>
        </w:rPr>
        <w:t xml:space="preserve">The </w:t>
      </w:r>
      <w:r>
        <w:rPr>
          <w:rFonts w:cs="Arial"/>
          <w:b/>
          <w:szCs w:val="24"/>
        </w:rPr>
        <w:t>[</w:t>
      </w:r>
      <w:r w:rsidR="0017354F">
        <w:rPr>
          <w:rFonts w:cs="Arial"/>
          <w:b/>
          <w:szCs w:val="24"/>
        </w:rPr>
        <w:t>Government-</w:t>
      </w:r>
      <w:r w:rsidR="00711B0B">
        <w:rPr>
          <w:rFonts w:cs="Arial"/>
          <w:b/>
          <w:szCs w:val="24"/>
        </w:rPr>
        <w:t>F</w:t>
      </w:r>
      <w:r w:rsidR="00416B60">
        <w:rPr>
          <w:rFonts w:cs="Arial"/>
          <w:b/>
          <w:szCs w:val="24"/>
        </w:rPr>
        <w:t xml:space="preserve">urnished </w:t>
      </w:r>
      <w:r w:rsidR="00711B0B">
        <w:rPr>
          <w:rFonts w:cs="Arial"/>
          <w:b/>
          <w:szCs w:val="24"/>
        </w:rPr>
        <w:t>P</w:t>
      </w:r>
      <w:r>
        <w:rPr>
          <w:rFonts w:cs="Arial"/>
          <w:b/>
          <w:szCs w:val="24"/>
        </w:rPr>
        <w:t>roperty</w:t>
      </w:r>
      <w:r w:rsidR="0017354F">
        <w:rPr>
          <w:rFonts w:cs="Arial"/>
          <w:b/>
          <w:szCs w:val="24"/>
        </w:rPr>
        <w:t xml:space="preserve"> </w:t>
      </w:r>
      <w:r w:rsidR="00A07C21">
        <w:rPr>
          <w:rFonts w:cs="Arial"/>
          <w:b/>
          <w:szCs w:val="24"/>
        </w:rPr>
        <w:t>m</w:t>
      </w:r>
      <w:r w:rsidR="0017354F">
        <w:rPr>
          <w:rFonts w:cs="Arial"/>
          <w:b/>
          <w:szCs w:val="24"/>
        </w:rPr>
        <w:t>odule of the Procurement Integrated Enterprise Environment ]</w:t>
      </w:r>
      <w:r w:rsidRPr="00E12D93">
        <w:rPr>
          <w:rFonts w:cs="Arial"/>
          <w:strike/>
          <w:szCs w:val="24"/>
        </w:rPr>
        <w:t xml:space="preserve">Defense Contract Management Agency (DCMA) </w:t>
      </w:r>
      <w:proofErr w:type="spellStart"/>
      <w:r w:rsidRPr="00E12D93">
        <w:rPr>
          <w:rFonts w:cs="Arial"/>
          <w:strike/>
          <w:szCs w:val="24"/>
        </w:rPr>
        <w:t>eTools</w:t>
      </w:r>
      <w:proofErr w:type="spellEnd"/>
      <w:r w:rsidRPr="00E12D93">
        <w:rPr>
          <w:rFonts w:cs="Arial"/>
          <w:strike/>
          <w:szCs w:val="24"/>
        </w:rPr>
        <w:t xml:space="preserve"> software application </w:t>
      </w:r>
      <w:r w:rsidRPr="00D412C6">
        <w:rPr>
          <w:rFonts w:cs="Arial"/>
          <w:szCs w:val="24"/>
        </w:rPr>
        <w:t xml:space="preserve">is the DoD data repository for reporting loss of Government property in the possession of contractors.  The requirements and procedures for reporting loss of Government property to </w:t>
      </w:r>
      <w:r w:rsidR="0017354F">
        <w:rPr>
          <w:rFonts w:cs="Arial"/>
          <w:b/>
          <w:szCs w:val="24"/>
        </w:rPr>
        <w:t>[the Government-</w:t>
      </w:r>
      <w:r w:rsidR="00A07C21">
        <w:rPr>
          <w:rFonts w:cs="Arial"/>
          <w:b/>
          <w:szCs w:val="24"/>
        </w:rPr>
        <w:t>F</w:t>
      </w:r>
      <w:r w:rsidR="0017354F">
        <w:rPr>
          <w:rFonts w:cs="Arial"/>
          <w:b/>
          <w:szCs w:val="24"/>
        </w:rPr>
        <w:t xml:space="preserve">urnished </w:t>
      </w:r>
      <w:r w:rsidR="00A07C21">
        <w:rPr>
          <w:rFonts w:cs="Arial"/>
          <w:b/>
          <w:szCs w:val="24"/>
        </w:rPr>
        <w:t>P</w:t>
      </w:r>
      <w:r w:rsidR="0017354F">
        <w:rPr>
          <w:rFonts w:cs="Arial"/>
          <w:b/>
          <w:szCs w:val="24"/>
        </w:rPr>
        <w:t xml:space="preserve">roperty </w:t>
      </w:r>
      <w:r w:rsidR="00416B60">
        <w:rPr>
          <w:rFonts w:cs="Arial"/>
          <w:b/>
          <w:szCs w:val="24"/>
        </w:rPr>
        <w:t>module]</w:t>
      </w:r>
      <w:proofErr w:type="spellStart"/>
      <w:r w:rsidRPr="0017354F">
        <w:rPr>
          <w:rFonts w:cs="Arial"/>
          <w:strike/>
          <w:szCs w:val="24"/>
        </w:rPr>
        <w:t>eTools</w:t>
      </w:r>
      <w:proofErr w:type="spellEnd"/>
      <w:r w:rsidRPr="00D412C6">
        <w:rPr>
          <w:rFonts w:cs="Arial"/>
          <w:szCs w:val="24"/>
        </w:rPr>
        <w:t xml:space="preserve"> are set forth in the clause at </w:t>
      </w:r>
      <w:hyperlink r:id="rId10" w:anchor="252.245-7002" w:history="1">
        <w:r w:rsidRPr="006D229A">
          <w:rPr>
            <w:rStyle w:val="Hyperlink"/>
            <w:rFonts w:cs="Arial"/>
            <w:szCs w:val="24"/>
          </w:rPr>
          <w:t>252.245-7002</w:t>
        </w:r>
      </w:hyperlink>
      <w:r w:rsidRPr="00D412C6">
        <w:rPr>
          <w:rFonts w:cs="Arial"/>
          <w:szCs w:val="24"/>
        </w:rPr>
        <w:t xml:space="preserve">, Reporting Loss of Government Property, prescribed at </w:t>
      </w:r>
      <w:hyperlink r:id="rId11" w:anchor="245.107" w:history="1">
        <w:r w:rsidRPr="006D229A">
          <w:rPr>
            <w:rStyle w:val="Hyperlink"/>
            <w:rFonts w:cs="Arial"/>
            <w:szCs w:val="24"/>
          </w:rPr>
          <w:t>245.107</w:t>
        </w:r>
      </w:hyperlink>
      <w:r w:rsidRPr="00D412C6">
        <w:rPr>
          <w:rFonts w:cs="Arial"/>
          <w:szCs w:val="24"/>
        </w:rPr>
        <w:t>.</w:t>
      </w:r>
    </w:p>
    <w:p w14:paraId="105C9E21" w14:textId="77777777" w:rsidR="00784AD6" w:rsidRPr="00F45196" w:rsidRDefault="00784AD6" w:rsidP="00E12D93">
      <w:pPr>
        <w:pStyle w:val="DFARS"/>
        <w:rPr>
          <w:rFonts w:cs="Arial"/>
          <w:b/>
          <w:szCs w:val="24"/>
        </w:rPr>
      </w:pPr>
    </w:p>
    <w:p w14:paraId="304FAF20" w14:textId="77777777" w:rsidR="00416B60" w:rsidRDefault="00416B60" w:rsidP="00416B60">
      <w:pPr>
        <w:tabs>
          <w:tab w:val="left" w:pos="360"/>
          <w:tab w:val="left" w:pos="720"/>
          <w:tab w:val="left" w:pos="1080"/>
          <w:tab w:val="left" w:pos="1440"/>
        </w:tabs>
        <w:spacing w:after="0" w:line="240" w:lineRule="auto"/>
        <w:rPr>
          <w:rFonts w:ascii="Century Schoolbook" w:eastAsia="Times New Roman" w:hAnsi="Century Schoolbook" w:cs="Times New Roman"/>
          <w:spacing w:val="-5"/>
          <w:kern w:val="20"/>
          <w:sz w:val="24"/>
          <w:szCs w:val="24"/>
          <w:lang w:eastAsia="x-none"/>
        </w:rPr>
      </w:pPr>
      <w:r w:rsidRPr="00562B18">
        <w:rPr>
          <w:rFonts w:ascii="Century Schoolbook" w:eastAsia="Times New Roman" w:hAnsi="Century Schoolbook" w:cs="Times New Roman"/>
          <w:spacing w:val="-5"/>
          <w:kern w:val="20"/>
          <w:sz w:val="24"/>
          <w:szCs w:val="24"/>
          <w:lang w:eastAsia="x-none"/>
        </w:rPr>
        <w:t>* * * * *</w:t>
      </w:r>
    </w:p>
    <w:p w14:paraId="7BFE28F3" w14:textId="77777777" w:rsidR="00C6335C" w:rsidRDefault="00C6335C" w:rsidP="00416B60">
      <w:pPr>
        <w:tabs>
          <w:tab w:val="left" w:pos="360"/>
          <w:tab w:val="left" w:pos="720"/>
          <w:tab w:val="left" w:pos="1080"/>
          <w:tab w:val="left" w:pos="1440"/>
        </w:tabs>
        <w:spacing w:after="0" w:line="240" w:lineRule="auto"/>
        <w:rPr>
          <w:rFonts w:ascii="Century Schoolbook" w:eastAsia="Times New Roman" w:hAnsi="Century Schoolbook" w:cs="Times New Roman"/>
          <w:spacing w:val="-5"/>
          <w:kern w:val="20"/>
          <w:sz w:val="24"/>
          <w:szCs w:val="24"/>
          <w:lang w:eastAsia="x-none"/>
        </w:rPr>
      </w:pPr>
    </w:p>
    <w:p w14:paraId="6075F9AC" w14:textId="77777777" w:rsidR="00C6335C" w:rsidRDefault="00C6335C" w:rsidP="001279AC">
      <w:pPr>
        <w:tabs>
          <w:tab w:val="left" w:pos="360"/>
          <w:tab w:val="left" w:pos="720"/>
          <w:tab w:val="left" w:pos="1080"/>
          <w:tab w:val="left" w:pos="1440"/>
        </w:tabs>
        <w:spacing w:after="0" w:line="240" w:lineRule="auto"/>
        <w:jc w:val="center"/>
        <w:rPr>
          <w:rFonts w:ascii="Century Schoolbook" w:hAnsi="Century Schoolbook" w:cs="Courier New"/>
          <w:b/>
          <w:sz w:val="24"/>
          <w:szCs w:val="24"/>
        </w:rPr>
      </w:pPr>
      <w:r>
        <w:rPr>
          <w:rFonts w:ascii="Century Schoolbook" w:eastAsia="Times New Roman" w:hAnsi="Century Schoolbook" w:cs="Times New Roman"/>
          <w:b/>
          <w:spacing w:val="-5"/>
          <w:kern w:val="20"/>
          <w:sz w:val="24"/>
          <w:szCs w:val="24"/>
          <w:lang w:eastAsia="x-none"/>
        </w:rPr>
        <w:t>PART 252</w:t>
      </w:r>
      <w:r>
        <w:rPr>
          <w:rFonts w:ascii="Century Schoolbook" w:hAnsi="Century Schoolbook" w:cs="Courier New"/>
          <w:b/>
          <w:sz w:val="24"/>
          <w:szCs w:val="24"/>
        </w:rPr>
        <w:t>—SOLICITATION PROVISIONS AND CONTRACT CLAUSES</w:t>
      </w:r>
    </w:p>
    <w:p w14:paraId="28F81E04" w14:textId="77777777" w:rsidR="00C6335C" w:rsidRDefault="00C6335C" w:rsidP="00784AD6">
      <w:pPr>
        <w:tabs>
          <w:tab w:val="left" w:pos="360"/>
          <w:tab w:val="left" w:pos="720"/>
          <w:tab w:val="left" w:pos="1080"/>
          <w:tab w:val="left" w:pos="1440"/>
        </w:tabs>
        <w:spacing w:after="0" w:line="240" w:lineRule="auto"/>
        <w:rPr>
          <w:rFonts w:ascii="Century Schoolbook" w:hAnsi="Century Schoolbook" w:cs="Courier New"/>
          <w:b/>
          <w:sz w:val="24"/>
          <w:szCs w:val="24"/>
        </w:rPr>
      </w:pPr>
    </w:p>
    <w:p w14:paraId="51A453D2" w14:textId="77777777" w:rsidR="00C6335C" w:rsidRDefault="00C6335C" w:rsidP="00784AD6">
      <w:pPr>
        <w:tabs>
          <w:tab w:val="left" w:pos="360"/>
          <w:tab w:val="left" w:pos="720"/>
          <w:tab w:val="left" w:pos="1080"/>
          <w:tab w:val="left" w:pos="1440"/>
        </w:tabs>
        <w:spacing w:after="0" w:line="240" w:lineRule="auto"/>
        <w:rPr>
          <w:rFonts w:ascii="Century Schoolbook" w:eastAsia="Times New Roman" w:hAnsi="Century Schoolbook" w:cs="Times New Roman"/>
          <w:spacing w:val="-5"/>
          <w:kern w:val="20"/>
          <w:sz w:val="24"/>
          <w:szCs w:val="24"/>
          <w:lang w:eastAsia="x-none"/>
        </w:rPr>
      </w:pPr>
      <w:r w:rsidRPr="00562B18">
        <w:rPr>
          <w:rFonts w:ascii="Century Schoolbook" w:eastAsia="Times New Roman" w:hAnsi="Century Schoolbook" w:cs="Times New Roman"/>
          <w:spacing w:val="-5"/>
          <w:kern w:val="20"/>
          <w:sz w:val="24"/>
          <w:szCs w:val="24"/>
          <w:lang w:eastAsia="x-none"/>
        </w:rPr>
        <w:t>* * * * *</w:t>
      </w:r>
    </w:p>
    <w:p w14:paraId="28308D5C" w14:textId="38C95598" w:rsidR="00C6335C" w:rsidRDefault="00C6335C" w:rsidP="00416B60">
      <w:pPr>
        <w:tabs>
          <w:tab w:val="left" w:pos="360"/>
          <w:tab w:val="left" w:pos="720"/>
          <w:tab w:val="left" w:pos="1080"/>
          <w:tab w:val="left" w:pos="1440"/>
        </w:tabs>
        <w:spacing w:after="0" w:line="240" w:lineRule="auto"/>
        <w:rPr>
          <w:rFonts w:ascii="Century Schoolbook" w:eastAsia="Times New Roman" w:hAnsi="Century Schoolbook" w:cs="Times New Roman"/>
          <w:b/>
          <w:spacing w:val="-5"/>
          <w:kern w:val="20"/>
          <w:sz w:val="24"/>
          <w:szCs w:val="24"/>
          <w:lang w:eastAsia="x-none"/>
        </w:rPr>
      </w:pPr>
    </w:p>
    <w:p w14:paraId="69ABD5BD" w14:textId="77777777" w:rsidR="00C6335C" w:rsidRDefault="00C6335C" w:rsidP="00C6335C">
      <w:pPr>
        <w:pStyle w:val="DFARS"/>
      </w:pPr>
      <w:r w:rsidRPr="008004C8">
        <w:rPr>
          <w:b/>
        </w:rPr>
        <w:t>252.245</w:t>
      </w:r>
      <w:r>
        <w:rPr>
          <w:b/>
        </w:rPr>
        <w:t>-</w:t>
      </w:r>
      <w:r w:rsidRPr="008004C8">
        <w:rPr>
          <w:b/>
        </w:rPr>
        <w:t>7002  Reporting Loss of Government Property</w:t>
      </w:r>
      <w:r>
        <w:t>.</w:t>
      </w:r>
    </w:p>
    <w:p w14:paraId="0033B344" w14:textId="071AD458" w:rsidR="00C6335C" w:rsidRDefault="00C6335C" w:rsidP="00C6335C">
      <w:pPr>
        <w:pStyle w:val="DFARS"/>
      </w:pPr>
      <w:r>
        <w:t xml:space="preserve">As prescribed in </w:t>
      </w:r>
      <w:hyperlink r:id="rId12" w:anchor="245.107" w:history="1">
        <w:r w:rsidRPr="00DC624D">
          <w:rPr>
            <w:rStyle w:val="Hyperlink"/>
          </w:rPr>
          <w:t>245.107</w:t>
        </w:r>
      </w:hyperlink>
      <w:r w:rsidR="006D4D4A">
        <w:t>(4</w:t>
      </w:r>
      <w:r>
        <w:t>), use the following clause:</w:t>
      </w:r>
    </w:p>
    <w:p w14:paraId="5A70F7FE" w14:textId="77777777" w:rsidR="00C6335C" w:rsidRDefault="00C6335C" w:rsidP="00C6335C">
      <w:pPr>
        <w:pStyle w:val="DFARS"/>
      </w:pPr>
    </w:p>
    <w:p w14:paraId="3AE69F45" w14:textId="445F9452" w:rsidR="00C6335C" w:rsidRDefault="00C6335C" w:rsidP="00B0715E">
      <w:pPr>
        <w:pStyle w:val="DFARS"/>
        <w:jc w:val="center"/>
      </w:pPr>
      <w:r w:rsidRPr="008004C8">
        <w:lastRenderedPageBreak/>
        <w:t>REPORTING LOSS OF GOVERNMENT PROPERTY (</w:t>
      </w:r>
      <w:r w:rsidRPr="00C6335C">
        <w:rPr>
          <w:b/>
        </w:rPr>
        <w:t>[</w:t>
      </w:r>
      <w:r w:rsidR="006D4D4A">
        <w:rPr>
          <w:b/>
        </w:rPr>
        <w:t>JAN 2021</w:t>
      </w:r>
      <w:r>
        <w:rPr>
          <w:b/>
        </w:rPr>
        <w:t>]</w:t>
      </w:r>
      <w:r w:rsidRPr="00C6335C">
        <w:rPr>
          <w:strike/>
        </w:rPr>
        <w:t>DEC 2017</w:t>
      </w:r>
      <w:r w:rsidRPr="008004C8">
        <w:t>)</w:t>
      </w:r>
    </w:p>
    <w:p w14:paraId="3C78F3AE" w14:textId="77777777" w:rsidR="00C6335C" w:rsidRDefault="00C6335C" w:rsidP="00C6335C">
      <w:pPr>
        <w:pStyle w:val="DFARS"/>
      </w:pPr>
    </w:p>
    <w:p w14:paraId="07293D58" w14:textId="71012D07" w:rsidR="00C6335C" w:rsidRDefault="00C6335C" w:rsidP="00C6335C">
      <w:pPr>
        <w:pStyle w:val="DFARS"/>
      </w:pPr>
      <w:r>
        <w:tab/>
      </w:r>
      <w:r w:rsidRPr="008004C8">
        <w:t xml:space="preserve">(a)  </w:t>
      </w:r>
      <w:r w:rsidR="006A4287">
        <w:t>* * *</w:t>
      </w:r>
    </w:p>
    <w:p w14:paraId="5423185B" w14:textId="77777777" w:rsidR="00C6335C" w:rsidRDefault="00C6335C" w:rsidP="00C6335C">
      <w:pPr>
        <w:pStyle w:val="DFARS"/>
      </w:pPr>
    </w:p>
    <w:p w14:paraId="616A4E85" w14:textId="08D91108" w:rsidR="00C6335C" w:rsidRDefault="00C6335C" w:rsidP="00C6335C">
      <w:pPr>
        <w:pStyle w:val="DFARS"/>
      </w:pPr>
      <w:r>
        <w:tab/>
        <w:t>(b)  Reporting loss of Government property.</w:t>
      </w:r>
    </w:p>
    <w:p w14:paraId="465340FF" w14:textId="77777777" w:rsidR="00C6335C" w:rsidRDefault="00C6335C" w:rsidP="00C6335C">
      <w:pPr>
        <w:pStyle w:val="DFARS"/>
      </w:pPr>
    </w:p>
    <w:p w14:paraId="02F15A12" w14:textId="173C3B86" w:rsidR="00C6335C" w:rsidRDefault="00C6335C" w:rsidP="00AB24D0">
      <w:pPr>
        <w:pStyle w:val="DFARS"/>
      </w:pPr>
      <w:r>
        <w:tab/>
      </w:r>
      <w:r>
        <w:tab/>
        <w:t xml:space="preserve">(1)  The Contractor shall use the </w:t>
      </w:r>
      <w:r>
        <w:rPr>
          <w:b/>
        </w:rPr>
        <w:t>[</w:t>
      </w:r>
      <w:r w:rsidR="002C6A59">
        <w:rPr>
          <w:b/>
        </w:rPr>
        <w:t>p</w:t>
      </w:r>
      <w:r w:rsidRPr="00AB24D0">
        <w:rPr>
          <w:b/>
        </w:rPr>
        <w:t xml:space="preserve">roperty </w:t>
      </w:r>
      <w:r w:rsidR="002C6A59">
        <w:rPr>
          <w:b/>
        </w:rPr>
        <w:t>l</w:t>
      </w:r>
      <w:r w:rsidRPr="00AB24D0">
        <w:rPr>
          <w:b/>
        </w:rPr>
        <w:t xml:space="preserve">oss </w:t>
      </w:r>
      <w:r w:rsidR="00A07C21">
        <w:rPr>
          <w:b/>
        </w:rPr>
        <w:t>f</w:t>
      </w:r>
      <w:r w:rsidRPr="00AB24D0">
        <w:rPr>
          <w:b/>
        </w:rPr>
        <w:t>unction in the Government-</w:t>
      </w:r>
      <w:r w:rsidR="00A07C21">
        <w:rPr>
          <w:b/>
        </w:rPr>
        <w:t>F</w:t>
      </w:r>
      <w:r w:rsidRPr="00AB24D0">
        <w:rPr>
          <w:b/>
        </w:rPr>
        <w:t xml:space="preserve">urnished </w:t>
      </w:r>
      <w:r w:rsidR="00A07C21">
        <w:rPr>
          <w:b/>
        </w:rPr>
        <w:t>P</w:t>
      </w:r>
      <w:r w:rsidRPr="00AB24D0">
        <w:rPr>
          <w:b/>
        </w:rPr>
        <w:t>roperty</w:t>
      </w:r>
      <w:r w:rsidR="00AB24D0" w:rsidRPr="00AB24D0">
        <w:rPr>
          <w:b/>
        </w:rPr>
        <w:t xml:space="preserve"> (GFP)</w:t>
      </w:r>
      <w:r w:rsidRPr="00AB24D0">
        <w:rPr>
          <w:b/>
        </w:rPr>
        <w:t xml:space="preserve"> module of the Procurement Integrated Enterprise Environment </w:t>
      </w:r>
      <w:r w:rsidR="00AB24D0">
        <w:rPr>
          <w:b/>
        </w:rPr>
        <w:t>(PIEE)]</w:t>
      </w:r>
      <w:r w:rsidRPr="00C6335C">
        <w:rPr>
          <w:strike/>
        </w:rPr>
        <w:t xml:space="preserve">Defense Contract Management Agency (DCMA) </w:t>
      </w:r>
      <w:proofErr w:type="spellStart"/>
      <w:r w:rsidRPr="00C6335C">
        <w:rPr>
          <w:strike/>
        </w:rPr>
        <w:t>eTools</w:t>
      </w:r>
      <w:proofErr w:type="spellEnd"/>
      <w:r w:rsidRPr="00C6335C">
        <w:rPr>
          <w:strike/>
        </w:rPr>
        <w:t xml:space="preserve"> software application</w:t>
      </w:r>
      <w:r>
        <w:t xml:space="preserve"> for reporting loss of Government property.  Reporting value shall be at unit acquisition cost.  </w:t>
      </w:r>
      <w:r w:rsidRPr="006B38B5">
        <w:rPr>
          <w:strike/>
        </w:rPr>
        <w:t xml:space="preserve">The </w:t>
      </w:r>
      <w:proofErr w:type="spellStart"/>
      <w:r w:rsidRPr="00AB24D0">
        <w:rPr>
          <w:strike/>
        </w:rPr>
        <w:t>eTools</w:t>
      </w:r>
      <w:proofErr w:type="spellEnd"/>
      <w:r w:rsidRPr="00AB24D0">
        <w:rPr>
          <w:strike/>
        </w:rPr>
        <w:t xml:space="preserve"> “LTDD of Government Property” toolset</w:t>
      </w:r>
      <w:r>
        <w:t xml:space="preserve"> </w:t>
      </w:r>
      <w:r w:rsidR="00AB24D0">
        <w:rPr>
          <w:b/>
        </w:rPr>
        <w:t>[</w:t>
      </w:r>
      <w:r w:rsidR="006B38B5">
        <w:rPr>
          <w:b/>
        </w:rPr>
        <w:t xml:space="preserve">Current PIEE users can access the </w:t>
      </w:r>
      <w:r w:rsidR="00AB24D0">
        <w:rPr>
          <w:b/>
        </w:rPr>
        <w:t xml:space="preserve">GFP module </w:t>
      </w:r>
      <w:r w:rsidR="006B38B5">
        <w:rPr>
          <w:b/>
        </w:rPr>
        <w:t>by logging into their account.  New users may register for access and obtain training on the PIEE</w:t>
      </w:r>
      <w:r w:rsidR="00AB24D0">
        <w:rPr>
          <w:b/>
        </w:rPr>
        <w:t>]</w:t>
      </w:r>
      <w:r w:rsidRPr="006B38B5">
        <w:rPr>
          <w:strike/>
        </w:rPr>
        <w:t>can be accessed from the</w:t>
      </w:r>
      <w:r w:rsidR="006B38B5" w:rsidRPr="006B38B5">
        <w:rPr>
          <w:strike/>
        </w:rPr>
        <w:t xml:space="preserve"> </w:t>
      </w:r>
      <w:r w:rsidRPr="006B38B5">
        <w:rPr>
          <w:strike/>
        </w:rPr>
        <w:t>D</w:t>
      </w:r>
      <w:r w:rsidRPr="00AB24D0">
        <w:rPr>
          <w:strike/>
        </w:rPr>
        <w:t>CMA</w:t>
      </w:r>
      <w:r>
        <w:t xml:space="preserve"> home page </w:t>
      </w:r>
      <w:r w:rsidR="00AB24D0">
        <w:rPr>
          <w:b/>
        </w:rPr>
        <w:t>[</w:t>
      </w:r>
      <w:r w:rsidR="0045299D" w:rsidRPr="00A92AF4">
        <w:rPr>
          <w:b/>
          <w:iCs/>
        </w:rPr>
        <w:t xml:space="preserve">at </w:t>
      </w:r>
      <w:r w:rsidR="00B62FB4" w:rsidRPr="006B0FC3">
        <w:rPr>
          <w:b/>
          <w:i/>
          <w:iCs/>
        </w:rPr>
        <w:t>https://</w:t>
      </w:r>
      <w:r w:rsidR="00010E81">
        <w:rPr>
          <w:b/>
          <w:i/>
          <w:iCs/>
        </w:rPr>
        <w:t>piee</w:t>
      </w:r>
      <w:r w:rsidR="00B62FB4" w:rsidRPr="006B0FC3">
        <w:rPr>
          <w:b/>
          <w:i/>
          <w:iCs/>
        </w:rPr>
        <w:t>.eb.mil/piee-landing</w:t>
      </w:r>
      <w:r w:rsidR="00AB24D0">
        <w:rPr>
          <w:b/>
        </w:rPr>
        <w:t>.]</w:t>
      </w:r>
      <w:r w:rsidRPr="00AB24D0">
        <w:rPr>
          <w:strike/>
        </w:rPr>
        <w:t xml:space="preserve">External Web Access Management application at </w:t>
      </w:r>
      <w:hyperlink r:id="rId13" w:history="1">
        <w:r w:rsidRPr="00AB24D0">
          <w:rPr>
            <w:rStyle w:val="Hyperlink"/>
            <w:strike/>
          </w:rPr>
          <w:t>http://www.dcma.mil/WBT/propertyloss/</w:t>
        </w:r>
      </w:hyperlink>
      <w:r w:rsidR="00591770">
        <w:rPr>
          <w:rStyle w:val="Hyperlink"/>
          <w:strike/>
        </w:rPr>
        <w:t>.</w:t>
      </w:r>
      <w:bookmarkStart w:id="0" w:name="_GoBack"/>
      <w:bookmarkEnd w:id="0"/>
    </w:p>
    <w:p w14:paraId="00191971" w14:textId="77777777" w:rsidR="00C6335C" w:rsidRDefault="00C6335C" w:rsidP="00C6335C">
      <w:pPr>
        <w:pStyle w:val="DFARS"/>
      </w:pPr>
    </w:p>
    <w:p w14:paraId="5DF1C0AB" w14:textId="77777777" w:rsidR="00C6335C" w:rsidRDefault="00C6335C" w:rsidP="00C6335C">
      <w:pPr>
        <w:tabs>
          <w:tab w:val="left" w:pos="360"/>
          <w:tab w:val="left" w:pos="720"/>
          <w:tab w:val="left" w:pos="1080"/>
          <w:tab w:val="left" w:pos="1440"/>
        </w:tabs>
        <w:spacing w:after="0" w:line="240" w:lineRule="auto"/>
        <w:rPr>
          <w:rFonts w:ascii="Century Schoolbook" w:eastAsia="Times New Roman" w:hAnsi="Century Schoolbook" w:cs="Times New Roman"/>
          <w:spacing w:val="-5"/>
          <w:kern w:val="20"/>
          <w:sz w:val="24"/>
          <w:szCs w:val="24"/>
          <w:lang w:eastAsia="x-none"/>
        </w:rPr>
      </w:pPr>
      <w:r w:rsidRPr="00562B18">
        <w:rPr>
          <w:rFonts w:ascii="Century Schoolbook" w:eastAsia="Times New Roman" w:hAnsi="Century Schoolbook" w:cs="Times New Roman"/>
          <w:spacing w:val="-5"/>
          <w:kern w:val="20"/>
          <w:sz w:val="24"/>
          <w:szCs w:val="24"/>
          <w:lang w:eastAsia="x-none"/>
        </w:rPr>
        <w:t>* * * * *</w:t>
      </w:r>
    </w:p>
    <w:p w14:paraId="1E794EF0" w14:textId="77777777" w:rsidR="00C6335C" w:rsidRPr="00C6335C" w:rsidRDefault="00C6335C" w:rsidP="00416B60">
      <w:pPr>
        <w:tabs>
          <w:tab w:val="left" w:pos="360"/>
          <w:tab w:val="left" w:pos="720"/>
          <w:tab w:val="left" w:pos="1080"/>
          <w:tab w:val="left" w:pos="1440"/>
        </w:tabs>
        <w:spacing w:after="0" w:line="240" w:lineRule="auto"/>
        <w:rPr>
          <w:rFonts w:ascii="Century Schoolbook" w:eastAsia="Times New Roman" w:hAnsi="Century Schoolbook" w:cs="Times New Roman"/>
          <w:b/>
          <w:spacing w:val="-5"/>
          <w:kern w:val="20"/>
          <w:sz w:val="24"/>
          <w:szCs w:val="24"/>
          <w:lang w:eastAsia="x-none"/>
        </w:rPr>
      </w:pPr>
    </w:p>
    <w:sectPr w:rsidR="00C6335C" w:rsidRPr="00C6335C" w:rsidSect="00785A9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EF771D" w14:textId="77777777" w:rsidR="00841878" w:rsidRDefault="00841878" w:rsidP="00562B18">
      <w:pPr>
        <w:spacing w:after="0" w:line="240" w:lineRule="auto"/>
      </w:pPr>
      <w:r>
        <w:separator/>
      </w:r>
    </w:p>
  </w:endnote>
  <w:endnote w:type="continuationSeparator" w:id="0">
    <w:p w14:paraId="0C6BF91E" w14:textId="77777777" w:rsidR="00841878" w:rsidRDefault="00841878" w:rsidP="00562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entury Schoolbook" w:hAnsi="Century Schoolbook"/>
        <w:sz w:val="24"/>
        <w:szCs w:val="24"/>
      </w:rPr>
      <w:id w:val="1655482543"/>
      <w:docPartObj>
        <w:docPartGallery w:val="Page Numbers (Bottom of Page)"/>
        <w:docPartUnique/>
      </w:docPartObj>
    </w:sdtPr>
    <w:sdtEndPr>
      <w:rPr>
        <w:b/>
      </w:rPr>
    </w:sdtEndPr>
    <w:sdtContent>
      <w:sdt>
        <w:sdtPr>
          <w:rPr>
            <w:rFonts w:ascii="Century Schoolbook" w:hAnsi="Century Schoolbook"/>
            <w:sz w:val="24"/>
            <w:szCs w:val="24"/>
          </w:rPr>
          <w:id w:val="1728636285"/>
          <w:docPartObj>
            <w:docPartGallery w:val="Page Numbers (Top of Page)"/>
            <w:docPartUnique/>
          </w:docPartObj>
        </w:sdtPr>
        <w:sdtContent>
          <w:p w14:paraId="1F588229" w14:textId="11BE39A8" w:rsidR="00785A94" w:rsidRPr="00785A94" w:rsidRDefault="00785A94">
            <w:pPr>
              <w:pStyle w:val="Footer"/>
              <w:jc w:val="center"/>
              <w:rPr>
                <w:rFonts w:ascii="Century Schoolbook" w:hAnsi="Century Schoolbook"/>
                <w:sz w:val="24"/>
                <w:szCs w:val="24"/>
              </w:rPr>
            </w:pPr>
            <w:r w:rsidRPr="00785A94">
              <w:rPr>
                <w:rFonts w:ascii="Century Schoolbook" w:hAnsi="Century Schoolbook"/>
                <w:sz w:val="24"/>
                <w:szCs w:val="24"/>
              </w:rPr>
              <w:t xml:space="preserve">Page </w:t>
            </w:r>
            <w:r w:rsidRPr="00785A94">
              <w:rPr>
                <w:rFonts w:ascii="Century Schoolbook" w:hAnsi="Century Schoolbook"/>
                <w:bCs/>
                <w:sz w:val="24"/>
                <w:szCs w:val="24"/>
              </w:rPr>
              <w:fldChar w:fldCharType="begin"/>
            </w:r>
            <w:r w:rsidRPr="00785A94">
              <w:rPr>
                <w:rFonts w:ascii="Century Schoolbook" w:hAnsi="Century Schoolbook"/>
                <w:bCs/>
                <w:sz w:val="24"/>
                <w:szCs w:val="24"/>
              </w:rPr>
              <w:instrText xml:space="preserve"> PAGE </w:instrText>
            </w:r>
            <w:r w:rsidRPr="00785A94">
              <w:rPr>
                <w:rFonts w:ascii="Century Schoolbook" w:hAnsi="Century Schoolbook"/>
                <w:bCs/>
                <w:sz w:val="24"/>
                <w:szCs w:val="24"/>
              </w:rPr>
              <w:fldChar w:fldCharType="separate"/>
            </w:r>
            <w:r w:rsidR="00591770">
              <w:rPr>
                <w:rFonts w:ascii="Century Schoolbook" w:hAnsi="Century Schoolbook"/>
                <w:bCs/>
                <w:noProof/>
                <w:sz w:val="24"/>
                <w:szCs w:val="24"/>
              </w:rPr>
              <w:t>2</w:t>
            </w:r>
            <w:r w:rsidRPr="00785A94">
              <w:rPr>
                <w:rFonts w:ascii="Century Schoolbook" w:hAnsi="Century Schoolbook"/>
                <w:bCs/>
                <w:sz w:val="24"/>
                <w:szCs w:val="24"/>
              </w:rPr>
              <w:fldChar w:fldCharType="end"/>
            </w:r>
            <w:r w:rsidRPr="00785A94">
              <w:rPr>
                <w:rFonts w:ascii="Century Schoolbook" w:hAnsi="Century Schoolbook"/>
                <w:sz w:val="24"/>
                <w:szCs w:val="24"/>
              </w:rPr>
              <w:t xml:space="preserve"> of </w:t>
            </w:r>
            <w:r w:rsidRPr="00785A94">
              <w:rPr>
                <w:rFonts w:ascii="Century Schoolbook" w:hAnsi="Century Schoolbook"/>
                <w:bCs/>
                <w:sz w:val="24"/>
                <w:szCs w:val="24"/>
              </w:rPr>
              <w:fldChar w:fldCharType="begin"/>
            </w:r>
            <w:r w:rsidRPr="00785A94">
              <w:rPr>
                <w:rFonts w:ascii="Century Schoolbook" w:hAnsi="Century Schoolbook"/>
                <w:bCs/>
                <w:sz w:val="24"/>
                <w:szCs w:val="24"/>
              </w:rPr>
              <w:instrText xml:space="preserve"> NUMPAGES  </w:instrText>
            </w:r>
            <w:r w:rsidRPr="00785A94">
              <w:rPr>
                <w:rFonts w:ascii="Century Schoolbook" w:hAnsi="Century Schoolbook"/>
                <w:bCs/>
                <w:sz w:val="24"/>
                <w:szCs w:val="24"/>
              </w:rPr>
              <w:fldChar w:fldCharType="separate"/>
            </w:r>
            <w:r w:rsidR="00591770">
              <w:rPr>
                <w:rFonts w:ascii="Century Schoolbook" w:hAnsi="Century Schoolbook"/>
                <w:bCs/>
                <w:noProof/>
                <w:sz w:val="24"/>
                <w:szCs w:val="24"/>
              </w:rPr>
              <w:t>2</w:t>
            </w:r>
            <w:r w:rsidRPr="00785A94">
              <w:rPr>
                <w:rFonts w:ascii="Century Schoolbook" w:hAnsi="Century Schoolbook"/>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139BA7" w14:textId="77777777" w:rsidR="00841878" w:rsidRDefault="00841878" w:rsidP="00562B18">
      <w:pPr>
        <w:spacing w:after="0" w:line="240" w:lineRule="auto"/>
      </w:pPr>
      <w:r>
        <w:separator/>
      </w:r>
    </w:p>
  </w:footnote>
  <w:footnote w:type="continuationSeparator" w:id="0">
    <w:p w14:paraId="4B2F5AEE" w14:textId="77777777" w:rsidR="00841878" w:rsidRDefault="00841878" w:rsidP="00562B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B18"/>
    <w:rsid w:val="00010E81"/>
    <w:rsid w:val="00076A24"/>
    <w:rsid w:val="000E7EF5"/>
    <w:rsid w:val="001279AC"/>
    <w:rsid w:val="0017354F"/>
    <w:rsid w:val="001C342B"/>
    <w:rsid w:val="001E1EB9"/>
    <w:rsid w:val="002954C6"/>
    <w:rsid w:val="002A3FCD"/>
    <w:rsid w:val="002C3083"/>
    <w:rsid w:val="002C6A59"/>
    <w:rsid w:val="003E6013"/>
    <w:rsid w:val="00416B60"/>
    <w:rsid w:val="0045299D"/>
    <w:rsid w:val="00562B18"/>
    <w:rsid w:val="0058790D"/>
    <w:rsid w:val="00591770"/>
    <w:rsid w:val="00697B54"/>
    <w:rsid w:val="006A4287"/>
    <w:rsid w:val="006B0FC3"/>
    <w:rsid w:val="006B38B5"/>
    <w:rsid w:val="006D4D4A"/>
    <w:rsid w:val="00711B0B"/>
    <w:rsid w:val="0073189C"/>
    <w:rsid w:val="00784AD6"/>
    <w:rsid w:val="00785A94"/>
    <w:rsid w:val="007C7296"/>
    <w:rsid w:val="007E72EF"/>
    <w:rsid w:val="007E7C4A"/>
    <w:rsid w:val="0080137F"/>
    <w:rsid w:val="00803FA5"/>
    <w:rsid w:val="00841878"/>
    <w:rsid w:val="008A7DCC"/>
    <w:rsid w:val="0096465D"/>
    <w:rsid w:val="00A0705E"/>
    <w:rsid w:val="00A07C21"/>
    <w:rsid w:val="00A3452A"/>
    <w:rsid w:val="00A67E01"/>
    <w:rsid w:val="00A92AF4"/>
    <w:rsid w:val="00AB24D0"/>
    <w:rsid w:val="00B0715E"/>
    <w:rsid w:val="00B62FB4"/>
    <w:rsid w:val="00C465B6"/>
    <w:rsid w:val="00C6335C"/>
    <w:rsid w:val="00CF2009"/>
    <w:rsid w:val="00CF5723"/>
    <w:rsid w:val="00CF6E5D"/>
    <w:rsid w:val="00D80719"/>
    <w:rsid w:val="00DA3B25"/>
    <w:rsid w:val="00DC0D33"/>
    <w:rsid w:val="00E12D93"/>
    <w:rsid w:val="00EF094B"/>
    <w:rsid w:val="00F3520C"/>
    <w:rsid w:val="00FA7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280ECE9"/>
  <w15:chartTrackingRefBased/>
  <w15:docId w15:val="{A4E85A02-501C-AB46-83B0-7E3A85AFE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B1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2B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B18"/>
  </w:style>
  <w:style w:type="paragraph" w:styleId="Footer">
    <w:name w:val="footer"/>
    <w:basedOn w:val="Normal"/>
    <w:link w:val="FooterChar"/>
    <w:uiPriority w:val="99"/>
    <w:unhideWhenUsed/>
    <w:rsid w:val="00562B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B18"/>
  </w:style>
  <w:style w:type="character" w:styleId="LineNumber">
    <w:name w:val="line number"/>
    <w:basedOn w:val="DefaultParagraphFont"/>
    <w:uiPriority w:val="99"/>
    <w:semiHidden/>
    <w:unhideWhenUsed/>
    <w:rsid w:val="00562B18"/>
  </w:style>
  <w:style w:type="paragraph" w:customStyle="1" w:styleId="DFARS">
    <w:name w:val="DFARS"/>
    <w:basedOn w:val="Normal"/>
    <w:link w:val="DFARSChar"/>
    <w:rsid w:val="00562B18"/>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DFARSChar">
    <w:name w:val="DFARS Char"/>
    <w:link w:val="DFARS"/>
    <w:rsid w:val="00562B18"/>
    <w:rPr>
      <w:rFonts w:ascii="Century Schoolbook" w:eastAsia="Times New Roman" w:hAnsi="Century Schoolbook" w:cs="Times New Roman"/>
      <w:spacing w:val="-5"/>
      <w:kern w:val="20"/>
      <w:sz w:val="24"/>
      <w:szCs w:val="20"/>
    </w:rPr>
  </w:style>
  <w:style w:type="character" w:styleId="Hyperlink">
    <w:name w:val="Hyperlink"/>
    <w:rsid w:val="00562B18"/>
    <w:rPr>
      <w:color w:val="0000FF"/>
      <w:u w:val="single"/>
    </w:rPr>
  </w:style>
  <w:style w:type="paragraph" w:styleId="BalloonText">
    <w:name w:val="Balloon Text"/>
    <w:basedOn w:val="Normal"/>
    <w:link w:val="BalloonTextChar"/>
    <w:uiPriority w:val="99"/>
    <w:semiHidden/>
    <w:unhideWhenUsed/>
    <w:rsid w:val="00A0705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705E"/>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9646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cma.mil/WBT/propertyloss/"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acq.osd.mil/dpap/dars/dfars/html/current/245_1.ht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cq.osd.mil/dpap/dars/dfars/html/current/245_1.ht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acq.osd.mil/dpap/dars/dfars/html/current/252245.htm" TargetMode="External"/><Relationship Id="rId4" Type="http://schemas.openxmlformats.org/officeDocument/2006/relationships/styles" Target="styles.xml"/><Relationship Id="rId9" Type="http://schemas.openxmlformats.org/officeDocument/2006/relationships/hyperlink" Target="http://www.acq.osd.mil/dpap/dars/pgi/pgi_htm/PGI245_1.ht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CD67D0942F0646B0737D6FD8CC3E79" ma:contentTypeVersion="0" ma:contentTypeDescription="Create a new document." ma:contentTypeScope="" ma:versionID="708842dc5e4330ffb5a94f65630109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521429-357E-421E-8243-69307EE836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5CF4A84-65EA-45D8-A506-B3B001E126A1}">
  <ds:schemaRefs>
    <ds:schemaRef ds:uri="http://schemas.microsoft.com/sharepoint/v3/contenttype/forms"/>
  </ds:schemaRefs>
</ds:datastoreItem>
</file>

<file path=customXml/itemProps3.xml><?xml version="1.0" encoding="utf-8"?>
<ds:datastoreItem xmlns:ds="http://schemas.openxmlformats.org/officeDocument/2006/customXml" ds:itemID="{B975AE92-33EC-4756-9834-F2328C99AD00}">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U.S. Department of Defense</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Ziegler, Kimberly R CIV OSD OUSD A-S (USA)</dc:creator>
  <cp:keywords/>
  <dc:description/>
  <cp:lastModifiedBy>Johnson, Jennifer D CIV OSD OUSD A-S (USA)</cp:lastModifiedBy>
  <cp:revision>12</cp:revision>
  <dcterms:created xsi:type="dcterms:W3CDTF">2020-12-16T17:16:00Z</dcterms:created>
  <dcterms:modified xsi:type="dcterms:W3CDTF">2021-01-11T15:31:00Z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0x010100CACD67D0942F0646B0737D6FD8CC3E79</vt:lpwstr>
  </property>
</Properties>
</file>