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0254" w14:textId="02376AB9" w:rsidR="00313FF2" w:rsidRDefault="00313FF2" w:rsidP="00313FF2">
      <w:pPr>
        <w:pStyle w:val="DFARS"/>
        <w:jc w:val="center"/>
        <w:rPr>
          <w:b/>
        </w:rPr>
      </w:pPr>
      <w:bookmarkStart w:id="0" w:name="219.702"/>
      <w:bookmarkStart w:id="1" w:name="BM219_7"/>
      <w:r>
        <w:rPr>
          <w:b/>
        </w:rPr>
        <w:t>DFARS Case 20</w:t>
      </w:r>
      <w:r w:rsidR="00FA1BF6">
        <w:rPr>
          <w:b/>
        </w:rPr>
        <w:t>20</w:t>
      </w:r>
      <w:r>
        <w:rPr>
          <w:b/>
        </w:rPr>
        <w:t>-D0</w:t>
      </w:r>
      <w:r w:rsidR="00FA1BF6">
        <w:rPr>
          <w:b/>
        </w:rPr>
        <w:t>17</w:t>
      </w:r>
    </w:p>
    <w:p w14:paraId="295349E7" w14:textId="174EF713" w:rsidR="00313FF2" w:rsidRDefault="00FA1BF6" w:rsidP="00313FF2">
      <w:pPr>
        <w:pStyle w:val="DFARS"/>
        <w:jc w:val="center"/>
        <w:rPr>
          <w:b/>
        </w:rPr>
      </w:pPr>
      <w:r w:rsidRPr="0016383B">
        <w:rPr>
          <w:b/>
          <w:szCs w:val="24"/>
        </w:rPr>
        <w:t>Source Restrictions on Auxiliary Ship Components</w:t>
      </w:r>
    </w:p>
    <w:p w14:paraId="7B46EBD2" w14:textId="02873027" w:rsidR="00313FF2" w:rsidRDefault="007A4E54" w:rsidP="00313FF2">
      <w:pPr>
        <w:pStyle w:val="DFARS"/>
        <w:jc w:val="center"/>
        <w:rPr>
          <w:b/>
        </w:rPr>
      </w:pPr>
      <w:r>
        <w:rPr>
          <w:b/>
        </w:rPr>
        <w:t>Final</w:t>
      </w:r>
      <w:r w:rsidR="00313FF2">
        <w:rPr>
          <w:b/>
        </w:rPr>
        <w:t xml:space="preserve"> Rule</w:t>
      </w:r>
    </w:p>
    <w:p w14:paraId="6AD1CD60" w14:textId="77777777" w:rsidR="00313FF2" w:rsidRDefault="00313FF2" w:rsidP="00A34A97">
      <w:pPr>
        <w:pStyle w:val="DFARS"/>
        <w:rPr>
          <w:b/>
        </w:rPr>
      </w:pPr>
    </w:p>
    <w:p w14:paraId="318DC5A4" w14:textId="77777777" w:rsidR="00313FF2" w:rsidRDefault="00313FF2" w:rsidP="00A34A97">
      <w:pPr>
        <w:pStyle w:val="DFARS"/>
        <w:rPr>
          <w:b/>
        </w:rPr>
      </w:pPr>
    </w:p>
    <w:p w14:paraId="26E4047D" w14:textId="2002D1EB" w:rsidR="00313FF2" w:rsidRDefault="00313FF2" w:rsidP="00A34A97">
      <w:pPr>
        <w:pStyle w:val="DFARS"/>
        <w:rPr>
          <w:b/>
        </w:rPr>
      </w:pPr>
      <w:r>
        <w:rPr>
          <w:b/>
        </w:rPr>
        <w:t xml:space="preserve">PART </w:t>
      </w:r>
      <w:r w:rsidR="00FA1BF6" w:rsidRPr="009568B7">
        <w:rPr>
          <w:b/>
          <w:szCs w:val="24"/>
        </w:rPr>
        <w:t>2</w:t>
      </w:r>
      <w:r w:rsidR="00FA1BF6">
        <w:rPr>
          <w:b/>
          <w:szCs w:val="24"/>
        </w:rPr>
        <w:t>12—ACQUISITION OF COMMERCIAL PRODUCTS AND COMMERCIAL SERVICES</w:t>
      </w:r>
    </w:p>
    <w:p w14:paraId="148CF612" w14:textId="77777777" w:rsidR="00313FF2" w:rsidRDefault="00313FF2" w:rsidP="00A34A97">
      <w:pPr>
        <w:pStyle w:val="DFARS"/>
        <w:rPr>
          <w:b/>
        </w:rPr>
      </w:pPr>
    </w:p>
    <w:p w14:paraId="3F983604" w14:textId="39CC83BC" w:rsidR="00313FF2" w:rsidRDefault="00FA1BF6" w:rsidP="00A34A97">
      <w:pPr>
        <w:pStyle w:val="DFARS"/>
        <w:rPr>
          <w:b/>
        </w:rPr>
      </w:pPr>
      <w:r>
        <w:rPr>
          <w:b/>
        </w:rPr>
        <w:t>* * * * *</w:t>
      </w:r>
    </w:p>
    <w:p w14:paraId="75E69E7B" w14:textId="77777777" w:rsidR="00CB1807" w:rsidRDefault="00CB1807" w:rsidP="00A34A97">
      <w:pPr>
        <w:pStyle w:val="DFARS"/>
        <w:rPr>
          <w:b/>
        </w:rPr>
      </w:pPr>
    </w:p>
    <w:bookmarkEnd w:id="0"/>
    <w:bookmarkEnd w:id="1"/>
    <w:p w14:paraId="53FDC1FC" w14:textId="77777777" w:rsidR="00FA1BF6" w:rsidRPr="004B570A" w:rsidRDefault="00FA1BF6" w:rsidP="00FA1BF6">
      <w:pPr>
        <w:pStyle w:val="DFARS"/>
        <w:rPr>
          <w:b/>
          <w:szCs w:val="24"/>
        </w:rPr>
      </w:pPr>
      <w:r w:rsidRPr="004B570A">
        <w:rPr>
          <w:b/>
          <w:szCs w:val="24"/>
        </w:rPr>
        <w:t xml:space="preserve">212.301 </w:t>
      </w:r>
      <w:r>
        <w:rPr>
          <w:b/>
          <w:szCs w:val="24"/>
        </w:rPr>
        <w:t xml:space="preserve"> </w:t>
      </w:r>
      <w:r w:rsidRPr="004B570A">
        <w:rPr>
          <w:b/>
          <w:szCs w:val="24"/>
        </w:rPr>
        <w:t xml:space="preserve">Solicitation provisions and contract clauses for the acquisition of commercial </w:t>
      </w:r>
      <w:r>
        <w:rPr>
          <w:b/>
          <w:szCs w:val="24"/>
        </w:rPr>
        <w:t>products and commercial services</w:t>
      </w:r>
      <w:r w:rsidRPr="004B570A">
        <w:rPr>
          <w:b/>
          <w:szCs w:val="24"/>
        </w:rPr>
        <w:t>.</w:t>
      </w:r>
    </w:p>
    <w:p w14:paraId="4907C9E5" w14:textId="77777777" w:rsidR="00FA1BF6" w:rsidRPr="004B570A" w:rsidRDefault="00FA1BF6" w:rsidP="00FA1BF6">
      <w:pPr>
        <w:pStyle w:val="DFARS"/>
        <w:rPr>
          <w:b/>
          <w:szCs w:val="24"/>
        </w:rPr>
      </w:pPr>
    </w:p>
    <w:p w14:paraId="4AD93EDE" w14:textId="77777777" w:rsidR="00FA1BF6" w:rsidRPr="004B570A" w:rsidRDefault="00FA1BF6" w:rsidP="00FA1BF6">
      <w:pPr>
        <w:pStyle w:val="DFARS"/>
        <w:rPr>
          <w:b/>
          <w:szCs w:val="24"/>
        </w:rPr>
      </w:pPr>
      <w:r w:rsidRPr="004B570A">
        <w:rPr>
          <w:b/>
          <w:szCs w:val="24"/>
        </w:rPr>
        <w:t>* * * * *</w:t>
      </w:r>
    </w:p>
    <w:p w14:paraId="0B4D9AFA" w14:textId="77777777" w:rsidR="00FA1BF6" w:rsidRPr="004B570A" w:rsidRDefault="00FA1BF6" w:rsidP="00FA1BF6">
      <w:pPr>
        <w:pStyle w:val="DFARS"/>
        <w:rPr>
          <w:b/>
          <w:szCs w:val="24"/>
        </w:rPr>
      </w:pPr>
    </w:p>
    <w:p w14:paraId="3B3F1182" w14:textId="77777777" w:rsidR="00FA1BF6" w:rsidRPr="004B570A" w:rsidRDefault="00FA1BF6" w:rsidP="00FA1BF6">
      <w:pPr>
        <w:pStyle w:val="DFARS"/>
        <w:rPr>
          <w:szCs w:val="24"/>
        </w:rPr>
      </w:pPr>
      <w:r w:rsidRPr="004B570A">
        <w:rPr>
          <w:b/>
          <w:szCs w:val="24"/>
        </w:rPr>
        <w:tab/>
      </w:r>
      <w:r w:rsidRPr="004B570A">
        <w:rPr>
          <w:szCs w:val="24"/>
        </w:rPr>
        <w:t>(f)  * * *</w:t>
      </w:r>
    </w:p>
    <w:p w14:paraId="7D8F73E7" w14:textId="77777777" w:rsidR="00FA1BF6" w:rsidRDefault="00FA1BF6" w:rsidP="00FA1BF6">
      <w:pPr>
        <w:pStyle w:val="DFARS"/>
        <w:rPr>
          <w:b/>
          <w:szCs w:val="24"/>
        </w:rPr>
      </w:pPr>
    </w:p>
    <w:p w14:paraId="035E504B" w14:textId="77777777" w:rsidR="00FA1BF6" w:rsidRPr="004F33E5" w:rsidRDefault="00FA1BF6" w:rsidP="00FA1BF6">
      <w:pPr>
        <w:pStyle w:val="DFARS"/>
        <w:rPr>
          <w:i/>
          <w:iCs/>
          <w:szCs w:val="24"/>
          <w:lang w:val="en"/>
        </w:rPr>
      </w:pPr>
      <w:r>
        <w:rPr>
          <w:b/>
          <w:szCs w:val="24"/>
        </w:rPr>
        <w:tab/>
      </w:r>
      <w:r>
        <w:rPr>
          <w:b/>
          <w:szCs w:val="24"/>
        </w:rPr>
        <w:tab/>
      </w:r>
      <w:r w:rsidRPr="004F33E5">
        <w:rPr>
          <w:szCs w:val="24"/>
        </w:rPr>
        <w:t xml:space="preserve">(ix)  </w:t>
      </w:r>
      <w:r w:rsidRPr="004F33E5">
        <w:rPr>
          <w:i/>
          <w:iCs/>
          <w:szCs w:val="24"/>
          <w:lang w:val="en"/>
        </w:rPr>
        <w:t>Part 225—Foreign Acquisition.</w:t>
      </w:r>
    </w:p>
    <w:p w14:paraId="543B0BF6" w14:textId="77777777" w:rsidR="00FA1BF6" w:rsidRPr="00B76D12" w:rsidRDefault="00FA1BF6" w:rsidP="00FA1BF6">
      <w:pPr>
        <w:pStyle w:val="DFARS"/>
        <w:rPr>
          <w:b/>
          <w:i/>
          <w:iCs/>
          <w:szCs w:val="24"/>
          <w:lang w:val="en"/>
        </w:rPr>
      </w:pPr>
    </w:p>
    <w:p w14:paraId="7846B77A" w14:textId="77777777" w:rsidR="00FA1BF6" w:rsidRPr="00B76D12" w:rsidRDefault="00FA1BF6" w:rsidP="00FA1BF6">
      <w:pPr>
        <w:pStyle w:val="DFARS"/>
        <w:rPr>
          <w:iCs/>
          <w:szCs w:val="24"/>
          <w:lang w:val="en"/>
        </w:rPr>
      </w:pPr>
      <w:r w:rsidRPr="004F33E5">
        <w:rPr>
          <w:iCs/>
          <w:szCs w:val="24"/>
          <w:lang w:val="en"/>
        </w:rPr>
        <w:t>* * *</w:t>
      </w:r>
      <w:r w:rsidRPr="00B76D12">
        <w:rPr>
          <w:iCs/>
          <w:szCs w:val="24"/>
          <w:lang w:val="en"/>
        </w:rPr>
        <w:t xml:space="preserve"> </w:t>
      </w:r>
      <w:r>
        <w:rPr>
          <w:iCs/>
          <w:szCs w:val="24"/>
          <w:lang w:val="en"/>
        </w:rPr>
        <w:t>*</w:t>
      </w:r>
      <w:r w:rsidRPr="00B76D12">
        <w:rPr>
          <w:iCs/>
          <w:szCs w:val="24"/>
          <w:lang w:val="en"/>
        </w:rPr>
        <w:t xml:space="preserve"> </w:t>
      </w:r>
      <w:r>
        <w:rPr>
          <w:iCs/>
          <w:szCs w:val="24"/>
          <w:lang w:val="en"/>
        </w:rPr>
        <w:t>*</w:t>
      </w:r>
    </w:p>
    <w:p w14:paraId="4BF9BEBA" w14:textId="77777777" w:rsidR="00FA1BF6" w:rsidRPr="00B76D12" w:rsidRDefault="00FA1BF6" w:rsidP="00FA1BF6">
      <w:pPr>
        <w:pStyle w:val="DFARS"/>
        <w:rPr>
          <w:iCs/>
          <w:szCs w:val="24"/>
          <w:lang w:val="en"/>
        </w:rPr>
      </w:pPr>
    </w:p>
    <w:p w14:paraId="4716C5B4" w14:textId="77777777" w:rsidR="00FA1BF6" w:rsidRPr="004F33E5" w:rsidRDefault="00FA1BF6" w:rsidP="00FA1BF6">
      <w:pPr>
        <w:pStyle w:val="DFARS"/>
        <w:rPr>
          <w:b/>
          <w:iCs/>
          <w:szCs w:val="24"/>
          <w:lang w:val="en"/>
        </w:rPr>
      </w:pPr>
      <w:r>
        <w:rPr>
          <w:b/>
          <w:i/>
          <w:iCs/>
          <w:szCs w:val="24"/>
          <w:lang w:val="en"/>
        </w:rPr>
        <w:tab/>
      </w:r>
      <w:r>
        <w:rPr>
          <w:b/>
          <w:i/>
          <w:iCs/>
          <w:szCs w:val="24"/>
          <w:lang w:val="en"/>
        </w:rPr>
        <w:tab/>
      </w:r>
      <w:r>
        <w:rPr>
          <w:b/>
          <w:i/>
          <w:iCs/>
          <w:szCs w:val="24"/>
          <w:lang w:val="en"/>
        </w:rPr>
        <w:tab/>
      </w:r>
      <w:r>
        <w:rPr>
          <w:b/>
          <w:iCs/>
          <w:szCs w:val="24"/>
          <w:lang w:val="en"/>
        </w:rPr>
        <w:t>[(NN</w:t>
      </w:r>
      <w:r w:rsidRPr="00DC6ED6">
        <w:rPr>
          <w:b/>
          <w:iCs/>
          <w:szCs w:val="24"/>
          <w:lang w:val="en"/>
        </w:rPr>
        <w:t>)</w:t>
      </w:r>
      <w:r>
        <w:rPr>
          <w:b/>
          <w:iCs/>
          <w:szCs w:val="24"/>
          <w:lang w:val="en"/>
        </w:rPr>
        <w:t xml:space="preserve">  </w:t>
      </w:r>
      <w:r w:rsidRPr="004F33E5">
        <w:rPr>
          <w:b/>
          <w:iCs/>
          <w:szCs w:val="24"/>
          <w:lang w:val="en"/>
        </w:rPr>
        <w:t>Use the clause at 252.225-70</w:t>
      </w:r>
      <w:r>
        <w:rPr>
          <w:b/>
          <w:iCs/>
          <w:szCs w:val="24"/>
          <w:lang w:val="en"/>
        </w:rPr>
        <w:t>62</w:t>
      </w:r>
      <w:r w:rsidRPr="004F33E5">
        <w:rPr>
          <w:b/>
          <w:iCs/>
          <w:szCs w:val="24"/>
          <w:lang w:val="en"/>
        </w:rPr>
        <w:t xml:space="preserve">, </w:t>
      </w:r>
      <w:r w:rsidRPr="004F33E5">
        <w:rPr>
          <w:b/>
          <w:iCs/>
          <w:szCs w:val="24"/>
        </w:rPr>
        <w:t>Restriction on Acquisition of Large Medium-Speed Diesel Engines</w:t>
      </w:r>
      <w:r w:rsidRPr="004F33E5">
        <w:rPr>
          <w:b/>
          <w:iCs/>
          <w:szCs w:val="24"/>
          <w:lang w:val="en"/>
        </w:rPr>
        <w:t>, as prescribed in 225.7</w:t>
      </w:r>
      <w:r>
        <w:rPr>
          <w:b/>
          <w:iCs/>
          <w:szCs w:val="24"/>
          <w:lang w:val="en"/>
        </w:rPr>
        <w:t>010-5</w:t>
      </w:r>
      <w:r w:rsidRPr="004F33E5">
        <w:rPr>
          <w:b/>
          <w:iCs/>
          <w:szCs w:val="24"/>
          <w:lang w:val="en"/>
        </w:rPr>
        <w:t xml:space="preserve">, to comply with 10 U.S.C. </w:t>
      </w:r>
      <w:r>
        <w:rPr>
          <w:b/>
          <w:iCs/>
          <w:szCs w:val="24"/>
          <w:lang w:val="en"/>
        </w:rPr>
        <w:t>4864</w:t>
      </w:r>
      <w:r w:rsidRPr="004F33E5">
        <w:rPr>
          <w:b/>
          <w:iCs/>
          <w:szCs w:val="24"/>
          <w:lang w:val="en"/>
        </w:rPr>
        <w:t>.</w:t>
      </w:r>
      <w:r>
        <w:rPr>
          <w:b/>
          <w:iCs/>
          <w:szCs w:val="24"/>
          <w:lang w:val="en"/>
        </w:rPr>
        <w:t>]</w:t>
      </w:r>
    </w:p>
    <w:p w14:paraId="4FAB65F4" w14:textId="77777777" w:rsidR="00FA1BF6" w:rsidRDefault="00FA1BF6" w:rsidP="00FA1BF6">
      <w:pPr>
        <w:pStyle w:val="DFARS"/>
        <w:rPr>
          <w:b/>
          <w:szCs w:val="24"/>
        </w:rPr>
      </w:pPr>
    </w:p>
    <w:p w14:paraId="7D731A21" w14:textId="77777777" w:rsidR="00FA1BF6" w:rsidRDefault="00FA1BF6" w:rsidP="00FA1BF6">
      <w:pPr>
        <w:pStyle w:val="DFARS"/>
        <w:rPr>
          <w:szCs w:val="24"/>
        </w:rPr>
      </w:pPr>
      <w:r w:rsidRPr="003F3AB5">
        <w:rPr>
          <w:szCs w:val="24"/>
        </w:rPr>
        <w:t>* * * * *</w:t>
      </w:r>
    </w:p>
    <w:p w14:paraId="43BE51AF" w14:textId="77777777" w:rsidR="00FA1BF6" w:rsidRDefault="00FA1BF6" w:rsidP="00FA1BF6">
      <w:pPr>
        <w:pStyle w:val="DFARS"/>
        <w:rPr>
          <w:szCs w:val="24"/>
        </w:rPr>
      </w:pPr>
    </w:p>
    <w:p w14:paraId="77507D6A" w14:textId="77777777" w:rsidR="00FA1BF6" w:rsidRPr="00633CE7" w:rsidRDefault="00FA1BF6" w:rsidP="00FA1BF6">
      <w:pPr>
        <w:pStyle w:val="DFARS"/>
        <w:rPr>
          <w:szCs w:val="24"/>
        </w:rPr>
      </w:pPr>
      <w:r w:rsidRPr="006A17C8">
        <w:rPr>
          <w:b/>
          <w:bCs/>
          <w:szCs w:val="24"/>
        </w:rPr>
        <w:t>212.503</w:t>
      </w:r>
      <w:r>
        <w:rPr>
          <w:b/>
          <w:bCs/>
          <w:szCs w:val="24"/>
        </w:rPr>
        <w:t xml:space="preserve"> </w:t>
      </w:r>
      <w:r w:rsidRPr="006A17C8">
        <w:rPr>
          <w:b/>
          <w:bCs/>
          <w:szCs w:val="24"/>
        </w:rPr>
        <w:t xml:space="preserve"> Applicability of certain laws to Executive agency contracts for the acquisition of commercial products and commercial services</w:t>
      </w:r>
      <w:r w:rsidRPr="00633CE7">
        <w:rPr>
          <w:szCs w:val="24"/>
        </w:rPr>
        <w:t>.</w:t>
      </w:r>
    </w:p>
    <w:p w14:paraId="65E8395A" w14:textId="77777777" w:rsidR="00FA1BF6" w:rsidRPr="00633CE7" w:rsidRDefault="00FA1BF6" w:rsidP="00FA1BF6">
      <w:pPr>
        <w:pStyle w:val="DFARS"/>
        <w:rPr>
          <w:szCs w:val="24"/>
        </w:rPr>
      </w:pPr>
    </w:p>
    <w:p w14:paraId="18ED16A0" w14:textId="77777777" w:rsidR="00FA1BF6" w:rsidRPr="00633CE7" w:rsidRDefault="00FA1BF6" w:rsidP="00FA1BF6">
      <w:pPr>
        <w:pStyle w:val="DFARS"/>
        <w:rPr>
          <w:szCs w:val="24"/>
        </w:rPr>
      </w:pPr>
      <w:r>
        <w:rPr>
          <w:szCs w:val="24"/>
        </w:rPr>
        <w:tab/>
      </w:r>
      <w:r w:rsidRPr="00633CE7">
        <w:rPr>
          <w:szCs w:val="24"/>
        </w:rPr>
        <w:t>(a)</w:t>
      </w:r>
      <w:r>
        <w:rPr>
          <w:szCs w:val="24"/>
        </w:rPr>
        <w:t xml:space="preserve"> </w:t>
      </w:r>
      <w:r w:rsidRPr="00633CE7">
        <w:rPr>
          <w:szCs w:val="24"/>
        </w:rPr>
        <w:t xml:space="preserve"> The following laws are not applicable to contracts for the acquisition of commercial products or commercial services:</w:t>
      </w:r>
    </w:p>
    <w:p w14:paraId="5A89C54D" w14:textId="77777777" w:rsidR="00FA1BF6" w:rsidRPr="00633CE7" w:rsidRDefault="00FA1BF6" w:rsidP="00FA1BF6">
      <w:pPr>
        <w:pStyle w:val="DFARS"/>
        <w:rPr>
          <w:szCs w:val="24"/>
        </w:rPr>
      </w:pPr>
    </w:p>
    <w:p w14:paraId="7262F841" w14:textId="77777777" w:rsidR="00FA1BF6" w:rsidRPr="00633CE7" w:rsidRDefault="00FA1BF6" w:rsidP="00FA1BF6">
      <w:pPr>
        <w:pStyle w:val="DFARS"/>
        <w:rPr>
          <w:szCs w:val="24"/>
        </w:rPr>
      </w:pPr>
      <w:r>
        <w:rPr>
          <w:szCs w:val="24"/>
        </w:rPr>
        <w:t>* * * * *</w:t>
      </w:r>
    </w:p>
    <w:p w14:paraId="59DADB49" w14:textId="77777777" w:rsidR="00FA1BF6" w:rsidRPr="006A17C8" w:rsidRDefault="00FA1BF6" w:rsidP="00FA1BF6">
      <w:pPr>
        <w:pStyle w:val="DFARS"/>
        <w:rPr>
          <w:szCs w:val="24"/>
        </w:rPr>
      </w:pPr>
    </w:p>
    <w:p w14:paraId="3C1B5B28" w14:textId="77777777" w:rsidR="00FA1BF6" w:rsidRDefault="00FA1BF6" w:rsidP="00FA1BF6">
      <w:pPr>
        <w:pStyle w:val="DFARS"/>
        <w:rPr>
          <w:szCs w:val="24"/>
        </w:rPr>
      </w:pPr>
      <w:r>
        <w:rPr>
          <w:szCs w:val="24"/>
        </w:rPr>
        <w:tab/>
      </w:r>
      <w:r>
        <w:rPr>
          <w:szCs w:val="24"/>
        </w:rPr>
        <w:tab/>
      </w:r>
      <w:r w:rsidRPr="006A17C8">
        <w:rPr>
          <w:szCs w:val="24"/>
        </w:rPr>
        <w:t xml:space="preserve">(vi) </w:t>
      </w:r>
      <w:r>
        <w:rPr>
          <w:szCs w:val="24"/>
        </w:rPr>
        <w:t xml:space="preserve"> </w:t>
      </w:r>
      <w:r w:rsidRPr="006A17C8">
        <w:rPr>
          <w:szCs w:val="24"/>
        </w:rPr>
        <w:t>10 U.S.C. 4753(b), Requirement to Identify Suppliers.</w:t>
      </w:r>
    </w:p>
    <w:p w14:paraId="0084ECFE" w14:textId="77777777" w:rsidR="00FA1BF6" w:rsidRDefault="00FA1BF6" w:rsidP="00FA1BF6">
      <w:pPr>
        <w:pStyle w:val="DFARS"/>
        <w:rPr>
          <w:szCs w:val="24"/>
        </w:rPr>
      </w:pPr>
    </w:p>
    <w:p w14:paraId="06848F7D" w14:textId="17D1C6F1" w:rsidR="00FA1BF6" w:rsidRPr="007A2C8A" w:rsidRDefault="00FA1BF6" w:rsidP="00FA1BF6">
      <w:pPr>
        <w:pStyle w:val="DFARS"/>
        <w:rPr>
          <w:b/>
          <w:bCs/>
          <w:szCs w:val="24"/>
        </w:rPr>
      </w:pPr>
      <w:r w:rsidRPr="007A2C8A">
        <w:rPr>
          <w:b/>
          <w:bCs/>
          <w:szCs w:val="24"/>
        </w:rPr>
        <w:tab/>
      </w:r>
      <w:r w:rsidRPr="007A2C8A">
        <w:rPr>
          <w:b/>
          <w:bCs/>
          <w:szCs w:val="24"/>
        </w:rPr>
        <w:tab/>
        <w:t xml:space="preserve">[(vii)  10 U.S.C. 4864, Miscellaneous Limitations on the Procurement of </w:t>
      </w:r>
      <w:r>
        <w:rPr>
          <w:b/>
          <w:bCs/>
          <w:szCs w:val="24"/>
        </w:rPr>
        <w:t>G</w:t>
      </w:r>
      <w:r w:rsidRPr="007A2C8A">
        <w:rPr>
          <w:b/>
          <w:bCs/>
          <w:szCs w:val="24"/>
        </w:rPr>
        <w:t xml:space="preserve">oods Other </w:t>
      </w:r>
      <w:r w:rsidR="00252968">
        <w:rPr>
          <w:b/>
          <w:bCs/>
          <w:szCs w:val="24"/>
        </w:rPr>
        <w:t>T</w:t>
      </w:r>
      <w:r w:rsidRPr="007A2C8A">
        <w:rPr>
          <w:b/>
          <w:bCs/>
          <w:szCs w:val="24"/>
        </w:rPr>
        <w:t>han United States Goods.  10 U.S.C.</w:t>
      </w:r>
      <w:r>
        <w:rPr>
          <w:b/>
          <w:bCs/>
          <w:szCs w:val="24"/>
        </w:rPr>
        <w:t xml:space="preserve"> </w:t>
      </w:r>
      <w:r w:rsidRPr="007A2C8A">
        <w:rPr>
          <w:b/>
          <w:bCs/>
          <w:szCs w:val="24"/>
        </w:rPr>
        <w:t xml:space="preserve">4864 is not applicable to contracts </w:t>
      </w:r>
      <w:r>
        <w:rPr>
          <w:b/>
          <w:bCs/>
          <w:szCs w:val="24"/>
        </w:rPr>
        <w:t>valued at or below</w:t>
      </w:r>
      <w:r w:rsidRPr="007A2C8A">
        <w:rPr>
          <w:b/>
          <w:bCs/>
          <w:szCs w:val="24"/>
        </w:rPr>
        <w:t xml:space="preserve"> the simplified acquisition threshold.]</w:t>
      </w:r>
    </w:p>
    <w:p w14:paraId="26815F44" w14:textId="77777777" w:rsidR="00FA1BF6" w:rsidRPr="006A17C8" w:rsidRDefault="00FA1BF6" w:rsidP="00FA1BF6">
      <w:pPr>
        <w:pStyle w:val="DFARS"/>
        <w:rPr>
          <w:szCs w:val="24"/>
        </w:rPr>
      </w:pPr>
    </w:p>
    <w:p w14:paraId="4C308329" w14:textId="77777777" w:rsidR="00FA1BF6" w:rsidRPr="006A17C8" w:rsidRDefault="00FA1BF6" w:rsidP="00FA1BF6">
      <w:pPr>
        <w:pStyle w:val="DFARS"/>
        <w:rPr>
          <w:szCs w:val="24"/>
        </w:rPr>
      </w:pPr>
      <w:r>
        <w:rPr>
          <w:szCs w:val="24"/>
        </w:rPr>
        <w:tab/>
      </w:r>
      <w:r>
        <w:rPr>
          <w:szCs w:val="24"/>
        </w:rPr>
        <w:tab/>
      </w:r>
      <w:r w:rsidRPr="006A17C8">
        <w:rPr>
          <w:szCs w:val="24"/>
        </w:rPr>
        <w:t>(vii</w:t>
      </w:r>
      <w:r w:rsidRPr="007A2C8A">
        <w:rPr>
          <w:b/>
          <w:bCs/>
          <w:szCs w:val="24"/>
        </w:rPr>
        <w:t>[</w:t>
      </w:r>
      <w:proofErr w:type="spellStart"/>
      <w:r w:rsidRPr="007A2C8A">
        <w:rPr>
          <w:b/>
          <w:bCs/>
          <w:szCs w:val="24"/>
        </w:rPr>
        <w:t>i</w:t>
      </w:r>
      <w:proofErr w:type="spellEnd"/>
      <w:r w:rsidRPr="007A2C8A">
        <w:rPr>
          <w:b/>
          <w:bCs/>
          <w:szCs w:val="24"/>
        </w:rPr>
        <w:t>]</w:t>
      </w:r>
      <w:r w:rsidRPr="006A17C8">
        <w:rPr>
          <w:szCs w:val="24"/>
        </w:rPr>
        <w:t xml:space="preserve">) </w:t>
      </w:r>
      <w:r>
        <w:rPr>
          <w:szCs w:val="24"/>
        </w:rPr>
        <w:t xml:space="preserve"> </w:t>
      </w:r>
      <w:r w:rsidRPr="006A17C8">
        <w:rPr>
          <w:szCs w:val="24"/>
        </w:rPr>
        <w:t>Section 8116 of the Defense Appropriations Act for Fiscal Year 2010 (Pub. L. 111–118) (prohibits mandatory arbitration) and similar sections in subsequent DoD appropriations acts.</w:t>
      </w:r>
    </w:p>
    <w:p w14:paraId="7C249312" w14:textId="77777777" w:rsidR="00FA1BF6" w:rsidRPr="006A17C8" w:rsidRDefault="00FA1BF6" w:rsidP="00FA1BF6">
      <w:pPr>
        <w:pStyle w:val="DFARS"/>
        <w:rPr>
          <w:szCs w:val="24"/>
        </w:rPr>
      </w:pPr>
    </w:p>
    <w:p w14:paraId="222B1386" w14:textId="77777777" w:rsidR="00FA1BF6" w:rsidRDefault="00FA1BF6" w:rsidP="00FA1BF6">
      <w:pPr>
        <w:pStyle w:val="DFARS"/>
        <w:rPr>
          <w:szCs w:val="24"/>
        </w:rPr>
      </w:pPr>
      <w:r>
        <w:rPr>
          <w:szCs w:val="24"/>
        </w:rPr>
        <w:tab/>
      </w:r>
      <w:r>
        <w:rPr>
          <w:szCs w:val="24"/>
        </w:rPr>
        <w:tab/>
      </w:r>
      <w:r w:rsidRPr="006A17C8">
        <w:rPr>
          <w:szCs w:val="24"/>
        </w:rPr>
        <w:t>(</w:t>
      </w:r>
      <w:r w:rsidRPr="007A2C8A">
        <w:rPr>
          <w:strike/>
          <w:szCs w:val="24"/>
        </w:rPr>
        <w:t>viii</w:t>
      </w:r>
      <w:r w:rsidRPr="0094434B">
        <w:rPr>
          <w:b/>
          <w:bCs/>
          <w:szCs w:val="24"/>
        </w:rPr>
        <w:t>[ix]</w:t>
      </w:r>
      <w:r w:rsidRPr="007A2C8A">
        <w:rPr>
          <w:szCs w:val="24"/>
        </w:rPr>
        <w:t>)</w:t>
      </w:r>
      <w:r w:rsidRPr="006A17C8">
        <w:rPr>
          <w:szCs w:val="24"/>
        </w:rPr>
        <w:t xml:space="preserve"> </w:t>
      </w:r>
      <w:r>
        <w:rPr>
          <w:szCs w:val="24"/>
        </w:rPr>
        <w:t xml:space="preserve"> </w:t>
      </w:r>
      <w:r w:rsidRPr="006A17C8">
        <w:rPr>
          <w:szCs w:val="24"/>
        </w:rPr>
        <w:t xml:space="preserve">Domestic Content Restrictions in the National Defense Appropriations Acts for Fiscal Years 1996 and Subsequent Years, unless the restriction specifically applies to commercial products or commercial services. </w:t>
      </w:r>
      <w:r>
        <w:rPr>
          <w:szCs w:val="24"/>
        </w:rPr>
        <w:t xml:space="preserve"> </w:t>
      </w:r>
      <w:r w:rsidRPr="006A17C8">
        <w:rPr>
          <w:szCs w:val="24"/>
        </w:rPr>
        <w:t>For the restriction that specifically applies to commercial ball or roller bearings as end items, see 225.7009–3 (section 8065 of Pub. L. 107–117).</w:t>
      </w:r>
    </w:p>
    <w:p w14:paraId="6998CA6D" w14:textId="77777777" w:rsidR="00FA1BF6" w:rsidRDefault="00FA1BF6" w:rsidP="00FA1BF6">
      <w:pPr>
        <w:pStyle w:val="DFARS"/>
        <w:rPr>
          <w:szCs w:val="24"/>
        </w:rPr>
      </w:pPr>
    </w:p>
    <w:p w14:paraId="259AB421" w14:textId="77777777" w:rsidR="00FA1BF6" w:rsidRDefault="00FA1BF6" w:rsidP="00FA1BF6">
      <w:pPr>
        <w:pStyle w:val="DFARS"/>
        <w:rPr>
          <w:szCs w:val="24"/>
        </w:rPr>
      </w:pPr>
      <w:r>
        <w:rPr>
          <w:szCs w:val="24"/>
        </w:rPr>
        <w:tab/>
        <w:t>(c)  * * *</w:t>
      </w:r>
    </w:p>
    <w:p w14:paraId="3AFD2B7B" w14:textId="77777777" w:rsidR="00FA1BF6" w:rsidRDefault="00FA1BF6" w:rsidP="00FA1BF6">
      <w:pPr>
        <w:pStyle w:val="DFARS"/>
        <w:rPr>
          <w:szCs w:val="24"/>
        </w:rPr>
      </w:pPr>
    </w:p>
    <w:p w14:paraId="1D79F131" w14:textId="691021A7" w:rsidR="00FA1BF6" w:rsidRDefault="00FA1BF6" w:rsidP="00FA1BF6">
      <w:pPr>
        <w:pStyle w:val="DFARS"/>
        <w:rPr>
          <w:szCs w:val="24"/>
        </w:rPr>
      </w:pPr>
      <w:r>
        <w:rPr>
          <w:szCs w:val="24"/>
        </w:rPr>
        <w:t>* * * * *</w:t>
      </w:r>
    </w:p>
    <w:p w14:paraId="2AE80046" w14:textId="77777777" w:rsidR="00FA1BF6" w:rsidRDefault="00FA1BF6" w:rsidP="00FA1BF6">
      <w:pPr>
        <w:pStyle w:val="DFARS"/>
        <w:rPr>
          <w:szCs w:val="24"/>
        </w:rPr>
      </w:pPr>
    </w:p>
    <w:p w14:paraId="5857491E" w14:textId="77777777" w:rsidR="00FA1BF6" w:rsidRPr="00FA1BF6" w:rsidRDefault="00FA1BF6" w:rsidP="00FA1BF6">
      <w:pPr>
        <w:shd w:val="clear" w:color="auto" w:fill="FFFFFF"/>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Arial"/>
          <w:b/>
          <w:bCs/>
          <w:color w:val="000000"/>
          <w:sz w:val="24"/>
          <w:szCs w:val="24"/>
        </w:rPr>
      </w:pPr>
      <w:r w:rsidRPr="00FA1BF6">
        <w:rPr>
          <w:rFonts w:ascii="Century Schoolbook" w:eastAsia="Times New Roman" w:hAnsi="Century Schoolbook" w:cs="Arial"/>
          <w:b/>
          <w:bCs/>
          <w:color w:val="000000"/>
          <w:sz w:val="24"/>
          <w:szCs w:val="24"/>
        </w:rPr>
        <w:t xml:space="preserve">212.504  </w:t>
      </w:r>
      <w:bookmarkStart w:id="2" w:name="_Hlk136538259"/>
      <w:r w:rsidRPr="00FA1BF6">
        <w:rPr>
          <w:rFonts w:ascii="Century Schoolbook" w:eastAsia="Times New Roman" w:hAnsi="Century Schoolbook" w:cs="Arial"/>
          <w:b/>
          <w:bCs/>
          <w:color w:val="000000"/>
          <w:sz w:val="24"/>
          <w:szCs w:val="24"/>
        </w:rPr>
        <w:t>Applicability of certain laws to subcontracts for the acquisition of commercial products and commercial services.</w:t>
      </w:r>
    </w:p>
    <w:bookmarkEnd w:id="2"/>
    <w:p w14:paraId="279CED06" w14:textId="77777777" w:rsidR="00FA1BF6" w:rsidRPr="00FA1BF6" w:rsidRDefault="00FA1BF6" w:rsidP="00FA1BF6">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u w:val="single"/>
        </w:rPr>
      </w:pPr>
    </w:p>
    <w:p w14:paraId="57CDC3B2" w14:textId="77777777" w:rsidR="00FA1BF6" w:rsidRPr="0088754D" w:rsidRDefault="00FA1BF6" w:rsidP="00FA1BF6">
      <w:pPr>
        <w:pStyle w:val="DFARS"/>
        <w:rPr>
          <w:szCs w:val="24"/>
        </w:rPr>
      </w:pPr>
      <w:r>
        <w:rPr>
          <w:szCs w:val="24"/>
        </w:rPr>
        <w:tab/>
      </w:r>
      <w:r w:rsidRPr="0088754D">
        <w:rPr>
          <w:szCs w:val="24"/>
        </w:rPr>
        <w:t>(a)</w:t>
      </w:r>
      <w:r>
        <w:rPr>
          <w:szCs w:val="24"/>
        </w:rPr>
        <w:t xml:space="preserve"> </w:t>
      </w:r>
      <w:r w:rsidRPr="0088754D">
        <w:rPr>
          <w:szCs w:val="24"/>
        </w:rPr>
        <w:t xml:space="preserve"> The following laws are not applicable to subcontracts at any tier for the acquisition of commercial </w:t>
      </w:r>
      <w:r>
        <w:rPr>
          <w:szCs w:val="24"/>
        </w:rPr>
        <w:t xml:space="preserve">products, commercial services, </w:t>
      </w:r>
      <w:r w:rsidRPr="0088754D">
        <w:rPr>
          <w:szCs w:val="24"/>
        </w:rPr>
        <w:t>or commercial components:</w:t>
      </w:r>
    </w:p>
    <w:p w14:paraId="0BD96AFE" w14:textId="77777777" w:rsidR="00FA1BF6" w:rsidRPr="0032358B" w:rsidRDefault="00FA1BF6" w:rsidP="00FA1BF6">
      <w:pPr>
        <w:pStyle w:val="DFARS"/>
        <w:rPr>
          <w:szCs w:val="24"/>
          <w:u w:val="single"/>
        </w:rPr>
      </w:pPr>
    </w:p>
    <w:p w14:paraId="2EEA5842" w14:textId="77777777" w:rsidR="00FA1BF6" w:rsidRPr="009568B7" w:rsidRDefault="00FA1BF6" w:rsidP="00FA1BF6">
      <w:pPr>
        <w:pStyle w:val="DFARS"/>
        <w:rPr>
          <w:szCs w:val="24"/>
        </w:rPr>
      </w:pPr>
      <w:r>
        <w:rPr>
          <w:szCs w:val="24"/>
        </w:rPr>
        <w:tab/>
      </w:r>
      <w:r w:rsidRPr="009568B7">
        <w:rPr>
          <w:szCs w:val="24"/>
        </w:rPr>
        <w:tab/>
        <w:t>(</w:t>
      </w:r>
      <w:proofErr w:type="spellStart"/>
      <w:r w:rsidRPr="009568B7">
        <w:rPr>
          <w:szCs w:val="24"/>
        </w:rPr>
        <w:t>i</w:t>
      </w:r>
      <w:proofErr w:type="spellEnd"/>
      <w:r w:rsidRPr="009568B7">
        <w:rPr>
          <w:szCs w:val="24"/>
        </w:rPr>
        <w:t xml:space="preserve">) </w:t>
      </w:r>
      <w:r>
        <w:rPr>
          <w:szCs w:val="24"/>
        </w:rPr>
        <w:t xml:space="preserve"> </w:t>
      </w:r>
      <w:r w:rsidRPr="009568B7">
        <w:rPr>
          <w:szCs w:val="24"/>
        </w:rPr>
        <w:t>* * *</w:t>
      </w:r>
    </w:p>
    <w:p w14:paraId="6F48A87A" w14:textId="77777777" w:rsidR="00FA1BF6" w:rsidRPr="0032358B" w:rsidRDefault="00FA1BF6" w:rsidP="00FA1BF6">
      <w:pPr>
        <w:pStyle w:val="DFARS"/>
        <w:rPr>
          <w:szCs w:val="24"/>
          <w:u w:val="single"/>
        </w:rPr>
      </w:pPr>
    </w:p>
    <w:p w14:paraId="51743B9E" w14:textId="77777777" w:rsidR="00FA1BF6" w:rsidRPr="00F02BF9" w:rsidRDefault="00FA1BF6" w:rsidP="00FA1BF6">
      <w:pPr>
        <w:pStyle w:val="DFARS"/>
        <w:rPr>
          <w:szCs w:val="24"/>
        </w:rPr>
      </w:pPr>
      <w:r w:rsidRPr="009568B7">
        <w:rPr>
          <w:szCs w:val="24"/>
        </w:rPr>
        <w:tab/>
      </w:r>
      <w:r>
        <w:rPr>
          <w:szCs w:val="24"/>
        </w:rPr>
        <w:tab/>
      </w:r>
      <w:r w:rsidRPr="009568B7">
        <w:rPr>
          <w:szCs w:val="24"/>
        </w:rPr>
        <w:t>(xi</w:t>
      </w:r>
      <w:r>
        <w:rPr>
          <w:szCs w:val="24"/>
        </w:rPr>
        <w:t>i</w:t>
      </w:r>
      <w:r w:rsidRPr="009568B7">
        <w:rPr>
          <w:szCs w:val="24"/>
        </w:rPr>
        <w:t xml:space="preserve">) </w:t>
      </w:r>
      <w:r>
        <w:rPr>
          <w:szCs w:val="24"/>
        </w:rPr>
        <w:t xml:space="preserve"> </w:t>
      </w:r>
      <w:r w:rsidRPr="009568B7">
        <w:rPr>
          <w:szCs w:val="24"/>
        </w:rPr>
        <w:t xml:space="preserve">10 U.S.C. </w:t>
      </w:r>
      <w:r>
        <w:rPr>
          <w:szCs w:val="24"/>
        </w:rPr>
        <w:t>4864</w:t>
      </w:r>
      <w:r w:rsidRPr="009568B7">
        <w:rPr>
          <w:szCs w:val="24"/>
        </w:rPr>
        <w:t>, Miscellaneous Limitations on the Procurement of Goods Other Than United States Goods</w:t>
      </w:r>
      <w:r>
        <w:rPr>
          <w:szCs w:val="24"/>
        </w:rPr>
        <w:t xml:space="preserve">. </w:t>
      </w:r>
      <w:r w:rsidRPr="009568B7">
        <w:rPr>
          <w:szCs w:val="24"/>
        </w:rPr>
        <w:t xml:space="preserve"> </w:t>
      </w:r>
      <w:r w:rsidRPr="00F02BF9">
        <w:rPr>
          <w:b/>
          <w:szCs w:val="24"/>
        </w:rPr>
        <w:t>[</w:t>
      </w:r>
      <w:r>
        <w:rPr>
          <w:b/>
          <w:szCs w:val="24"/>
        </w:rPr>
        <w:t>10 U.S.C. 4864 is not applicable to subcontracts valued at or below the simplified acquisition threshold.]</w:t>
      </w:r>
    </w:p>
    <w:p w14:paraId="731FFA6E" w14:textId="77777777" w:rsidR="00FA1BF6" w:rsidRPr="0032358B" w:rsidRDefault="00FA1BF6" w:rsidP="00FA1BF6">
      <w:pPr>
        <w:pStyle w:val="DFARS"/>
        <w:rPr>
          <w:szCs w:val="24"/>
          <w:u w:val="single"/>
        </w:rPr>
      </w:pPr>
    </w:p>
    <w:p w14:paraId="2CD74C97" w14:textId="77777777" w:rsidR="00FA1BF6" w:rsidRPr="00674D73" w:rsidRDefault="00FA1BF6" w:rsidP="00FA1BF6">
      <w:pPr>
        <w:pStyle w:val="DFARS"/>
        <w:rPr>
          <w:szCs w:val="24"/>
        </w:rPr>
      </w:pPr>
      <w:r>
        <w:rPr>
          <w:szCs w:val="24"/>
        </w:rPr>
        <w:t>* * * * *</w:t>
      </w:r>
    </w:p>
    <w:p w14:paraId="5AA215CB" w14:textId="77777777" w:rsidR="00FA1BF6" w:rsidRPr="0032358B" w:rsidRDefault="00FA1BF6" w:rsidP="00FA1BF6">
      <w:pPr>
        <w:pStyle w:val="DFARS"/>
        <w:rPr>
          <w:szCs w:val="24"/>
          <w:u w:val="single"/>
        </w:rPr>
      </w:pPr>
    </w:p>
    <w:p w14:paraId="172AFDE4" w14:textId="77777777" w:rsidR="00FA1BF6" w:rsidRPr="009568B7" w:rsidRDefault="00FA1BF6" w:rsidP="00FA1BF6">
      <w:pPr>
        <w:pStyle w:val="DFARS"/>
        <w:rPr>
          <w:szCs w:val="24"/>
        </w:rPr>
      </w:pPr>
      <w:r>
        <w:rPr>
          <w:szCs w:val="24"/>
        </w:rPr>
        <w:tab/>
      </w:r>
      <w:r w:rsidRPr="009568B7">
        <w:rPr>
          <w:szCs w:val="24"/>
        </w:rPr>
        <w:t xml:space="preserve">(b) </w:t>
      </w:r>
      <w:r>
        <w:rPr>
          <w:szCs w:val="24"/>
        </w:rPr>
        <w:t xml:space="preserve"> </w:t>
      </w:r>
      <w:r w:rsidRPr="009568B7">
        <w:rPr>
          <w:szCs w:val="24"/>
        </w:rPr>
        <w:t xml:space="preserve">Certain requirements of the following laws have been eliminated for subcontracts at any tier for the acquisition of commercial </w:t>
      </w:r>
      <w:r>
        <w:rPr>
          <w:szCs w:val="24"/>
        </w:rPr>
        <w:t xml:space="preserve">products, commercial services, </w:t>
      </w:r>
      <w:r w:rsidRPr="009568B7">
        <w:rPr>
          <w:szCs w:val="24"/>
        </w:rPr>
        <w:t>or commercial components:</w:t>
      </w:r>
    </w:p>
    <w:p w14:paraId="675AD1F1" w14:textId="77777777" w:rsidR="00FA1BF6" w:rsidRPr="009568B7" w:rsidRDefault="00FA1BF6" w:rsidP="00FA1BF6">
      <w:pPr>
        <w:pStyle w:val="DFARS"/>
        <w:rPr>
          <w:szCs w:val="24"/>
        </w:rPr>
      </w:pPr>
    </w:p>
    <w:p w14:paraId="2234FAA5" w14:textId="77777777" w:rsidR="00FA1BF6" w:rsidRPr="009568B7" w:rsidRDefault="00FA1BF6" w:rsidP="00FA1BF6">
      <w:pPr>
        <w:pStyle w:val="DFARS"/>
        <w:rPr>
          <w:szCs w:val="24"/>
        </w:rPr>
      </w:pPr>
      <w:r w:rsidRPr="009568B7">
        <w:rPr>
          <w:szCs w:val="24"/>
        </w:rPr>
        <w:tab/>
      </w:r>
      <w:r>
        <w:rPr>
          <w:szCs w:val="24"/>
        </w:rPr>
        <w:tab/>
      </w:r>
      <w:r w:rsidRPr="009568B7">
        <w:rPr>
          <w:szCs w:val="24"/>
        </w:rPr>
        <w:t>(</w:t>
      </w:r>
      <w:proofErr w:type="spellStart"/>
      <w:r w:rsidRPr="009568B7">
        <w:rPr>
          <w:szCs w:val="24"/>
        </w:rPr>
        <w:t>i</w:t>
      </w:r>
      <w:proofErr w:type="spellEnd"/>
      <w:r w:rsidRPr="009568B7">
        <w:rPr>
          <w:szCs w:val="24"/>
        </w:rPr>
        <w:t>)</w:t>
      </w:r>
      <w:r>
        <w:rPr>
          <w:szCs w:val="24"/>
        </w:rPr>
        <w:t xml:space="preserve"> </w:t>
      </w:r>
      <w:r w:rsidRPr="009568B7">
        <w:rPr>
          <w:szCs w:val="24"/>
        </w:rPr>
        <w:t xml:space="preserve"> * * *</w:t>
      </w:r>
    </w:p>
    <w:p w14:paraId="65805B97" w14:textId="77777777" w:rsidR="00FA1BF6" w:rsidRPr="0032358B" w:rsidRDefault="00FA1BF6" w:rsidP="00FA1BF6">
      <w:pPr>
        <w:pStyle w:val="DFARS"/>
        <w:rPr>
          <w:szCs w:val="24"/>
          <w:u w:val="single"/>
        </w:rPr>
      </w:pPr>
    </w:p>
    <w:p w14:paraId="08468CEC" w14:textId="77777777" w:rsidR="00FA1BF6" w:rsidRPr="009568B7" w:rsidRDefault="00FA1BF6" w:rsidP="00FA1BF6">
      <w:pPr>
        <w:pStyle w:val="DFARS"/>
        <w:rPr>
          <w:szCs w:val="24"/>
        </w:rPr>
      </w:pPr>
      <w:r w:rsidRPr="009568B7">
        <w:rPr>
          <w:szCs w:val="24"/>
        </w:rPr>
        <w:tab/>
      </w:r>
      <w:r>
        <w:rPr>
          <w:szCs w:val="24"/>
        </w:rPr>
        <w:tab/>
      </w:r>
      <w:r w:rsidRPr="009568B7">
        <w:rPr>
          <w:szCs w:val="24"/>
        </w:rPr>
        <w:t xml:space="preserve">(ii) </w:t>
      </w:r>
      <w:r>
        <w:rPr>
          <w:szCs w:val="24"/>
        </w:rPr>
        <w:t xml:space="preserve"> </w:t>
      </w:r>
      <w:r w:rsidRPr="009568B7">
        <w:rPr>
          <w:szCs w:val="24"/>
        </w:rPr>
        <w:t>* * *</w:t>
      </w:r>
    </w:p>
    <w:p w14:paraId="1598DDC7" w14:textId="77777777" w:rsidR="00FA1BF6" w:rsidRPr="009568B7" w:rsidRDefault="00FA1BF6" w:rsidP="00FA1BF6">
      <w:pPr>
        <w:pStyle w:val="DFARS"/>
        <w:rPr>
          <w:szCs w:val="24"/>
        </w:rPr>
      </w:pPr>
    </w:p>
    <w:p w14:paraId="2480DCEF" w14:textId="77777777" w:rsidR="00FA1BF6" w:rsidRPr="00763074" w:rsidRDefault="00FA1BF6" w:rsidP="00FA1BF6">
      <w:pPr>
        <w:pStyle w:val="DFARS"/>
        <w:rPr>
          <w:szCs w:val="24"/>
        </w:rPr>
      </w:pPr>
      <w:r w:rsidRPr="009568B7">
        <w:rPr>
          <w:szCs w:val="24"/>
        </w:rPr>
        <w:tab/>
      </w:r>
      <w:r>
        <w:rPr>
          <w:szCs w:val="24"/>
        </w:rPr>
        <w:tab/>
      </w:r>
      <w:r w:rsidRPr="009568B7">
        <w:rPr>
          <w:b/>
          <w:szCs w:val="24"/>
        </w:rPr>
        <w:t>[(iii)</w:t>
      </w:r>
      <w:r>
        <w:rPr>
          <w:b/>
          <w:szCs w:val="24"/>
        </w:rPr>
        <w:t xml:space="preserve"> </w:t>
      </w:r>
      <w:r w:rsidRPr="009568B7">
        <w:rPr>
          <w:b/>
          <w:szCs w:val="24"/>
        </w:rPr>
        <w:t xml:space="preserve"> 10 U.S.C. </w:t>
      </w:r>
      <w:r>
        <w:rPr>
          <w:b/>
          <w:szCs w:val="24"/>
        </w:rPr>
        <w:t>4864</w:t>
      </w:r>
      <w:r w:rsidRPr="009568B7">
        <w:rPr>
          <w:b/>
          <w:szCs w:val="24"/>
        </w:rPr>
        <w:t>, Miscellaneous Limitations on the Procurement of Goods Other Than United States Goods</w:t>
      </w:r>
      <w:r>
        <w:rPr>
          <w:b/>
          <w:szCs w:val="24"/>
        </w:rPr>
        <w:t>.  10 U.S.C. 4864 is not applicable to subcontracts at any tier valued at or below the simplified acquisition threshold.</w:t>
      </w:r>
      <w:r w:rsidRPr="009568B7">
        <w:rPr>
          <w:b/>
          <w:szCs w:val="24"/>
        </w:rPr>
        <w:t>]</w:t>
      </w:r>
    </w:p>
    <w:p w14:paraId="7EA874CB" w14:textId="77777777" w:rsidR="00FA1BF6" w:rsidRPr="00763074" w:rsidRDefault="00FA1BF6" w:rsidP="00FA1BF6">
      <w:pPr>
        <w:pStyle w:val="DFARS"/>
        <w:rPr>
          <w:szCs w:val="24"/>
        </w:rPr>
      </w:pPr>
    </w:p>
    <w:p w14:paraId="1F9583E3" w14:textId="77777777" w:rsidR="00FA1BF6" w:rsidRPr="009568B7" w:rsidRDefault="00FA1BF6" w:rsidP="00FA1BF6">
      <w:pPr>
        <w:pStyle w:val="DFARS"/>
        <w:rPr>
          <w:szCs w:val="24"/>
        </w:rPr>
      </w:pPr>
      <w:r w:rsidRPr="009568B7">
        <w:rPr>
          <w:szCs w:val="24"/>
        </w:rPr>
        <w:t>* * * * *</w:t>
      </w:r>
    </w:p>
    <w:p w14:paraId="45F163EC" w14:textId="77777777" w:rsidR="00FA1BF6" w:rsidRDefault="00FA1BF6" w:rsidP="00FA1BF6">
      <w:pPr>
        <w:pStyle w:val="DFARS"/>
        <w:rPr>
          <w:b/>
          <w:szCs w:val="24"/>
        </w:rPr>
      </w:pPr>
    </w:p>
    <w:p w14:paraId="58932103" w14:textId="77777777" w:rsidR="00FA1BF6" w:rsidRDefault="00FA1BF6" w:rsidP="00FA1BF6">
      <w:pPr>
        <w:pStyle w:val="DFARS"/>
        <w:rPr>
          <w:b/>
          <w:szCs w:val="24"/>
        </w:rPr>
      </w:pPr>
      <w:r>
        <w:rPr>
          <w:b/>
          <w:szCs w:val="24"/>
        </w:rPr>
        <w:t>PART 225—FOREIGN ACQUISITION</w:t>
      </w:r>
    </w:p>
    <w:p w14:paraId="1F66467C" w14:textId="77777777" w:rsidR="00FA1BF6" w:rsidRDefault="00FA1BF6" w:rsidP="00FA1BF6">
      <w:pPr>
        <w:pStyle w:val="DFARS"/>
        <w:rPr>
          <w:b/>
          <w:szCs w:val="24"/>
        </w:rPr>
      </w:pPr>
    </w:p>
    <w:p w14:paraId="31AAC715" w14:textId="77777777" w:rsidR="00FA1BF6" w:rsidRPr="00F8374F" w:rsidRDefault="00FA1BF6" w:rsidP="00FA1BF6">
      <w:pPr>
        <w:pStyle w:val="DFARS"/>
        <w:rPr>
          <w:szCs w:val="24"/>
        </w:rPr>
      </w:pPr>
      <w:r w:rsidRPr="00F8374F">
        <w:rPr>
          <w:szCs w:val="24"/>
        </w:rPr>
        <w:t>* * * * *</w:t>
      </w:r>
    </w:p>
    <w:p w14:paraId="7FA447C4" w14:textId="77777777" w:rsidR="00FA1BF6" w:rsidRPr="0016383B" w:rsidRDefault="00FA1BF6" w:rsidP="00FA1BF6">
      <w:pPr>
        <w:pStyle w:val="DFARS"/>
        <w:rPr>
          <w:b/>
          <w:szCs w:val="24"/>
        </w:rPr>
      </w:pPr>
    </w:p>
    <w:p w14:paraId="5C6233EC" w14:textId="77777777" w:rsidR="00FA1BF6" w:rsidRPr="0016383B" w:rsidRDefault="00FA1BF6" w:rsidP="00FA1BF6">
      <w:pPr>
        <w:pStyle w:val="DFARS"/>
        <w:rPr>
          <w:b/>
          <w:szCs w:val="24"/>
        </w:rPr>
      </w:pPr>
      <w:r w:rsidRPr="0016383B">
        <w:rPr>
          <w:b/>
          <w:szCs w:val="24"/>
        </w:rPr>
        <w:t>SUBPART 225.70--AUTHORIZATION ACTS, APPROPRIATIONS ACTS, AND OTHER STATUTORY RESTRICTIONS ON FOREIGN ACQUISITION</w:t>
      </w:r>
    </w:p>
    <w:p w14:paraId="3E6EB92E" w14:textId="77777777" w:rsidR="00FA1BF6" w:rsidRPr="0016383B" w:rsidRDefault="00FA1BF6" w:rsidP="00FA1BF6">
      <w:pPr>
        <w:pStyle w:val="DFARS"/>
        <w:rPr>
          <w:szCs w:val="24"/>
        </w:rPr>
      </w:pPr>
    </w:p>
    <w:p w14:paraId="38C2E863" w14:textId="77777777" w:rsidR="00FA1BF6" w:rsidRPr="0016383B" w:rsidRDefault="00FA1BF6" w:rsidP="00FA1BF6">
      <w:pPr>
        <w:pStyle w:val="DFARS"/>
        <w:rPr>
          <w:szCs w:val="24"/>
        </w:rPr>
      </w:pPr>
      <w:r w:rsidRPr="0016383B">
        <w:rPr>
          <w:szCs w:val="24"/>
        </w:rPr>
        <w:t>* * * * *</w:t>
      </w:r>
    </w:p>
    <w:p w14:paraId="2859ED2A" w14:textId="77777777" w:rsidR="00FA1BF6" w:rsidRPr="009568B7" w:rsidRDefault="00FA1BF6" w:rsidP="00FA1BF6">
      <w:pPr>
        <w:pStyle w:val="DFARS"/>
        <w:rPr>
          <w:szCs w:val="24"/>
        </w:rPr>
      </w:pPr>
    </w:p>
    <w:p w14:paraId="1CEC3DE0" w14:textId="77777777" w:rsidR="00FA1BF6" w:rsidRPr="009568B7" w:rsidRDefault="00FA1BF6" w:rsidP="00FA1BF6">
      <w:pPr>
        <w:pStyle w:val="DFARS"/>
        <w:rPr>
          <w:b/>
          <w:szCs w:val="24"/>
        </w:rPr>
      </w:pPr>
      <w:r w:rsidRPr="009568B7">
        <w:rPr>
          <w:b/>
          <w:szCs w:val="24"/>
        </w:rPr>
        <w:t>225.7001  Definitions.</w:t>
      </w:r>
    </w:p>
    <w:p w14:paraId="2E0E7725" w14:textId="77777777" w:rsidR="00FA1BF6" w:rsidRDefault="00FA1BF6" w:rsidP="00FA1BF6">
      <w:pPr>
        <w:pStyle w:val="DFARS"/>
        <w:rPr>
          <w:bCs/>
          <w:szCs w:val="24"/>
        </w:rPr>
      </w:pPr>
      <w:r w:rsidRPr="00674D73">
        <w:rPr>
          <w:bCs/>
          <w:szCs w:val="24"/>
        </w:rPr>
        <w:t>As used in this subpart—</w:t>
      </w:r>
    </w:p>
    <w:p w14:paraId="7BFD85D4" w14:textId="77777777" w:rsidR="00FA1BF6" w:rsidRDefault="00FA1BF6" w:rsidP="00FA1BF6">
      <w:pPr>
        <w:pStyle w:val="DFARS"/>
        <w:rPr>
          <w:bCs/>
          <w:szCs w:val="24"/>
        </w:rPr>
      </w:pPr>
    </w:p>
    <w:p w14:paraId="4804097B" w14:textId="77777777" w:rsidR="00FA1BF6" w:rsidRPr="00674D73" w:rsidRDefault="00FA1BF6" w:rsidP="00FA1BF6">
      <w:pPr>
        <w:pStyle w:val="DFARS"/>
        <w:rPr>
          <w:bCs/>
          <w:szCs w:val="24"/>
        </w:rPr>
      </w:pPr>
      <w:r>
        <w:rPr>
          <w:bCs/>
          <w:szCs w:val="24"/>
        </w:rPr>
        <w:t>* * * * *</w:t>
      </w:r>
    </w:p>
    <w:p w14:paraId="5DEC8A13" w14:textId="77777777" w:rsidR="00FA1BF6" w:rsidRPr="009568B7" w:rsidRDefault="00FA1BF6" w:rsidP="00FA1BF6">
      <w:pPr>
        <w:pStyle w:val="DFARS"/>
        <w:rPr>
          <w:b/>
          <w:szCs w:val="24"/>
        </w:rPr>
      </w:pPr>
    </w:p>
    <w:p w14:paraId="5679E54D" w14:textId="77777777" w:rsidR="00FA1BF6" w:rsidRPr="009568B7" w:rsidRDefault="00FA1BF6" w:rsidP="00FA1BF6">
      <w:pPr>
        <w:pStyle w:val="DFARS"/>
        <w:rPr>
          <w:szCs w:val="24"/>
        </w:rPr>
      </w:pPr>
      <w:r>
        <w:rPr>
          <w:iCs/>
          <w:szCs w:val="24"/>
        </w:rPr>
        <w:t>“</w:t>
      </w:r>
      <w:r w:rsidRPr="008E44CF">
        <w:rPr>
          <w:iCs/>
          <w:szCs w:val="24"/>
        </w:rPr>
        <w:t>Hand or measuring tools</w:t>
      </w:r>
      <w:r>
        <w:rPr>
          <w:iCs/>
          <w:szCs w:val="24"/>
        </w:rPr>
        <w:t>”</w:t>
      </w:r>
      <w:r w:rsidRPr="009568B7">
        <w:rPr>
          <w:i/>
          <w:szCs w:val="24"/>
        </w:rPr>
        <w:t xml:space="preserve"> </w:t>
      </w:r>
      <w:r w:rsidRPr="009568B7">
        <w:rPr>
          <w:szCs w:val="24"/>
        </w:rPr>
        <w:t>means those tools listed in Federal supply classifications 51 and 52, respectively.</w:t>
      </w:r>
    </w:p>
    <w:p w14:paraId="1D5E921E" w14:textId="77777777" w:rsidR="00FA1BF6" w:rsidRPr="0077066A" w:rsidRDefault="00FA1BF6" w:rsidP="00FA1BF6">
      <w:pPr>
        <w:pStyle w:val="DFARS"/>
        <w:rPr>
          <w:szCs w:val="24"/>
          <w:u w:val="single"/>
        </w:rPr>
      </w:pPr>
    </w:p>
    <w:p w14:paraId="501845E4" w14:textId="77777777" w:rsidR="00FA1BF6" w:rsidRPr="009568B7" w:rsidRDefault="00FA1BF6" w:rsidP="00FA1BF6">
      <w:pPr>
        <w:pStyle w:val="DFARS"/>
        <w:rPr>
          <w:b/>
          <w:szCs w:val="24"/>
        </w:rPr>
      </w:pPr>
      <w:r w:rsidRPr="008F5524">
        <w:rPr>
          <w:b/>
          <w:szCs w:val="24"/>
        </w:rPr>
        <w:t>[“</w:t>
      </w:r>
      <w:r w:rsidRPr="008E44CF">
        <w:rPr>
          <w:b/>
          <w:szCs w:val="24"/>
        </w:rPr>
        <w:t>Large medium-speed diesel engines”</w:t>
      </w:r>
      <w:r w:rsidRPr="009568B7">
        <w:rPr>
          <w:b/>
          <w:i/>
          <w:szCs w:val="24"/>
        </w:rPr>
        <w:t xml:space="preserve"> </w:t>
      </w:r>
      <w:r w:rsidRPr="009568B7">
        <w:rPr>
          <w:b/>
          <w:szCs w:val="24"/>
        </w:rPr>
        <w:t xml:space="preserve">means </w:t>
      </w:r>
      <w:r>
        <w:rPr>
          <w:b/>
          <w:szCs w:val="24"/>
        </w:rPr>
        <w:t>d</w:t>
      </w:r>
      <w:r w:rsidRPr="009568B7">
        <w:rPr>
          <w:b/>
          <w:szCs w:val="24"/>
        </w:rPr>
        <w:t xml:space="preserve">iesel engines whose revolutions per minute (RPM) fall between 300 </w:t>
      </w:r>
      <w:r>
        <w:rPr>
          <w:b/>
          <w:szCs w:val="24"/>
        </w:rPr>
        <w:t>and</w:t>
      </w:r>
      <w:r w:rsidRPr="009568B7">
        <w:rPr>
          <w:b/>
          <w:szCs w:val="24"/>
        </w:rPr>
        <w:t xml:space="preserve"> 1500</w:t>
      </w:r>
      <w:r>
        <w:rPr>
          <w:b/>
          <w:szCs w:val="24"/>
        </w:rPr>
        <w:t xml:space="preserve"> RPM</w:t>
      </w:r>
      <w:r w:rsidRPr="009568B7">
        <w:rPr>
          <w:b/>
          <w:szCs w:val="24"/>
        </w:rPr>
        <w:t xml:space="preserve"> with a displacement greater than 1500 cubic inches per cylinder.]</w:t>
      </w:r>
    </w:p>
    <w:p w14:paraId="4E3E101F" w14:textId="77777777" w:rsidR="00FA1BF6" w:rsidRPr="0077066A" w:rsidRDefault="00FA1BF6" w:rsidP="00FA1BF6">
      <w:pPr>
        <w:pStyle w:val="DFARS"/>
        <w:rPr>
          <w:b/>
          <w:szCs w:val="24"/>
        </w:rPr>
      </w:pPr>
    </w:p>
    <w:p w14:paraId="3DFD5C5D" w14:textId="77777777" w:rsidR="00FA1BF6" w:rsidRPr="009568B7" w:rsidRDefault="00FA1BF6" w:rsidP="00FA1BF6">
      <w:pPr>
        <w:pStyle w:val="DFARS"/>
        <w:rPr>
          <w:szCs w:val="24"/>
        </w:rPr>
      </w:pPr>
      <w:r w:rsidRPr="009568B7">
        <w:rPr>
          <w:szCs w:val="24"/>
        </w:rPr>
        <w:t>* * * * *</w:t>
      </w:r>
    </w:p>
    <w:p w14:paraId="3BCD333A" w14:textId="77777777" w:rsidR="00FA1BF6" w:rsidRDefault="00FA1BF6" w:rsidP="00FA1BF6">
      <w:pPr>
        <w:pStyle w:val="DFARS"/>
        <w:rPr>
          <w:b/>
          <w:szCs w:val="24"/>
        </w:rPr>
      </w:pPr>
    </w:p>
    <w:p w14:paraId="4A3310EF" w14:textId="77777777" w:rsidR="00FA1BF6" w:rsidRPr="00DB0A86" w:rsidRDefault="00FA1BF6" w:rsidP="00FA1BF6">
      <w:pPr>
        <w:pStyle w:val="DFARS"/>
        <w:rPr>
          <w:b/>
          <w:szCs w:val="24"/>
          <w:lang w:val="x-none"/>
        </w:rPr>
      </w:pPr>
      <w:r w:rsidRPr="0016383B">
        <w:rPr>
          <w:b/>
          <w:szCs w:val="24"/>
        </w:rPr>
        <w:lastRenderedPageBreak/>
        <w:t xml:space="preserve">225.7010  </w:t>
      </w:r>
      <w:r w:rsidRPr="0016383B">
        <w:rPr>
          <w:b/>
          <w:szCs w:val="24"/>
          <w:lang w:val="x-none"/>
        </w:rPr>
        <w:t>Restriction</w:t>
      </w:r>
      <w:r w:rsidRPr="00DB0A86">
        <w:rPr>
          <w:b/>
          <w:szCs w:val="24"/>
        </w:rPr>
        <w:t>[s]</w:t>
      </w:r>
      <w:r w:rsidRPr="00DB0A86">
        <w:rPr>
          <w:b/>
          <w:szCs w:val="24"/>
          <w:lang w:val="x-none"/>
        </w:rPr>
        <w:t xml:space="preserve"> on certain naval vessel </w:t>
      </w:r>
      <w:r w:rsidRPr="00DB0A86">
        <w:rPr>
          <w:b/>
          <w:szCs w:val="24"/>
        </w:rPr>
        <w:t xml:space="preserve">[and auxiliary ship] </w:t>
      </w:r>
      <w:r w:rsidRPr="00DB0A86">
        <w:rPr>
          <w:b/>
          <w:szCs w:val="24"/>
          <w:lang w:val="x-none"/>
        </w:rPr>
        <w:t>components.</w:t>
      </w:r>
    </w:p>
    <w:p w14:paraId="241D8B00" w14:textId="77777777" w:rsidR="00FA1BF6" w:rsidRPr="00DB0A86" w:rsidRDefault="00FA1BF6" w:rsidP="00FA1BF6">
      <w:pPr>
        <w:pStyle w:val="DFARS"/>
        <w:rPr>
          <w:szCs w:val="24"/>
          <w:lang w:val="x-none"/>
        </w:rPr>
      </w:pPr>
    </w:p>
    <w:p w14:paraId="1C6A413D" w14:textId="77777777" w:rsidR="00FA1BF6" w:rsidRPr="0016383B" w:rsidRDefault="00FA1BF6" w:rsidP="00FA1BF6">
      <w:pPr>
        <w:pStyle w:val="DFARS"/>
        <w:rPr>
          <w:b/>
          <w:szCs w:val="24"/>
          <w:lang w:val="x-none"/>
        </w:rPr>
      </w:pPr>
      <w:r w:rsidRPr="00DB0A86">
        <w:rPr>
          <w:b/>
          <w:szCs w:val="24"/>
          <w:lang w:val="x-none"/>
        </w:rPr>
        <w:t>225.7010-1  Restriction</w:t>
      </w:r>
      <w:r w:rsidRPr="00DB0A86">
        <w:rPr>
          <w:b/>
          <w:szCs w:val="24"/>
        </w:rPr>
        <w:t>[s]</w:t>
      </w:r>
      <w:r w:rsidRPr="00DB0A86">
        <w:rPr>
          <w:b/>
          <w:szCs w:val="24"/>
          <w:lang w:val="x-none"/>
        </w:rPr>
        <w:t>.</w:t>
      </w:r>
    </w:p>
    <w:p w14:paraId="33558A84" w14:textId="77777777" w:rsidR="00FA1BF6" w:rsidRDefault="00FA1BF6" w:rsidP="00FA1BF6">
      <w:pPr>
        <w:pStyle w:val="DFARS"/>
        <w:rPr>
          <w:szCs w:val="24"/>
        </w:rPr>
      </w:pPr>
      <w:r w:rsidRPr="0016383B">
        <w:rPr>
          <w:szCs w:val="24"/>
        </w:rPr>
        <w:t xml:space="preserve">In accordance with 10 U.S.C. </w:t>
      </w:r>
      <w:r>
        <w:rPr>
          <w:szCs w:val="24"/>
        </w:rPr>
        <w:t>4864</w:t>
      </w:r>
      <w:r w:rsidRPr="0016383B">
        <w:rPr>
          <w:szCs w:val="24"/>
        </w:rPr>
        <w:t xml:space="preserve">, </w:t>
      </w:r>
      <w:r w:rsidRPr="005F6853">
        <w:rPr>
          <w:strike/>
          <w:szCs w:val="24"/>
        </w:rPr>
        <w:t xml:space="preserve">do not acquire the following components of naval vessels, to the extent they are unique to marine applications, </w:t>
      </w:r>
      <w:r w:rsidRPr="0016383B">
        <w:rPr>
          <w:szCs w:val="24"/>
        </w:rPr>
        <w:t>unless manufactured in the United States, Australia, Canada, or</w:t>
      </w:r>
      <w:r w:rsidRPr="0016383B">
        <w:rPr>
          <w:b/>
          <w:szCs w:val="24"/>
        </w:rPr>
        <w:t xml:space="preserve"> </w:t>
      </w:r>
      <w:r w:rsidRPr="0016383B">
        <w:rPr>
          <w:szCs w:val="24"/>
        </w:rPr>
        <w:t>the United Kingdom</w:t>
      </w:r>
      <w:r w:rsidRPr="005F6853">
        <w:rPr>
          <w:b/>
          <w:bCs/>
          <w:szCs w:val="24"/>
        </w:rPr>
        <w:t>[, do not acquire]</w:t>
      </w:r>
      <w:r w:rsidRPr="0016383B">
        <w:rPr>
          <w:szCs w:val="24"/>
        </w:rPr>
        <w:t>:</w:t>
      </w:r>
    </w:p>
    <w:p w14:paraId="73AFBD1F" w14:textId="77777777" w:rsidR="00FA1BF6" w:rsidRDefault="00FA1BF6" w:rsidP="00FA1BF6">
      <w:pPr>
        <w:pStyle w:val="DFARS"/>
        <w:rPr>
          <w:szCs w:val="24"/>
        </w:rPr>
      </w:pPr>
    </w:p>
    <w:p w14:paraId="37F73FEE" w14:textId="77777777" w:rsidR="00FA1BF6" w:rsidRPr="00AF3447" w:rsidRDefault="00FA1BF6" w:rsidP="00FA1BF6">
      <w:pPr>
        <w:pStyle w:val="DFARS"/>
        <w:rPr>
          <w:b/>
          <w:bCs/>
          <w:szCs w:val="24"/>
        </w:rPr>
      </w:pPr>
      <w:r>
        <w:rPr>
          <w:szCs w:val="24"/>
        </w:rPr>
        <w:tab/>
      </w:r>
      <w:r w:rsidRPr="00AF3447">
        <w:rPr>
          <w:b/>
          <w:bCs/>
          <w:szCs w:val="24"/>
        </w:rPr>
        <w:t>[(a)  The following components of nav</w:t>
      </w:r>
      <w:r>
        <w:rPr>
          <w:b/>
          <w:bCs/>
          <w:szCs w:val="24"/>
        </w:rPr>
        <w:t>a</w:t>
      </w:r>
      <w:r w:rsidRPr="00AF3447">
        <w:rPr>
          <w:b/>
          <w:bCs/>
          <w:szCs w:val="24"/>
        </w:rPr>
        <w:t>l vessels to the extent they are unique to marine applications:]</w:t>
      </w:r>
    </w:p>
    <w:p w14:paraId="235C5612" w14:textId="77777777" w:rsidR="00FA1BF6" w:rsidRPr="0016383B" w:rsidRDefault="00FA1BF6" w:rsidP="00FA1BF6">
      <w:pPr>
        <w:pStyle w:val="DFARS"/>
        <w:rPr>
          <w:szCs w:val="24"/>
        </w:rPr>
      </w:pPr>
    </w:p>
    <w:p w14:paraId="285EA464" w14:textId="77777777" w:rsidR="00FA1BF6" w:rsidRPr="0016383B"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(1)]</w:t>
      </w:r>
      <w:r w:rsidRPr="0016383B">
        <w:rPr>
          <w:szCs w:val="24"/>
          <w:lang w:val="x-none"/>
        </w:rPr>
        <w:tab/>
      </w:r>
      <w:r w:rsidRPr="0016383B">
        <w:rPr>
          <w:strike/>
          <w:szCs w:val="24"/>
          <w:lang w:val="x-none"/>
        </w:rPr>
        <w:t>(a)</w:t>
      </w:r>
      <w:r w:rsidRPr="0016383B">
        <w:rPr>
          <w:szCs w:val="24"/>
          <w:lang w:val="x-none"/>
        </w:rPr>
        <w:t xml:space="preserve">  Gyrocompasses.</w:t>
      </w:r>
    </w:p>
    <w:p w14:paraId="51D55E7A" w14:textId="77777777" w:rsidR="00FA1BF6" w:rsidRPr="0016383B" w:rsidRDefault="00FA1BF6" w:rsidP="00FA1BF6">
      <w:pPr>
        <w:pStyle w:val="DFARS"/>
        <w:rPr>
          <w:szCs w:val="24"/>
          <w:lang w:val="x-none"/>
        </w:rPr>
      </w:pPr>
    </w:p>
    <w:p w14:paraId="01965979" w14:textId="77777777" w:rsidR="00FA1BF6"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(2)]</w:t>
      </w:r>
      <w:r w:rsidRPr="0016383B">
        <w:rPr>
          <w:szCs w:val="24"/>
          <w:lang w:val="x-none"/>
        </w:rPr>
        <w:tab/>
      </w:r>
      <w:r w:rsidRPr="0016383B">
        <w:rPr>
          <w:strike/>
          <w:szCs w:val="24"/>
          <w:lang w:val="x-none"/>
        </w:rPr>
        <w:t>(b)</w:t>
      </w:r>
      <w:r w:rsidRPr="0016383B">
        <w:rPr>
          <w:szCs w:val="24"/>
          <w:lang w:val="x-none"/>
        </w:rPr>
        <w:t xml:space="preserve">  Electronic navigation chart systems.</w:t>
      </w:r>
    </w:p>
    <w:p w14:paraId="7FF320B0" w14:textId="77777777" w:rsidR="00FA1BF6" w:rsidRPr="0016383B" w:rsidRDefault="00FA1BF6" w:rsidP="00FA1BF6">
      <w:pPr>
        <w:pStyle w:val="DFARS"/>
        <w:rPr>
          <w:szCs w:val="24"/>
          <w:lang w:val="x-none"/>
        </w:rPr>
      </w:pPr>
    </w:p>
    <w:p w14:paraId="2D3A06D0" w14:textId="77777777" w:rsidR="00FA1BF6" w:rsidRPr="0016383B"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(3)]</w:t>
      </w:r>
      <w:r w:rsidRPr="0016383B">
        <w:rPr>
          <w:szCs w:val="24"/>
          <w:lang w:val="x-none"/>
        </w:rPr>
        <w:tab/>
      </w:r>
      <w:r w:rsidRPr="0016383B">
        <w:rPr>
          <w:strike/>
          <w:szCs w:val="24"/>
          <w:lang w:val="x-none"/>
        </w:rPr>
        <w:t>(c)</w:t>
      </w:r>
      <w:r w:rsidRPr="0016383B">
        <w:rPr>
          <w:szCs w:val="24"/>
          <w:lang w:val="x-none"/>
        </w:rPr>
        <w:t xml:space="preserve">  Steering controls.</w:t>
      </w:r>
    </w:p>
    <w:p w14:paraId="262416C8" w14:textId="77777777" w:rsidR="00FA1BF6" w:rsidRPr="0016383B" w:rsidRDefault="00FA1BF6" w:rsidP="00FA1BF6">
      <w:pPr>
        <w:pStyle w:val="DFARS"/>
        <w:rPr>
          <w:szCs w:val="24"/>
          <w:lang w:val="x-none"/>
        </w:rPr>
      </w:pPr>
    </w:p>
    <w:p w14:paraId="518AB97E" w14:textId="77777777" w:rsidR="00FA1BF6" w:rsidRPr="0016383B"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(4)]</w:t>
      </w:r>
      <w:r w:rsidRPr="0016383B">
        <w:rPr>
          <w:strike/>
          <w:szCs w:val="24"/>
          <w:lang w:val="x-none"/>
        </w:rPr>
        <w:tab/>
        <w:t>(d)</w:t>
      </w:r>
      <w:r w:rsidRPr="0016383B">
        <w:rPr>
          <w:szCs w:val="24"/>
          <w:lang w:val="x-none"/>
        </w:rPr>
        <w:t xml:space="preserve">  Pumps.</w:t>
      </w:r>
    </w:p>
    <w:p w14:paraId="51FAF183" w14:textId="77777777" w:rsidR="00FA1BF6" w:rsidRPr="0016383B" w:rsidRDefault="00FA1BF6" w:rsidP="00FA1BF6">
      <w:pPr>
        <w:pStyle w:val="DFARS"/>
        <w:rPr>
          <w:szCs w:val="24"/>
          <w:lang w:val="x-none"/>
        </w:rPr>
      </w:pPr>
    </w:p>
    <w:p w14:paraId="23100728" w14:textId="77777777" w:rsidR="00FA1BF6" w:rsidRPr="0016383B"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(5)]</w:t>
      </w:r>
      <w:r w:rsidRPr="0016383B">
        <w:rPr>
          <w:szCs w:val="24"/>
          <w:lang w:val="x-none"/>
        </w:rPr>
        <w:tab/>
      </w:r>
      <w:r w:rsidRPr="0016383B">
        <w:rPr>
          <w:strike/>
          <w:szCs w:val="24"/>
          <w:lang w:val="x-none"/>
        </w:rPr>
        <w:t>(e)</w:t>
      </w:r>
      <w:r w:rsidRPr="0016383B">
        <w:rPr>
          <w:szCs w:val="24"/>
          <w:lang w:val="x-none"/>
        </w:rPr>
        <w:t xml:space="preserve">  Propulsion and machinery control systems.</w:t>
      </w:r>
    </w:p>
    <w:p w14:paraId="38EF57D5" w14:textId="77777777" w:rsidR="00FA1BF6" w:rsidRPr="0016383B" w:rsidRDefault="00FA1BF6" w:rsidP="00FA1BF6">
      <w:pPr>
        <w:pStyle w:val="DFARS"/>
        <w:rPr>
          <w:szCs w:val="24"/>
          <w:lang w:val="x-none"/>
        </w:rPr>
      </w:pPr>
    </w:p>
    <w:p w14:paraId="51095919" w14:textId="77777777" w:rsidR="00FA1BF6" w:rsidRPr="0016383B" w:rsidRDefault="00FA1BF6" w:rsidP="00FA1BF6">
      <w:pPr>
        <w:pStyle w:val="DFARS"/>
        <w:rPr>
          <w:szCs w:val="24"/>
          <w:lang w:val="x-none"/>
        </w:rPr>
      </w:pPr>
      <w:r w:rsidRPr="0016383B">
        <w:rPr>
          <w:b/>
          <w:szCs w:val="24"/>
        </w:rPr>
        <w:t>[</w:t>
      </w:r>
      <w:r w:rsidRPr="0016383B">
        <w:rPr>
          <w:b/>
          <w:szCs w:val="24"/>
        </w:rPr>
        <w:tab/>
      </w:r>
      <w:r>
        <w:rPr>
          <w:b/>
          <w:szCs w:val="24"/>
        </w:rPr>
        <w:tab/>
      </w:r>
      <w:r w:rsidRPr="0016383B">
        <w:rPr>
          <w:b/>
          <w:szCs w:val="24"/>
        </w:rPr>
        <w:t>(6)]</w:t>
      </w:r>
      <w:r w:rsidRPr="0016383B">
        <w:rPr>
          <w:strike/>
          <w:szCs w:val="24"/>
          <w:lang w:val="x-none"/>
        </w:rPr>
        <w:t>(f)</w:t>
      </w:r>
      <w:r w:rsidRPr="0016383B">
        <w:rPr>
          <w:szCs w:val="24"/>
          <w:lang w:val="x-none"/>
        </w:rPr>
        <w:t xml:space="preserve">  Totally enclosed lifeboats.</w:t>
      </w:r>
    </w:p>
    <w:p w14:paraId="6EAC024D" w14:textId="77777777" w:rsidR="00FA1BF6" w:rsidRPr="0016383B" w:rsidRDefault="00FA1BF6" w:rsidP="00FA1BF6">
      <w:pPr>
        <w:pStyle w:val="DFARS"/>
        <w:rPr>
          <w:szCs w:val="24"/>
          <w:lang w:val="x-none"/>
        </w:rPr>
      </w:pPr>
    </w:p>
    <w:p w14:paraId="57E1253A" w14:textId="77777777" w:rsidR="00FA1BF6" w:rsidRPr="0016383B" w:rsidRDefault="00FA1BF6" w:rsidP="00FA1BF6">
      <w:pPr>
        <w:pStyle w:val="DFARS"/>
        <w:rPr>
          <w:szCs w:val="24"/>
        </w:rPr>
      </w:pPr>
      <w:r>
        <w:rPr>
          <w:b/>
          <w:szCs w:val="24"/>
        </w:rPr>
        <w:tab/>
      </w:r>
      <w:r w:rsidRPr="0016383B">
        <w:rPr>
          <w:b/>
          <w:szCs w:val="24"/>
        </w:rPr>
        <w:t>[</w:t>
      </w:r>
      <w:r w:rsidRPr="0016383B">
        <w:rPr>
          <w:b/>
          <w:szCs w:val="24"/>
          <w:lang w:val="x-none"/>
        </w:rPr>
        <w:t>(</w:t>
      </w:r>
      <w:r w:rsidRPr="0016383B">
        <w:rPr>
          <w:b/>
          <w:szCs w:val="24"/>
        </w:rPr>
        <w:t>b</w:t>
      </w:r>
      <w:r w:rsidRPr="0016383B">
        <w:rPr>
          <w:b/>
          <w:szCs w:val="24"/>
          <w:lang w:val="x-none"/>
        </w:rPr>
        <w:t xml:space="preserve">) </w:t>
      </w:r>
      <w:r w:rsidRPr="0016383B">
        <w:rPr>
          <w:b/>
          <w:szCs w:val="24"/>
        </w:rPr>
        <w:t xml:space="preserve"> Large medium-speed diesel engines for </w:t>
      </w:r>
      <w:r w:rsidRPr="00DB0A86">
        <w:rPr>
          <w:b/>
          <w:szCs w:val="24"/>
        </w:rPr>
        <w:t>new construction of</w:t>
      </w:r>
      <w:r>
        <w:rPr>
          <w:b/>
          <w:szCs w:val="24"/>
        </w:rPr>
        <w:t xml:space="preserve"> </w:t>
      </w:r>
      <w:r w:rsidRPr="0016383B">
        <w:rPr>
          <w:b/>
          <w:szCs w:val="24"/>
        </w:rPr>
        <w:t>auxiliary ships using funds available for National Defense Sealift Fund programs or Ship</w:t>
      </w:r>
      <w:r>
        <w:rPr>
          <w:b/>
          <w:szCs w:val="24"/>
        </w:rPr>
        <w:t>building and Conversion, Navy.</w:t>
      </w:r>
      <w:r w:rsidRPr="0016383B">
        <w:rPr>
          <w:b/>
          <w:szCs w:val="24"/>
        </w:rPr>
        <w:t>]</w:t>
      </w:r>
    </w:p>
    <w:p w14:paraId="735E1994" w14:textId="77777777" w:rsidR="00FA1BF6" w:rsidRPr="0016383B" w:rsidRDefault="00FA1BF6" w:rsidP="00FA1BF6">
      <w:pPr>
        <w:pStyle w:val="DFARS"/>
        <w:rPr>
          <w:szCs w:val="24"/>
          <w:lang w:val="x-none"/>
        </w:rPr>
      </w:pPr>
    </w:p>
    <w:p w14:paraId="7C08381A" w14:textId="77777777" w:rsidR="00FA1BF6" w:rsidRDefault="00FA1BF6" w:rsidP="00FA1BF6">
      <w:pPr>
        <w:pStyle w:val="DFARS"/>
        <w:rPr>
          <w:b/>
          <w:szCs w:val="24"/>
          <w:lang w:val="x-none"/>
        </w:rPr>
      </w:pPr>
      <w:r w:rsidRPr="0016383B">
        <w:rPr>
          <w:b/>
          <w:szCs w:val="24"/>
          <w:lang w:val="x-none"/>
        </w:rPr>
        <w:t>225.7010-2  Exceptions.</w:t>
      </w:r>
    </w:p>
    <w:p w14:paraId="625D28AA" w14:textId="77777777" w:rsidR="00FA1BF6" w:rsidRPr="0016383B" w:rsidRDefault="00FA1BF6" w:rsidP="00FA1BF6">
      <w:pPr>
        <w:pStyle w:val="DFARS"/>
        <w:rPr>
          <w:b/>
          <w:szCs w:val="24"/>
          <w:lang w:val="x-none"/>
        </w:rPr>
      </w:pPr>
    </w:p>
    <w:p w14:paraId="2AEDFF44" w14:textId="77777777" w:rsidR="00FA1BF6" w:rsidRPr="0016383B" w:rsidRDefault="00FA1BF6" w:rsidP="00FA1BF6">
      <w:pPr>
        <w:pStyle w:val="DFARS"/>
        <w:rPr>
          <w:szCs w:val="24"/>
          <w:lang w:val="x-none"/>
        </w:rPr>
      </w:pPr>
      <w:r w:rsidRPr="0016383B">
        <w:rPr>
          <w:b/>
          <w:szCs w:val="24"/>
        </w:rPr>
        <w:t>[</w:t>
      </w:r>
      <w:r w:rsidRPr="0016383B">
        <w:rPr>
          <w:b/>
          <w:szCs w:val="24"/>
        </w:rPr>
        <w:tab/>
        <w:t>(a)  The restriction at 225.7010-1(a)]</w:t>
      </w:r>
      <w:r w:rsidRPr="0016383B">
        <w:rPr>
          <w:strike/>
          <w:szCs w:val="24"/>
          <w:lang w:val="x-none"/>
        </w:rPr>
        <w:t>This restriction</w:t>
      </w:r>
      <w:r w:rsidRPr="0016383B">
        <w:rPr>
          <w:szCs w:val="24"/>
          <w:lang w:val="x-none"/>
        </w:rPr>
        <w:t xml:space="preserve"> does not apply to—</w:t>
      </w:r>
    </w:p>
    <w:p w14:paraId="076690B3" w14:textId="77777777" w:rsidR="00FA1BF6" w:rsidRPr="0016383B" w:rsidRDefault="00FA1BF6" w:rsidP="00FA1BF6">
      <w:pPr>
        <w:pStyle w:val="DFARS"/>
        <w:rPr>
          <w:szCs w:val="24"/>
          <w:lang w:val="x-none"/>
        </w:rPr>
      </w:pPr>
    </w:p>
    <w:p w14:paraId="04C9D0F6" w14:textId="77777777" w:rsidR="00FA1BF6" w:rsidRPr="0016383B" w:rsidRDefault="00FA1BF6" w:rsidP="00FA1BF6">
      <w:pPr>
        <w:pStyle w:val="DFARS"/>
        <w:rPr>
          <w:szCs w:val="24"/>
          <w:lang w:val="x-none"/>
        </w:rPr>
      </w:pPr>
      <w:r w:rsidRPr="0016383B">
        <w:rPr>
          <w:szCs w:val="24"/>
          <w:lang w:val="x-none"/>
        </w:rPr>
        <w:tab/>
      </w:r>
      <w:r w:rsidRPr="0016383B">
        <w:rPr>
          <w:b/>
          <w:szCs w:val="24"/>
        </w:rPr>
        <w:t>[</w:t>
      </w:r>
      <w:r w:rsidRPr="0016383B">
        <w:rPr>
          <w:b/>
          <w:szCs w:val="24"/>
        </w:rPr>
        <w:tab/>
        <w:t>(1)]</w:t>
      </w:r>
      <w:r w:rsidRPr="0016383B">
        <w:rPr>
          <w:strike/>
          <w:szCs w:val="24"/>
          <w:lang w:val="x-none"/>
        </w:rPr>
        <w:t>(a)</w:t>
      </w:r>
      <w:r w:rsidRPr="0016383B">
        <w:rPr>
          <w:szCs w:val="24"/>
          <w:lang w:val="x-none"/>
        </w:rPr>
        <w:t xml:space="preserve">  Contracts o</w:t>
      </w:r>
      <w:r w:rsidRPr="0016383B">
        <w:rPr>
          <w:szCs w:val="24"/>
        </w:rPr>
        <w:t>r</w:t>
      </w:r>
      <w:r w:rsidRPr="0016383B">
        <w:rPr>
          <w:szCs w:val="24"/>
          <w:lang w:val="x-none"/>
        </w:rPr>
        <w:t xml:space="preserve"> subcontracts that do not exceed the simplified acquisition threshold; or</w:t>
      </w:r>
    </w:p>
    <w:p w14:paraId="4D622E1B" w14:textId="77777777" w:rsidR="00FA1BF6" w:rsidRPr="0016383B" w:rsidRDefault="00FA1BF6" w:rsidP="00FA1BF6">
      <w:pPr>
        <w:pStyle w:val="DFARS"/>
        <w:rPr>
          <w:szCs w:val="24"/>
          <w:lang w:val="x-none"/>
        </w:rPr>
      </w:pPr>
    </w:p>
    <w:p w14:paraId="4A8F9940" w14:textId="77777777" w:rsidR="00FA1BF6" w:rsidRPr="0016383B" w:rsidRDefault="00FA1BF6" w:rsidP="00FA1BF6">
      <w:pPr>
        <w:pStyle w:val="DFARS"/>
        <w:rPr>
          <w:szCs w:val="24"/>
          <w:lang w:val="x-none"/>
        </w:rPr>
      </w:pPr>
      <w:r w:rsidRPr="0016383B">
        <w:rPr>
          <w:szCs w:val="24"/>
          <w:lang w:val="x-none"/>
        </w:rPr>
        <w:tab/>
      </w:r>
      <w:r w:rsidRPr="0016383B">
        <w:rPr>
          <w:b/>
          <w:szCs w:val="24"/>
        </w:rPr>
        <w:t>[</w:t>
      </w:r>
      <w:r w:rsidRPr="0016383B">
        <w:rPr>
          <w:b/>
          <w:szCs w:val="24"/>
        </w:rPr>
        <w:tab/>
        <w:t>(2)]</w:t>
      </w:r>
      <w:r w:rsidRPr="0016383B">
        <w:rPr>
          <w:strike/>
          <w:szCs w:val="24"/>
          <w:lang w:val="x-none"/>
        </w:rPr>
        <w:t>(b)</w:t>
      </w:r>
      <w:r w:rsidRPr="0016383B">
        <w:rPr>
          <w:szCs w:val="24"/>
          <w:lang w:val="x-none"/>
        </w:rPr>
        <w:t xml:space="preserve">  Acquisition of spare or repair parts needed to support components for naval vessels manufactured outside the United States.  Support includes the purchase of spare gyrocompasses, electronic navigation chart systems, steering controls, pumps, </w:t>
      </w:r>
      <w:r w:rsidRPr="00133D73">
        <w:rPr>
          <w:bCs/>
          <w:szCs w:val="24"/>
          <w:lang w:val="x-none"/>
        </w:rPr>
        <w:t>propulsion and machinery control systems, or totally enclosed lifeboats, when those</w:t>
      </w:r>
      <w:r w:rsidRPr="0037792F">
        <w:rPr>
          <w:bCs/>
          <w:szCs w:val="24"/>
          <w:lang w:val="x-none"/>
        </w:rPr>
        <w:t xml:space="preserve"> from alte</w:t>
      </w:r>
      <w:r w:rsidRPr="0016383B">
        <w:rPr>
          <w:szCs w:val="24"/>
          <w:lang w:val="x-none"/>
        </w:rPr>
        <w:t>rnate sources are not interchangeable.</w:t>
      </w:r>
    </w:p>
    <w:p w14:paraId="01F7051E" w14:textId="77777777" w:rsidR="00FA1BF6" w:rsidRPr="0016383B" w:rsidRDefault="00FA1BF6" w:rsidP="00FA1BF6">
      <w:pPr>
        <w:pStyle w:val="DFARS"/>
        <w:rPr>
          <w:szCs w:val="24"/>
          <w:lang w:val="x-none"/>
        </w:rPr>
      </w:pPr>
    </w:p>
    <w:p w14:paraId="7C8C13B5" w14:textId="77777777" w:rsidR="00FA1BF6" w:rsidRPr="00DB0A86" w:rsidRDefault="00FA1BF6" w:rsidP="00FA1BF6">
      <w:pPr>
        <w:pStyle w:val="DFARS"/>
        <w:rPr>
          <w:b/>
          <w:szCs w:val="24"/>
        </w:rPr>
      </w:pPr>
      <w:r w:rsidRPr="0016383B">
        <w:rPr>
          <w:b/>
          <w:szCs w:val="24"/>
        </w:rPr>
        <w:t>[</w:t>
      </w:r>
      <w:r w:rsidRPr="0016383B">
        <w:rPr>
          <w:b/>
          <w:szCs w:val="24"/>
        </w:rPr>
        <w:tab/>
        <w:t>(</w:t>
      </w:r>
      <w:r w:rsidRPr="00DB0A86">
        <w:rPr>
          <w:b/>
          <w:szCs w:val="24"/>
        </w:rPr>
        <w:t>b)  The restriction at 225.7010-1(b) does not apply to—</w:t>
      </w:r>
    </w:p>
    <w:p w14:paraId="24DCEF5C" w14:textId="77777777" w:rsidR="00FA1BF6" w:rsidRPr="00DB0A86" w:rsidRDefault="00FA1BF6" w:rsidP="00FA1BF6">
      <w:pPr>
        <w:pStyle w:val="DFARS"/>
        <w:rPr>
          <w:b/>
          <w:szCs w:val="24"/>
        </w:rPr>
      </w:pPr>
    </w:p>
    <w:p w14:paraId="4AD7567E" w14:textId="77777777" w:rsidR="00FA1BF6" w:rsidRPr="00DB0A86" w:rsidRDefault="00FA1BF6" w:rsidP="00FA1BF6">
      <w:pPr>
        <w:pStyle w:val="DFARS"/>
        <w:rPr>
          <w:b/>
          <w:szCs w:val="24"/>
        </w:rPr>
      </w:pPr>
      <w:r w:rsidRPr="00DB0A86">
        <w:rPr>
          <w:b/>
          <w:szCs w:val="24"/>
        </w:rPr>
        <w:tab/>
      </w:r>
      <w:r w:rsidRPr="00DB0A86">
        <w:rPr>
          <w:b/>
          <w:szCs w:val="24"/>
        </w:rPr>
        <w:tab/>
        <w:t>(1)  Contracts or subcontracts that do not exceed the simplified acquisition threshold; or</w:t>
      </w:r>
    </w:p>
    <w:p w14:paraId="421DF0D9" w14:textId="77777777" w:rsidR="00FA1BF6" w:rsidRPr="00DB0A86" w:rsidRDefault="00FA1BF6" w:rsidP="00FA1BF6">
      <w:pPr>
        <w:pStyle w:val="DFARS"/>
        <w:rPr>
          <w:b/>
          <w:szCs w:val="24"/>
        </w:rPr>
      </w:pPr>
    </w:p>
    <w:p w14:paraId="11AD7CD7" w14:textId="77777777" w:rsidR="00FA1BF6" w:rsidRPr="0016383B" w:rsidRDefault="00FA1BF6" w:rsidP="00FA1BF6">
      <w:pPr>
        <w:pStyle w:val="DFARS"/>
        <w:rPr>
          <w:szCs w:val="24"/>
          <w:lang w:val="x-none"/>
        </w:rPr>
      </w:pPr>
      <w:r w:rsidRPr="00DB0A86">
        <w:rPr>
          <w:b/>
          <w:szCs w:val="24"/>
        </w:rPr>
        <w:tab/>
      </w:r>
      <w:r w:rsidRPr="00DB0A86">
        <w:rPr>
          <w:b/>
          <w:szCs w:val="24"/>
        </w:rPr>
        <w:tab/>
        <w:t>(2)</w:t>
      </w:r>
      <w:r>
        <w:rPr>
          <w:b/>
          <w:szCs w:val="24"/>
        </w:rPr>
        <w:t xml:space="preserve"> </w:t>
      </w:r>
      <w:r w:rsidRPr="0016383B">
        <w:rPr>
          <w:b/>
          <w:szCs w:val="24"/>
        </w:rPr>
        <w:t xml:space="preserve"> </w:t>
      </w:r>
      <w:r>
        <w:rPr>
          <w:b/>
          <w:szCs w:val="24"/>
        </w:rPr>
        <w:t>L</w:t>
      </w:r>
      <w:r w:rsidRPr="0016383B">
        <w:rPr>
          <w:b/>
          <w:szCs w:val="24"/>
        </w:rPr>
        <w:t>arge medium-speed diesel engines for icebreakers or special mission ships.]</w:t>
      </w:r>
    </w:p>
    <w:p w14:paraId="479B0CF0" w14:textId="77777777" w:rsidR="00FA1BF6" w:rsidRPr="0016383B" w:rsidRDefault="00FA1BF6" w:rsidP="00FA1BF6">
      <w:pPr>
        <w:pStyle w:val="DFARS"/>
        <w:rPr>
          <w:b/>
          <w:szCs w:val="24"/>
        </w:rPr>
      </w:pPr>
    </w:p>
    <w:p w14:paraId="224C1BF2" w14:textId="77777777" w:rsidR="00FA1BF6" w:rsidRPr="0016383B" w:rsidRDefault="00FA1BF6" w:rsidP="00FA1BF6">
      <w:pPr>
        <w:pStyle w:val="DFARS"/>
        <w:rPr>
          <w:b/>
          <w:szCs w:val="24"/>
          <w:lang w:val="x-none"/>
        </w:rPr>
      </w:pPr>
      <w:r w:rsidRPr="0016383B">
        <w:rPr>
          <w:b/>
          <w:szCs w:val="24"/>
          <w:lang w:val="x-none"/>
        </w:rPr>
        <w:t>225.7010-3  Waiver.</w:t>
      </w:r>
    </w:p>
    <w:p w14:paraId="5CD8D4B3" w14:textId="77777777" w:rsidR="00FA1BF6" w:rsidRPr="0016383B" w:rsidRDefault="00FA1BF6" w:rsidP="00FA1BF6">
      <w:pPr>
        <w:pStyle w:val="DFARS"/>
        <w:rPr>
          <w:szCs w:val="24"/>
          <w:lang w:val="x-none"/>
        </w:rPr>
      </w:pPr>
      <w:r w:rsidRPr="0016383B">
        <w:rPr>
          <w:szCs w:val="24"/>
          <w:lang w:val="x-none"/>
        </w:rPr>
        <w:t>The waiver criteria at 225.7008</w:t>
      </w:r>
      <w:r w:rsidRPr="00DB0A86">
        <w:rPr>
          <w:strike/>
          <w:szCs w:val="24"/>
          <w:lang w:val="x-none"/>
        </w:rPr>
        <w:t>(a)</w:t>
      </w:r>
      <w:r w:rsidRPr="00DB0A86">
        <w:rPr>
          <w:szCs w:val="24"/>
          <w:lang w:val="x-none"/>
        </w:rPr>
        <w:t xml:space="preserve"> apply to </w:t>
      </w:r>
      <w:r w:rsidRPr="00DB0A86">
        <w:rPr>
          <w:strike/>
          <w:szCs w:val="24"/>
          <w:lang w:val="x-none"/>
        </w:rPr>
        <w:t>this restriction</w:t>
      </w:r>
      <w:r w:rsidRPr="00DB0A86">
        <w:rPr>
          <w:szCs w:val="24"/>
        </w:rPr>
        <w:t xml:space="preserve"> </w:t>
      </w:r>
      <w:r w:rsidRPr="00DB0A86">
        <w:rPr>
          <w:b/>
          <w:szCs w:val="24"/>
        </w:rPr>
        <w:t>[the restrictions at 225.7010-1]</w:t>
      </w:r>
      <w:r w:rsidRPr="00DB0A86">
        <w:rPr>
          <w:szCs w:val="24"/>
          <w:lang w:val="x-none"/>
        </w:rPr>
        <w:t>.</w:t>
      </w:r>
    </w:p>
    <w:p w14:paraId="0564C34D" w14:textId="77777777" w:rsidR="00FA1BF6" w:rsidRPr="0016383B" w:rsidRDefault="00FA1BF6" w:rsidP="00FA1BF6">
      <w:pPr>
        <w:pStyle w:val="DFARS"/>
        <w:rPr>
          <w:b/>
          <w:szCs w:val="24"/>
          <w:lang w:val="x-none"/>
        </w:rPr>
      </w:pPr>
    </w:p>
    <w:p w14:paraId="05A52683" w14:textId="77777777" w:rsidR="00FA1BF6" w:rsidRPr="0016383B" w:rsidRDefault="00FA1BF6" w:rsidP="00FA1BF6">
      <w:pPr>
        <w:pStyle w:val="DFARS"/>
        <w:rPr>
          <w:b/>
          <w:szCs w:val="24"/>
          <w:lang w:val="x-none"/>
        </w:rPr>
      </w:pPr>
      <w:r w:rsidRPr="0016383B">
        <w:rPr>
          <w:b/>
          <w:szCs w:val="24"/>
          <w:lang w:val="x-none"/>
        </w:rPr>
        <w:t>225.7010-4  Implementation</w:t>
      </w:r>
      <w:r>
        <w:rPr>
          <w:b/>
          <w:szCs w:val="24"/>
        </w:rPr>
        <w:t xml:space="preserve"> [of restriction on certain naval vessel components]</w:t>
      </w:r>
      <w:r w:rsidRPr="0016383B">
        <w:rPr>
          <w:b/>
          <w:szCs w:val="24"/>
          <w:lang w:val="x-none"/>
        </w:rPr>
        <w:t>.</w:t>
      </w:r>
    </w:p>
    <w:p w14:paraId="2BC31249" w14:textId="77777777" w:rsidR="00FA1BF6" w:rsidRPr="0016383B" w:rsidRDefault="00FA1BF6" w:rsidP="00FA1BF6">
      <w:pPr>
        <w:pStyle w:val="DFARS"/>
        <w:rPr>
          <w:b/>
          <w:szCs w:val="24"/>
          <w:lang w:val="x-none"/>
        </w:rPr>
      </w:pPr>
    </w:p>
    <w:p w14:paraId="75A131D0" w14:textId="77777777" w:rsidR="00FA1BF6" w:rsidRPr="0016383B" w:rsidRDefault="00FA1BF6" w:rsidP="00FA1BF6">
      <w:pPr>
        <w:pStyle w:val="DFARS"/>
        <w:rPr>
          <w:szCs w:val="24"/>
          <w:lang w:val="x-none"/>
        </w:rPr>
      </w:pPr>
      <w:r w:rsidRPr="0016383B">
        <w:rPr>
          <w:szCs w:val="24"/>
          <w:lang w:val="x-none"/>
        </w:rPr>
        <w:tab/>
        <w:t xml:space="preserve">(a)  10 U.S.C. </w:t>
      </w:r>
      <w:r>
        <w:rPr>
          <w:szCs w:val="24"/>
        </w:rPr>
        <w:t>4864</w:t>
      </w:r>
      <w:r w:rsidRPr="0016383B">
        <w:rPr>
          <w:szCs w:val="24"/>
          <w:lang w:val="x-none"/>
        </w:rPr>
        <w:t xml:space="preserve">(h) prohibits the use of contract clauses or certifications to implement </w:t>
      </w:r>
      <w:r w:rsidRPr="0016383B">
        <w:rPr>
          <w:strike/>
          <w:szCs w:val="24"/>
          <w:lang w:val="x-none"/>
        </w:rPr>
        <w:t>this restriction</w:t>
      </w:r>
      <w:r w:rsidRPr="0016383B">
        <w:rPr>
          <w:szCs w:val="24"/>
        </w:rPr>
        <w:t xml:space="preserve"> </w:t>
      </w:r>
      <w:r w:rsidRPr="0016383B">
        <w:rPr>
          <w:b/>
          <w:szCs w:val="24"/>
        </w:rPr>
        <w:t>[the restriction at 225</w:t>
      </w:r>
      <w:r>
        <w:rPr>
          <w:b/>
          <w:szCs w:val="24"/>
        </w:rPr>
        <w:t>.</w:t>
      </w:r>
      <w:r w:rsidRPr="0016383B">
        <w:rPr>
          <w:b/>
          <w:szCs w:val="24"/>
        </w:rPr>
        <w:t>7010-1(a)]</w:t>
      </w:r>
      <w:r w:rsidRPr="0016383B">
        <w:rPr>
          <w:szCs w:val="24"/>
          <w:lang w:val="x-none"/>
        </w:rPr>
        <w:t>.</w:t>
      </w:r>
    </w:p>
    <w:p w14:paraId="4400FAB7" w14:textId="77777777" w:rsidR="00FA1BF6" w:rsidRPr="0016383B" w:rsidRDefault="00FA1BF6" w:rsidP="00FA1BF6">
      <w:pPr>
        <w:pStyle w:val="DFARS"/>
        <w:rPr>
          <w:szCs w:val="24"/>
          <w:lang w:val="x-none"/>
        </w:rPr>
      </w:pPr>
    </w:p>
    <w:p w14:paraId="749F0596" w14:textId="77777777" w:rsidR="00FA1BF6" w:rsidRPr="0016383B" w:rsidRDefault="00FA1BF6" w:rsidP="00FA1BF6">
      <w:pPr>
        <w:pStyle w:val="DFARS"/>
        <w:rPr>
          <w:szCs w:val="24"/>
        </w:rPr>
      </w:pPr>
      <w:r w:rsidRPr="0016383B">
        <w:rPr>
          <w:szCs w:val="24"/>
          <w:lang w:val="x-none"/>
        </w:rPr>
        <w:tab/>
        <w:t xml:space="preserve">(b)  Agencies shall accomplish implementation of </w:t>
      </w:r>
      <w:r w:rsidRPr="0016383B">
        <w:rPr>
          <w:strike/>
          <w:szCs w:val="24"/>
          <w:lang w:val="x-none"/>
        </w:rPr>
        <w:t>this restriction</w:t>
      </w:r>
      <w:r w:rsidRPr="0016383B">
        <w:rPr>
          <w:szCs w:val="24"/>
        </w:rPr>
        <w:t xml:space="preserve"> </w:t>
      </w:r>
      <w:r w:rsidRPr="0016383B">
        <w:rPr>
          <w:b/>
          <w:szCs w:val="24"/>
        </w:rPr>
        <w:t>[the restriction at 225</w:t>
      </w:r>
      <w:r>
        <w:rPr>
          <w:b/>
          <w:szCs w:val="24"/>
        </w:rPr>
        <w:t>.</w:t>
      </w:r>
      <w:r w:rsidRPr="0016383B">
        <w:rPr>
          <w:b/>
          <w:szCs w:val="24"/>
        </w:rPr>
        <w:t>7010-1(a)]</w:t>
      </w:r>
      <w:r w:rsidRPr="0016383B">
        <w:rPr>
          <w:szCs w:val="24"/>
        </w:rPr>
        <w:t xml:space="preserve"> </w:t>
      </w:r>
      <w:r w:rsidRPr="0016383B">
        <w:rPr>
          <w:szCs w:val="24"/>
          <w:lang w:val="x-none"/>
        </w:rPr>
        <w:t>through use of management and oversight techniques that achieve the objectives of this section without imposing a significant management burden on the Government or the contractor involved.</w:t>
      </w:r>
    </w:p>
    <w:p w14:paraId="13A633CC" w14:textId="77777777" w:rsidR="00FA1BF6" w:rsidRPr="0016383B" w:rsidRDefault="00FA1BF6" w:rsidP="00FA1BF6">
      <w:pPr>
        <w:pStyle w:val="DFARS"/>
        <w:rPr>
          <w:szCs w:val="24"/>
        </w:rPr>
      </w:pPr>
    </w:p>
    <w:p w14:paraId="6A1DC697" w14:textId="77777777" w:rsidR="00FA1BF6" w:rsidRDefault="00FA1BF6" w:rsidP="00FA1BF6">
      <w:pPr>
        <w:pStyle w:val="DFARS"/>
        <w:rPr>
          <w:szCs w:val="24"/>
        </w:rPr>
      </w:pPr>
      <w:r w:rsidRPr="00503376">
        <w:rPr>
          <w:b/>
          <w:szCs w:val="24"/>
        </w:rPr>
        <w:t>[225.7010-5  Contract clause</w:t>
      </w:r>
      <w:r>
        <w:rPr>
          <w:szCs w:val="24"/>
        </w:rPr>
        <w:t>.</w:t>
      </w:r>
    </w:p>
    <w:p w14:paraId="13587283" w14:textId="77777777" w:rsidR="00FA1BF6" w:rsidRPr="004966DC" w:rsidRDefault="00FA1BF6" w:rsidP="00FA1BF6">
      <w:pPr>
        <w:pStyle w:val="DFARS"/>
        <w:rPr>
          <w:b/>
          <w:szCs w:val="24"/>
        </w:rPr>
      </w:pPr>
      <w:r w:rsidRPr="004966DC">
        <w:rPr>
          <w:b/>
          <w:szCs w:val="24"/>
        </w:rPr>
        <w:t>Use the clause at 252.225-70</w:t>
      </w:r>
      <w:r>
        <w:rPr>
          <w:b/>
          <w:szCs w:val="24"/>
        </w:rPr>
        <w:t>62</w:t>
      </w:r>
      <w:r w:rsidRPr="004966DC">
        <w:rPr>
          <w:b/>
          <w:szCs w:val="24"/>
        </w:rPr>
        <w:t>, Restriction on Acquisition of Large Medium-Speed Diesel Engines, in solicitations and contracts</w:t>
      </w:r>
      <w:r>
        <w:rPr>
          <w:b/>
          <w:szCs w:val="24"/>
        </w:rPr>
        <w:t xml:space="preserve"> that exceed the simplified acquisition threshold</w:t>
      </w:r>
      <w:r w:rsidRPr="004966DC">
        <w:rPr>
          <w:b/>
          <w:szCs w:val="24"/>
        </w:rPr>
        <w:t xml:space="preserve">, including solicitations and contracts using FAR part 12 procedures for the acquisition of commercial </w:t>
      </w:r>
      <w:r>
        <w:rPr>
          <w:b/>
          <w:szCs w:val="24"/>
        </w:rPr>
        <w:t>products and commercial services</w:t>
      </w:r>
      <w:r w:rsidRPr="004966DC">
        <w:rPr>
          <w:b/>
          <w:szCs w:val="24"/>
        </w:rPr>
        <w:t>, that require large medium-speed diesel engines for new construction of auxiliary ships using funds available for National Defense Sealift Fund programs or Shipbuildi</w:t>
      </w:r>
      <w:r>
        <w:rPr>
          <w:b/>
          <w:szCs w:val="24"/>
        </w:rPr>
        <w:t>ng and Conversion, Navy unless—</w:t>
      </w:r>
    </w:p>
    <w:p w14:paraId="432DD565" w14:textId="77777777" w:rsidR="00FA1BF6" w:rsidRPr="004966DC" w:rsidRDefault="00FA1BF6" w:rsidP="00FA1BF6">
      <w:pPr>
        <w:pStyle w:val="DFARS"/>
        <w:rPr>
          <w:b/>
          <w:szCs w:val="24"/>
        </w:rPr>
      </w:pPr>
    </w:p>
    <w:p w14:paraId="50605A4F" w14:textId="77777777" w:rsidR="00FA1BF6" w:rsidRPr="004966DC" w:rsidRDefault="00FA1BF6" w:rsidP="00FA1BF6">
      <w:pPr>
        <w:pStyle w:val="DFARS"/>
        <w:rPr>
          <w:b/>
          <w:szCs w:val="24"/>
        </w:rPr>
      </w:pPr>
      <w:r w:rsidRPr="004966DC">
        <w:rPr>
          <w:b/>
          <w:szCs w:val="24"/>
        </w:rPr>
        <w:tab/>
        <w:t xml:space="preserve">(a)  An exception </w:t>
      </w:r>
      <w:r w:rsidRPr="00C10EE8">
        <w:rPr>
          <w:b/>
          <w:szCs w:val="24"/>
        </w:rPr>
        <w:t>at 225.7010-2(b)(2)</w:t>
      </w:r>
      <w:r w:rsidRPr="004966DC">
        <w:rPr>
          <w:b/>
          <w:szCs w:val="24"/>
        </w:rPr>
        <w:t xml:space="preserve"> applies; or</w:t>
      </w:r>
    </w:p>
    <w:p w14:paraId="1B7561A4" w14:textId="77777777" w:rsidR="00FA1BF6" w:rsidRPr="004966DC" w:rsidRDefault="00FA1BF6" w:rsidP="00FA1BF6">
      <w:pPr>
        <w:pStyle w:val="DFARS"/>
        <w:rPr>
          <w:b/>
          <w:szCs w:val="24"/>
        </w:rPr>
      </w:pPr>
    </w:p>
    <w:p w14:paraId="012F9B5C" w14:textId="77777777" w:rsidR="00FA1BF6" w:rsidRDefault="00FA1BF6" w:rsidP="00FA1BF6">
      <w:pPr>
        <w:pStyle w:val="DFARS"/>
        <w:rPr>
          <w:b/>
          <w:szCs w:val="24"/>
        </w:rPr>
      </w:pPr>
      <w:r w:rsidRPr="004966DC">
        <w:rPr>
          <w:b/>
          <w:szCs w:val="24"/>
        </w:rPr>
        <w:tab/>
        <w:t>(b)  A waiver has been granted.]</w:t>
      </w:r>
    </w:p>
    <w:p w14:paraId="1A67D68A" w14:textId="77777777" w:rsidR="00FA1BF6" w:rsidRDefault="00FA1BF6" w:rsidP="00FA1BF6">
      <w:pPr>
        <w:pStyle w:val="DFARS"/>
        <w:rPr>
          <w:b/>
          <w:szCs w:val="24"/>
        </w:rPr>
      </w:pPr>
    </w:p>
    <w:p w14:paraId="1C9E35DE" w14:textId="77777777" w:rsidR="00FA1BF6" w:rsidRDefault="00FA1BF6" w:rsidP="00FA1BF6">
      <w:pPr>
        <w:pStyle w:val="DFARS"/>
        <w:rPr>
          <w:b/>
          <w:szCs w:val="24"/>
        </w:rPr>
      </w:pPr>
      <w:r>
        <w:rPr>
          <w:b/>
          <w:szCs w:val="24"/>
        </w:rPr>
        <w:t>* * * * *</w:t>
      </w:r>
    </w:p>
    <w:p w14:paraId="7C853A6F" w14:textId="77777777" w:rsidR="00FA1BF6" w:rsidRDefault="00FA1BF6" w:rsidP="00FA1BF6">
      <w:pPr>
        <w:pStyle w:val="DFARS"/>
        <w:rPr>
          <w:b/>
          <w:szCs w:val="24"/>
        </w:rPr>
      </w:pPr>
    </w:p>
    <w:p w14:paraId="1E1FA009" w14:textId="77777777" w:rsidR="00FA1BF6" w:rsidRDefault="00FA1BF6" w:rsidP="00FA1BF6">
      <w:pPr>
        <w:pStyle w:val="DFARS"/>
        <w:rPr>
          <w:b/>
          <w:szCs w:val="24"/>
        </w:rPr>
      </w:pPr>
      <w:r>
        <w:rPr>
          <w:b/>
          <w:szCs w:val="24"/>
        </w:rPr>
        <w:t>PART 252—SOLICITATION PROVISIONS AND CONTRACT CLAUSES</w:t>
      </w:r>
    </w:p>
    <w:p w14:paraId="3E4B4420" w14:textId="77777777" w:rsidR="00FA1BF6" w:rsidRDefault="00FA1BF6" w:rsidP="00FA1BF6">
      <w:pPr>
        <w:pStyle w:val="DFARS"/>
        <w:rPr>
          <w:b/>
          <w:szCs w:val="24"/>
        </w:rPr>
      </w:pPr>
    </w:p>
    <w:p w14:paraId="688144B5" w14:textId="77777777" w:rsidR="00FA1BF6" w:rsidRDefault="00FA1BF6" w:rsidP="00FA1BF6">
      <w:pPr>
        <w:pStyle w:val="DFARS"/>
        <w:rPr>
          <w:b/>
          <w:szCs w:val="24"/>
        </w:rPr>
      </w:pPr>
      <w:r>
        <w:rPr>
          <w:b/>
          <w:szCs w:val="24"/>
        </w:rPr>
        <w:t>* * * * *</w:t>
      </w:r>
    </w:p>
    <w:p w14:paraId="4235BFBA" w14:textId="77777777" w:rsidR="00FA1BF6" w:rsidRDefault="00FA1BF6" w:rsidP="00FA1BF6">
      <w:pPr>
        <w:pStyle w:val="DFARS"/>
        <w:rPr>
          <w:b/>
          <w:szCs w:val="24"/>
        </w:rPr>
      </w:pPr>
    </w:p>
    <w:p w14:paraId="23091299" w14:textId="77777777" w:rsidR="00FA1BF6" w:rsidRPr="00A1396A" w:rsidRDefault="00FA1BF6" w:rsidP="00FA1BF6">
      <w:pPr>
        <w:pStyle w:val="DFARS"/>
        <w:rPr>
          <w:b/>
          <w:szCs w:val="24"/>
        </w:rPr>
      </w:pPr>
      <w:r>
        <w:rPr>
          <w:b/>
          <w:szCs w:val="24"/>
        </w:rPr>
        <w:t>[</w:t>
      </w:r>
      <w:r w:rsidRPr="00A1396A">
        <w:rPr>
          <w:b/>
          <w:szCs w:val="24"/>
        </w:rPr>
        <w:t>252.225-</w:t>
      </w:r>
      <w:r w:rsidRPr="008D60C6">
        <w:rPr>
          <w:b/>
          <w:szCs w:val="24"/>
        </w:rPr>
        <w:t>70</w:t>
      </w:r>
      <w:r>
        <w:rPr>
          <w:b/>
          <w:szCs w:val="24"/>
        </w:rPr>
        <w:t>62</w:t>
      </w:r>
      <w:r w:rsidRPr="008D60C6">
        <w:rPr>
          <w:b/>
          <w:szCs w:val="24"/>
        </w:rPr>
        <w:t xml:space="preserve"> </w:t>
      </w:r>
      <w:r>
        <w:rPr>
          <w:b/>
          <w:szCs w:val="24"/>
        </w:rPr>
        <w:t xml:space="preserve"> </w:t>
      </w:r>
      <w:r w:rsidRPr="00A1396A">
        <w:rPr>
          <w:b/>
          <w:szCs w:val="24"/>
        </w:rPr>
        <w:t>Restriction on Acquisition of Large Medium-Speed Diesel Engines</w:t>
      </w:r>
      <w:r>
        <w:rPr>
          <w:b/>
          <w:szCs w:val="24"/>
        </w:rPr>
        <w:t>.</w:t>
      </w:r>
    </w:p>
    <w:p w14:paraId="2E1B2AC2" w14:textId="77777777" w:rsidR="00FA1BF6" w:rsidRPr="00A1396A" w:rsidRDefault="00FA1BF6" w:rsidP="00FA1BF6">
      <w:pPr>
        <w:pStyle w:val="DFARS"/>
        <w:rPr>
          <w:b/>
          <w:szCs w:val="24"/>
        </w:rPr>
      </w:pPr>
      <w:r w:rsidRPr="00A1396A">
        <w:rPr>
          <w:b/>
          <w:szCs w:val="24"/>
        </w:rPr>
        <w:t>As prescribed in 225.70</w:t>
      </w:r>
      <w:r>
        <w:rPr>
          <w:b/>
          <w:szCs w:val="24"/>
        </w:rPr>
        <w:t>10</w:t>
      </w:r>
      <w:r w:rsidRPr="00A1396A">
        <w:rPr>
          <w:b/>
          <w:szCs w:val="24"/>
        </w:rPr>
        <w:t>-</w:t>
      </w:r>
      <w:r>
        <w:rPr>
          <w:b/>
          <w:szCs w:val="24"/>
        </w:rPr>
        <w:t>5</w:t>
      </w:r>
      <w:r w:rsidRPr="00A1396A">
        <w:rPr>
          <w:b/>
          <w:szCs w:val="24"/>
        </w:rPr>
        <w:t>, use the following clause:</w:t>
      </w:r>
    </w:p>
    <w:p w14:paraId="634430A3" w14:textId="77777777" w:rsidR="00FA1BF6" w:rsidRPr="00A1396A" w:rsidRDefault="00FA1BF6" w:rsidP="00FA1BF6">
      <w:pPr>
        <w:pStyle w:val="DFARS"/>
        <w:rPr>
          <w:b/>
          <w:szCs w:val="24"/>
        </w:rPr>
      </w:pPr>
    </w:p>
    <w:p w14:paraId="4A0AC717" w14:textId="6DCB2781" w:rsidR="00FA1BF6" w:rsidRDefault="00FA1BF6" w:rsidP="00FA1BF6">
      <w:pPr>
        <w:pStyle w:val="DFARS"/>
        <w:jc w:val="center"/>
        <w:rPr>
          <w:b/>
          <w:szCs w:val="24"/>
        </w:rPr>
      </w:pPr>
      <w:r>
        <w:rPr>
          <w:b/>
          <w:szCs w:val="24"/>
        </w:rPr>
        <w:t>RESTRICTION ON ACQUISITION OF LARGE MEDIUM-SPEED DIESEL ENGINES</w:t>
      </w:r>
      <w:r w:rsidRPr="00A1396A">
        <w:rPr>
          <w:b/>
          <w:szCs w:val="24"/>
        </w:rPr>
        <w:t xml:space="preserve"> (</w:t>
      </w:r>
      <w:r w:rsidR="006456F5">
        <w:rPr>
          <w:b/>
          <w:szCs w:val="24"/>
        </w:rPr>
        <w:t>JUL 2023</w:t>
      </w:r>
      <w:r>
        <w:rPr>
          <w:b/>
          <w:szCs w:val="24"/>
        </w:rPr>
        <w:t>)</w:t>
      </w:r>
    </w:p>
    <w:p w14:paraId="1A848A16" w14:textId="77777777" w:rsidR="00FA1BF6" w:rsidRDefault="00FA1BF6" w:rsidP="00FA1BF6">
      <w:pPr>
        <w:pStyle w:val="DFARS"/>
        <w:rPr>
          <w:b/>
          <w:szCs w:val="24"/>
        </w:rPr>
      </w:pPr>
    </w:p>
    <w:p w14:paraId="69B22177" w14:textId="77777777" w:rsidR="00FA1BF6" w:rsidRPr="00B15145" w:rsidRDefault="00FA1BF6" w:rsidP="00FA1BF6">
      <w:pPr>
        <w:pStyle w:val="DFARS"/>
        <w:rPr>
          <w:b/>
          <w:szCs w:val="24"/>
        </w:rPr>
      </w:pPr>
      <w:r w:rsidRPr="00B15145">
        <w:rPr>
          <w:b/>
          <w:szCs w:val="24"/>
        </w:rPr>
        <w:tab/>
        <w:t xml:space="preserve">(a) </w:t>
      </w:r>
      <w:r>
        <w:rPr>
          <w:b/>
          <w:szCs w:val="24"/>
        </w:rPr>
        <w:t xml:space="preserve"> </w:t>
      </w:r>
      <w:r w:rsidRPr="007A2C8A">
        <w:rPr>
          <w:b/>
          <w:i/>
          <w:iCs/>
          <w:szCs w:val="24"/>
        </w:rPr>
        <w:t>Definition</w:t>
      </w:r>
      <w:r w:rsidRPr="00B15145">
        <w:rPr>
          <w:b/>
          <w:szCs w:val="24"/>
        </w:rPr>
        <w:t>.</w:t>
      </w:r>
      <w:r>
        <w:rPr>
          <w:b/>
          <w:szCs w:val="24"/>
        </w:rPr>
        <w:t xml:space="preserve">  </w:t>
      </w:r>
      <w:r w:rsidRPr="00B15145">
        <w:rPr>
          <w:b/>
          <w:szCs w:val="24"/>
        </w:rPr>
        <w:t>As used in this clause—</w:t>
      </w:r>
    </w:p>
    <w:p w14:paraId="71BACA43" w14:textId="77777777" w:rsidR="00FA1BF6" w:rsidRPr="00B15145" w:rsidRDefault="00FA1BF6" w:rsidP="00FA1BF6">
      <w:pPr>
        <w:pStyle w:val="DFARS"/>
        <w:rPr>
          <w:b/>
          <w:szCs w:val="24"/>
        </w:rPr>
      </w:pPr>
    </w:p>
    <w:p w14:paraId="25EE6C18" w14:textId="17AC7889" w:rsidR="00FA1BF6" w:rsidRPr="00B15145" w:rsidRDefault="00956EFB" w:rsidP="00FA1BF6">
      <w:pPr>
        <w:pStyle w:val="DFARS"/>
        <w:rPr>
          <w:b/>
          <w:szCs w:val="24"/>
        </w:rPr>
      </w:pPr>
      <w:r>
        <w:rPr>
          <w:b/>
          <w:iCs/>
          <w:szCs w:val="24"/>
        </w:rPr>
        <w:tab/>
      </w:r>
      <w:r w:rsidR="00FA1BF6" w:rsidRPr="007A2C8A">
        <w:rPr>
          <w:b/>
          <w:iCs/>
          <w:szCs w:val="24"/>
        </w:rPr>
        <w:t>“Large medium-speed diesel engines”</w:t>
      </w:r>
      <w:r w:rsidR="00FA1BF6" w:rsidRPr="00B15145">
        <w:rPr>
          <w:b/>
          <w:i/>
          <w:szCs w:val="24"/>
        </w:rPr>
        <w:t xml:space="preserve"> </w:t>
      </w:r>
      <w:r w:rsidR="00FA1BF6" w:rsidRPr="00B15145">
        <w:rPr>
          <w:b/>
          <w:szCs w:val="24"/>
        </w:rPr>
        <w:t xml:space="preserve">means </w:t>
      </w:r>
      <w:r w:rsidR="00FA1BF6">
        <w:rPr>
          <w:b/>
          <w:szCs w:val="24"/>
        </w:rPr>
        <w:t>d</w:t>
      </w:r>
      <w:r w:rsidR="00FA1BF6" w:rsidRPr="00B15145">
        <w:rPr>
          <w:b/>
          <w:szCs w:val="24"/>
        </w:rPr>
        <w:t xml:space="preserve">iesel engines whose revolutions per minute (RPM) fall between 300 </w:t>
      </w:r>
      <w:r w:rsidR="00FA1BF6">
        <w:rPr>
          <w:b/>
          <w:szCs w:val="24"/>
        </w:rPr>
        <w:t>and</w:t>
      </w:r>
      <w:r w:rsidR="00FA1BF6" w:rsidRPr="00B15145">
        <w:rPr>
          <w:b/>
          <w:szCs w:val="24"/>
        </w:rPr>
        <w:t xml:space="preserve"> 1500</w:t>
      </w:r>
      <w:r w:rsidR="00FA1BF6">
        <w:rPr>
          <w:b/>
          <w:szCs w:val="24"/>
        </w:rPr>
        <w:t xml:space="preserve"> RPM</w:t>
      </w:r>
      <w:r w:rsidR="00FA1BF6" w:rsidRPr="00B15145">
        <w:rPr>
          <w:b/>
          <w:szCs w:val="24"/>
        </w:rPr>
        <w:t xml:space="preserve"> with a displacement greater than 1500</w:t>
      </w:r>
      <w:r w:rsidR="00FA1BF6">
        <w:rPr>
          <w:b/>
          <w:szCs w:val="24"/>
        </w:rPr>
        <w:t xml:space="preserve"> cubic inches per cylinder.</w:t>
      </w:r>
    </w:p>
    <w:p w14:paraId="46B5A305" w14:textId="77777777" w:rsidR="00FA1BF6" w:rsidRDefault="00FA1BF6" w:rsidP="00FA1BF6">
      <w:pPr>
        <w:pStyle w:val="DFARS"/>
        <w:rPr>
          <w:b/>
          <w:szCs w:val="24"/>
        </w:rPr>
      </w:pPr>
    </w:p>
    <w:p w14:paraId="413BC98A" w14:textId="77777777" w:rsidR="00FA1BF6" w:rsidRDefault="00FA1BF6" w:rsidP="00FA1BF6">
      <w:pPr>
        <w:pStyle w:val="DFARS"/>
        <w:rPr>
          <w:b/>
          <w:szCs w:val="24"/>
        </w:rPr>
      </w:pPr>
      <w:r>
        <w:rPr>
          <w:b/>
          <w:szCs w:val="24"/>
        </w:rPr>
        <w:tab/>
      </w:r>
      <w:r w:rsidRPr="00B15145">
        <w:rPr>
          <w:b/>
          <w:szCs w:val="24"/>
        </w:rPr>
        <w:t>(b)</w:t>
      </w:r>
      <w:r>
        <w:rPr>
          <w:b/>
          <w:szCs w:val="24"/>
        </w:rPr>
        <w:t xml:space="preserve"> </w:t>
      </w:r>
      <w:r w:rsidRPr="00B15145">
        <w:rPr>
          <w:b/>
          <w:szCs w:val="24"/>
        </w:rPr>
        <w:t xml:space="preserve"> </w:t>
      </w:r>
      <w:r w:rsidRPr="007A2C8A">
        <w:rPr>
          <w:b/>
          <w:i/>
          <w:iCs/>
          <w:szCs w:val="24"/>
        </w:rPr>
        <w:t>Restriction.</w:t>
      </w:r>
      <w:r>
        <w:rPr>
          <w:b/>
          <w:szCs w:val="24"/>
        </w:rPr>
        <w:t xml:space="preserve">  </w:t>
      </w:r>
      <w:bookmarkStart w:id="3" w:name="_Hlk137215646"/>
      <w:r>
        <w:rPr>
          <w:b/>
          <w:szCs w:val="24"/>
        </w:rPr>
        <w:t xml:space="preserve">As required by 10 U.S.C. 4864, </w:t>
      </w:r>
      <w:r w:rsidRPr="00A1396A">
        <w:rPr>
          <w:b/>
          <w:szCs w:val="24"/>
        </w:rPr>
        <w:t xml:space="preserve">the Contractor shall deliver under this contract </w:t>
      </w:r>
      <w:r>
        <w:rPr>
          <w:b/>
          <w:szCs w:val="24"/>
        </w:rPr>
        <w:t xml:space="preserve">large medium-speed diesel engines </w:t>
      </w:r>
      <w:r w:rsidRPr="00A1396A">
        <w:rPr>
          <w:b/>
          <w:szCs w:val="24"/>
        </w:rPr>
        <w:t xml:space="preserve">manufactured in the United States, Australia, Canada, </w:t>
      </w:r>
      <w:r>
        <w:rPr>
          <w:b/>
          <w:szCs w:val="24"/>
        </w:rPr>
        <w:t xml:space="preserve">New Zealand, </w:t>
      </w:r>
      <w:r w:rsidRPr="00A1396A">
        <w:rPr>
          <w:b/>
          <w:szCs w:val="24"/>
        </w:rPr>
        <w:t>or the United Kingdom</w:t>
      </w:r>
      <w:bookmarkEnd w:id="3"/>
      <w:r w:rsidRPr="00A1396A">
        <w:rPr>
          <w:b/>
          <w:szCs w:val="24"/>
        </w:rPr>
        <w:t>.</w:t>
      </w:r>
      <w:bookmarkStart w:id="4" w:name="_Hlk136538395"/>
    </w:p>
    <w:bookmarkEnd w:id="4"/>
    <w:p w14:paraId="2DAF7AFE" w14:textId="77777777" w:rsidR="00FA1BF6" w:rsidRDefault="00FA1BF6" w:rsidP="00FA1BF6">
      <w:pPr>
        <w:pStyle w:val="DFARS"/>
        <w:rPr>
          <w:b/>
          <w:szCs w:val="24"/>
        </w:rPr>
      </w:pPr>
    </w:p>
    <w:p w14:paraId="400E1D2B" w14:textId="77777777" w:rsidR="00FA1BF6" w:rsidRPr="00B15145" w:rsidRDefault="00FA1BF6" w:rsidP="00FA1BF6">
      <w:pPr>
        <w:pStyle w:val="DFARS"/>
        <w:rPr>
          <w:b/>
          <w:szCs w:val="24"/>
        </w:rPr>
      </w:pPr>
      <w:r>
        <w:rPr>
          <w:b/>
          <w:szCs w:val="24"/>
        </w:rPr>
        <w:tab/>
      </w:r>
      <w:r w:rsidRPr="00B15145">
        <w:rPr>
          <w:b/>
          <w:szCs w:val="24"/>
        </w:rPr>
        <w:t xml:space="preserve">(c) </w:t>
      </w:r>
      <w:r>
        <w:rPr>
          <w:b/>
          <w:szCs w:val="24"/>
        </w:rPr>
        <w:t xml:space="preserve"> </w:t>
      </w:r>
      <w:r w:rsidRPr="007A2C8A">
        <w:rPr>
          <w:b/>
          <w:i/>
          <w:iCs/>
          <w:szCs w:val="24"/>
        </w:rPr>
        <w:t>Subcontracts</w:t>
      </w:r>
      <w:r>
        <w:rPr>
          <w:b/>
          <w:szCs w:val="24"/>
        </w:rPr>
        <w:t xml:space="preserve">.  </w:t>
      </w:r>
      <w:bookmarkStart w:id="5" w:name="_Hlk136538448"/>
      <w:r w:rsidRPr="00B15145">
        <w:rPr>
          <w:b/>
          <w:szCs w:val="24"/>
        </w:rPr>
        <w:t xml:space="preserve">The Contractor shall include the substance of this clause, including this paragraph (c), in subcontracts that exceed the simplified acquisition threshold, including </w:t>
      </w:r>
      <w:r>
        <w:rPr>
          <w:b/>
          <w:szCs w:val="24"/>
        </w:rPr>
        <w:t>sub</w:t>
      </w:r>
      <w:r w:rsidRPr="00B15145">
        <w:rPr>
          <w:b/>
          <w:szCs w:val="24"/>
        </w:rPr>
        <w:t xml:space="preserve">contracts for commercial </w:t>
      </w:r>
      <w:r>
        <w:rPr>
          <w:b/>
          <w:szCs w:val="24"/>
        </w:rPr>
        <w:t>products and commercial services</w:t>
      </w:r>
      <w:r w:rsidRPr="00B15145">
        <w:rPr>
          <w:b/>
          <w:szCs w:val="24"/>
        </w:rPr>
        <w:t>, that require large medium-speed diesel engines for new construction of auxiliary ships.</w:t>
      </w:r>
    </w:p>
    <w:bookmarkEnd w:id="5"/>
    <w:p w14:paraId="7881CB9E" w14:textId="77777777" w:rsidR="00FA1BF6" w:rsidRPr="00A1396A" w:rsidRDefault="00FA1BF6" w:rsidP="00FA1BF6">
      <w:pPr>
        <w:pStyle w:val="DFARS"/>
        <w:rPr>
          <w:b/>
          <w:szCs w:val="24"/>
        </w:rPr>
      </w:pPr>
    </w:p>
    <w:p w14:paraId="266D53CD" w14:textId="77777777" w:rsidR="00FA1BF6" w:rsidRDefault="00FA1BF6" w:rsidP="00FA1BF6">
      <w:pPr>
        <w:pStyle w:val="DFARS"/>
        <w:jc w:val="center"/>
        <w:rPr>
          <w:b/>
          <w:szCs w:val="24"/>
        </w:rPr>
      </w:pPr>
      <w:r w:rsidRPr="00A1396A">
        <w:rPr>
          <w:b/>
          <w:szCs w:val="24"/>
        </w:rPr>
        <w:t>(End of clause)</w:t>
      </w:r>
      <w:r>
        <w:rPr>
          <w:b/>
          <w:szCs w:val="24"/>
        </w:rPr>
        <w:t>]</w:t>
      </w:r>
    </w:p>
    <w:p w14:paraId="4B34AC6C" w14:textId="77777777" w:rsidR="00FA1BF6" w:rsidRDefault="00FA1BF6" w:rsidP="00FA1BF6">
      <w:pPr>
        <w:pStyle w:val="DFARS"/>
        <w:rPr>
          <w:b/>
          <w:szCs w:val="24"/>
        </w:rPr>
      </w:pPr>
    </w:p>
    <w:p w14:paraId="3EC799FB" w14:textId="77777777" w:rsidR="00FA1BF6" w:rsidRPr="00B15145" w:rsidRDefault="00FA1BF6" w:rsidP="00FA1BF6">
      <w:pPr>
        <w:pStyle w:val="DFARS"/>
        <w:rPr>
          <w:b/>
          <w:szCs w:val="24"/>
        </w:rPr>
      </w:pPr>
      <w:r w:rsidRPr="00B15145">
        <w:rPr>
          <w:b/>
          <w:szCs w:val="24"/>
        </w:rPr>
        <w:t>* * * * *</w:t>
      </w:r>
    </w:p>
    <w:sectPr w:rsidR="00FA1BF6" w:rsidRPr="00B15145" w:rsidSect="00FA1B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A304" w14:textId="77777777" w:rsidR="00D427DF" w:rsidRDefault="00D427DF" w:rsidP="00FA5AE1">
      <w:pPr>
        <w:spacing w:after="0" w:line="240" w:lineRule="auto"/>
      </w:pPr>
      <w:r>
        <w:separator/>
      </w:r>
    </w:p>
  </w:endnote>
  <w:endnote w:type="continuationSeparator" w:id="0">
    <w:p w14:paraId="0E3E5ACE"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F3FC" w14:textId="0C47EE3D" w:rsidR="00313FF2" w:rsidRPr="00E076D0" w:rsidRDefault="00956EFB"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2205" w14:textId="77777777" w:rsidR="00D427DF" w:rsidRDefault="00D427DF" w:rsidP="00FA5AE1">
      <w:pPr>
        <w:spacing w:after="0" w:line="240" w:lineRule="auto"/>
      </w:pPr>
      <w:r>
        <w:separator/>
      </w:r>
    </w:p>
  </w:footnote>
  <w:footnote w:type="continuationSeparator" w:id="0">
    <w:p w14:paraId="19ECCB96"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2968"/>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6F5"/>
    <w:rsid w:val="00645BF7"/>
    <w:rsid w:val="00646B30"/>
    <w:rsid w:val="00663FDA"/>
    <w:rsid w:val="006810D0"/>
    <w:rsid w:val="00682E42"/>
    <w:rsid w:val="006C0656"/>
    <w:rsid w:val="006C2F1B"/>
    <w:rsid w:val="006C330F"/>
    <w:rsid w:val="006F02A3"/>
    <w:rsid w:val="0070422A"/>
    <w:rsid w:val="007062BD"/>
    <w:rsid w:val="0070697C"/>
    <w:rsid w:val="00727E8F"/>
    <w:rsid w:val="007320C7"/>
    <w:rsid w:val="00737F5F"/>
    <w:rsid w:val="007526CA"/>
    <w:rsid w:val="00780B44"/>
    <w:rsid w:val="00781EAE"/>
    <w:rsid w:val="00783B9A"/>
    <w:rsid w:val="00791695"/>
    <w:rsid w:val="007A0B76"/>
    <w:rsid w:val="007A4E54"/>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2B96"/>
    <w:rsid w:val="008949E2"/>
    <w:rsid w:val="00896405"/>
    <w:rsid w:val="008A36E4"/>
    <w:rsid w:val="008D346D"/>
    <w:rsid w:val="008F55F1"/>
    <w:rsid w:val="008F571E"/>
    <w:rsid w:val="00926D35"/>
    <w:rsid w:val="00926E80"/>
    <w:rsid w:val="009331D7"/>
    <w:rsid w:val="0093563D"/>
    <w:rsid w:val="00956EFB"/>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1807"/>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523DE"/>
    <w:rsid w:val="00F6391E"/>
    <w:rsid w:val="00F74B72"/>
    <w:rsid w:val="00F756C9"/>
    <w:rsid w:val="00F83516"/>
    <w:rsid w:val="00F91B2C"/>
    <w:rsid w:val="00F93906"/>
    <w:rsid w:val="00F95B21"/>
    <w:rsid w:val="00FA1BF6"/>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E16273"/>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Overstreet, Mary E CTR OSD OUSD A-S (USA)</cp:lastModifiedBy>
  <cp:revision>23</cp:revision>
  <cp:lastPrinted>2016-03-23T15:08:00Z</cp:lastPrinted>
  <dcterms:created xsi:type="dcterms:W3CDTF">2016-04-12T18:07:00Z</dcterms:created>
  <dcterms:modified xsi:type="dcterms:W3CDTF">2023-06-30T17:12:00Z</dcterms:modified>
</cp:coreProperties>
</file>