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D6946" w14:textId="77777777" w:rsidR="003D604F" w:rsidRPr="00B303E6" w:rsidRDefault="003D604F" w:rsidP="003C75A1">
      <w:pPr>
        <w:tabs>
          <w:tab w:val="left" w:pos="360"/>
          <w:tab w:val="left" w:pos="806"/>
          <w:tab w:val="left" w:pos="1210"/>
          <w:tab w:val="left" w:pos="1656"/>
          <w:tab w:val="left" w:pos="2131"/>
          <w:tab w:val="left" w:pos="2520"/>
        </w:tabs>
        <w:spacing w:after="0" w:line="240" w:lineRule="exact"/>
        <w:jc w:val="center"/>
        <w:rPr>
          <w:rFonts w:ascii="Arial" w:eastAsia="Calibri" w:hAnsi="Arial" w:cs="Arial"/>
          <w:b/>
          <w:sz w:val="24"/>
          <w:szCs w:val="24"/>
        </w:rPr>
      </w:pPr>
      <w:bookmarkStart w:id="0" w:name="_GoBack"/>
      <w:bookmarkEnd w:id="0"/>
      <w:r w:rsidRPr="00B303E6">
        <w:rPr>
          <w:rFonts w:ascii="Arial" w:eastAsia="Calibri" w:hAnsi="Arial" w:cs="Arial"/>
          <w:b/>
          <w:sz w:val="24"/>
          <w:szCs w:val="24"/>
        </w:rPr>
        <w:t>DFARS Case 2020-D033</w:t>
      </w:r>
    </w:p>
    <w:p w14:paraId="212FFB9B" w14:textId="0F9AB7B1" w:rsidR="00D80930" w:rsidRDefault="003D604F">
      <w:pPr>
        <w:tabs>
          <w:tab w:val="left" w:pos="360"/>
          <w:tab w:val="left" w:pos="806"/>
          <w:tab w:val="left" w:pos="1210"/>
          <w:tab w:val="left" w:pos="1656"/>
          <w:tab w:val="left" w:pos="2131"/>
          <w:tab w:val="left" w:pos="2520"/>
        </w:tabs>
        <w:spacing w:after="0" w:line="240" w:lineRule="exact"/>
        <w:jc w:val="center"/>
        <w:rPr>
          <w:rFonts w:ascii="Arial" w:eastAsia="Calibri" w:hAnsi="Arial" w:cs="Arial"/>
          <w:b/>
          <w:sz w:val="24"/>
          <w:szCs w:val="24"/>
        </w:rPr>
      </w:pPr>
      <w:r w:rsidRPr="00B303E6">
        <w:rPr>
          <w:rFonts w:ascii="Arial" w:eastAsia="Calibri" w:hAnsi="Arial" w:cs="Arial"/>
          <w:b/>
          <w:sz w:val="24"/>
          <w:szCs w:val="24"/>
        </w:rPr>
        <w:t>(S) Commercial Item Determinations</w:t>
      </w:r>
    </w:p>
    <w:p w14:paraId="7543F6E5" w14:textId="049EEFCA" w:rsidR="00D80930" w:rsidRPr="00B303E6" w:rsidRDefault="00D80930" w:rsidP="003C75A1">
      <w:pPr>
        <w:tabs>
          <w:tab w:val="left" w:pos="360"/>
          <w:tab w:val="left" w:pos="806"/>
          <w:tab w:val="left" w:pos="1210"/>
          <w:tab w:val="left" w:pos="1656"/>
          <w:tab w:val="left" w:pos="2131"/>
          <w:tab w:val="left" w:pos="2520"/>
        </w:tabs>
        <w:spacing w:after="0" w:line="240" w:lineRule="exact"/>
        <w:jc w:val="center"/>
        <w:rPr>
          <w:rFonts w:ascii="Arial" w:eastAsia="Calibri" w:hAnsi="Arial" w:cs="Arial"/>
          <w:b/>
          <w:sz w:val="24"/>
          <w:szCs w:val="24"/>
        </w:rPr>
      </w:pPr>
      <w:r>
        <w:rPr>
          <w:rFonts w:ascii="Arial" w:eastAsia="Calibri" w:hAnsi="Arial" w:cs="Arial"/>
          <w:b/>
          <w:sz w:val="24"/>
          <w:szCs w:val="24"/>
        </w:rPr>
        <w:t>DFARS PGI</w:t>
      </w:r>
    </w:p>
    <w:p w14:paraId="58231BC7" w14:textId="77777777" w:rsidR="007954E3" w:rsidRPr="00B303E6" w:rsidRDefault="007954E3" w:rsidP="00B303E6">
      <w:pPr>
        <w:tabs>
          <w:tab w:val="left" w:pos="360"/>
          <w:tab w:val="left" w:pos="806"/>
          <w:tab w:val="left" w:pos="1210"/>
          <w:tab w:val="left" w:pos="1656"/>
          <w:tab w:val="left" w:pos="2131"/>
          <w:tab w:val="left" w:pos="2520"/>
        </w:tabs>
        <w:spacing w:after="0" w:line="240" w:lineRule="exact"/>
        <w:jc w:val="center"/>
        <w:rPr>
          <w:rStyle w:val="Strong"/>
          <w:rFonts w:ascii="Arial" w:hAnsi="Arial" w:cs="Arial"/>
          <w:caps/>
          <w:sz w:val="24"/>
          <w:szCs w:val="24"/>
        </w:rPr>
      </w:pPr>
    </w:p>
    <w:p w14:paraId="57317429" w14:textId="77777777" w:rsidR="00C04AEC" w:rsidRPr="00B303E6" w:rsidRDefault="00C04AEC" w:rsidP="003C75A1">
      <w:pPr>
        <w:tabs>
          <w:tab w:val="left" w:pos="360"/>
          <w:tab w:val="left" w:pos="806"/>
          <w:tab w:val="left" w:pos="1210"/>
          <w:tab w:val="left" w:pos="1656"/>
          <w:tab w:val="left" w:pos="2131"/>
          <w:tab w:val="left" w:pos="2520"/>
        </w:tabs>
        <w:spacing w:after="0" w:line="240" w:lineRule="exact"/>
        <w:rPr>
          <w:rStyle w:val="Strong"/>
          <w:rFonts w:ascii="Arial" w:hAnsi="Arial" w:cs="Arial"/>
          <w:caps/>
          <w:sz w:val="24"/>
          <w:szCs w:val="24"/>
        </w:rPr>
      </w:pPr>
    </w:p>
    <w:p w14:paraId="0AFE2940" w14:textId="60444A18" w:rsidR="003D604F" w:rsidRPr="00B303E6" w:rsidRDefault="003D604F" w:rsidP="003C75A1">
      <w:pPr>
        <w:tabs>
          <w:tab w:val="left" w:pos="360"/>
          <w:tab w:val="left" w:pos="806"/>
          <w:tab w:val="left" w:pos="1210"/>
          <w:tab w:val="left" w:pos="1656"/>
          <w:tab w:val="left" w:pos="2131"/>
          <w:tab w:val="left" w:pos="2520"/>
        </w:tabs>
        <w:spacing w:after="0" w:line="240" w:lineRule="exact"/>
        <w:rPr>
          <w:rStyle w:val="Strong"/>
          <w:rFonts w:ascii="Arial" w:hAnsi="Arial" w:cs="Arial"/>
          <w:caps/>
          <w:sz w:val="24"/>
          <w:szCs w:val="24"/>
        </w:rPr>
      </w:pPr>
      <w:r w:rsidRPr="00B303E6">
        <w:rPr>
          <w:rStyle w:val="Strong"/>
          <w:rFonts w:ascii="Arial" w:hAnsi="Arial" w:cs="Arial"/>
          <w:caps/>
          <w:sz w:val="24"/>
          <w:szCs w:val="24"/>
        </w:rPr>
        <w:t>PGI 212.1—ACQUISITION OF COMMERCIAL ITEMS – GENERAL</w:t>
      </w:r>
    </w:p>
    <w:p w14:paraId="36DB6C76" w14:textId="77777777" w:rsidR="003C75A1" w:rsidRPr="00B303E6" w:rsidRDefault="003C75A1" w:rsidP="003C75A1">
      <w:pPr>
        <w:tabs>
          <w:tab w:val="left" w:pos="360"/>
          <w:tab w:val="left" w:pos="806"/>
          <w:tab w:val="left" w:pos="1210"/>
          <w:tab w:val="left" w:pos="1656"/>
          <w:tab w:val="left" w:pos="2131"/>
          <w:tab w:val="left" w:pos="2520"/>
        </w:tabs>
        <w:spacing w:after="0" w:line="240" w:lineRule="exact"/>
        <w:rPr>
          <w:rStyle w:val="Strong"/>
          <w:rFonts w:ascii="Arial" w:hAnsi="Arial" w:cs="Arial"/>
          <w:caps/>
          <w:sz w:val="24"/>
          <w:szCs w:val="24"/>
        </w:rPr>
      </w:pPr>
    </w:p>
    <w:p w14:paraId="1E362290" w14:textId="1ADCBA5E" w:rsidR="003D604F" w:rsidRPr="00B303E6" w:rsidRDefault="003D604F" w:rsidP="003C75A1">
      <w:pPr>
        <w:pStyle w:val="NormalWeb"/>
        <w:tabs>
          <w:tab w:val="left" w:pos="360"/>
          <w:tab w:val="left" w:pos="806"/>
          <w:tab w:val="left" w:pos="1210"/>
          <w:tab w:val="left" w:pos="1656"/>
          <w:tab w:val="left" w:pos="2131"/>
          <w:tab w:val="left" w:pos="2520"/>
        </w:tabs>
        <w:spacing w:before="0" w:beforeAutospacing="0" w:after="0" w:afterAutospacing="0" w:line="240" w:lineRule="exact"/>
        <w:rPr>
          <w:rStyle w:val="Strong"/>
          <w:rFonts w:ascii="Arial" w:hAnsi="Arial" w:cs="Arial"/>
        </w:rPr>
      </w:pPr>
      <w:bookmarkStart w:id="1" w:name="212.102"/>
      <w:bookmarkEnd w:id="1"/>
      <w:r w:rsidRPr="00B303E6">
        <w:rPr>
          <w:rStyle w:val="Strong"/>
          <w:rFonts w:ascii="Arial" w:hAnsi="Arial" w:cs="Arial"/>
        </w:rPr>
        <w:t>PGI 212.102—Applicability.</w:t>
      </w:r>
    </w:p>
    <w:p w14:paraId="20E67746" w14:textId="77777777" w:rsidR="003C75A1" w:rsidRPr="00B303E6" w:rsidRDefault="003C75A1" w:rsidP="003C75A1">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rPr>
      </w:pPr>
    </w:p>
    <w:p w14:paraId="1DD8B87E" w14:textId="4A67B74B" w:rsidR="003D604F" w:rsidRPr="00B303E6" w:rsidRDefault="003C75A1" w:rsidP="003C75A1">
      <w:pPr>
        <w:tabs>
          <w:tab w:val="left" w:pos="360"/>
          <w:tab w:val="left" w:pos="806"/>
          <w:tab w:val="left" w:pos="1210"/>
          <w:tab w:val="left" w:pos="1656"/>
          <w:tab w:val="left" w:pos="2131"/>
          <w:tab w:val="left" w:pos="2520"/>
        </w:tabs>
        <w:spacing w:after="0" w:line="240" w:lineRule="exact"/>
        <w:rPr>
          <w:rFonts w:ascii="Arial" w:hAnsi="Arial" w:cs="Arial"/>
          <w:i/>
          <w:sz w:val="24"/>
          <w:szCs w:val="24"/>
        </w:rPr>
      </w:pPr>
      <w:r w:rsidRPr="00B303E6">
        <w:rPr>
          <w:rFonts w:ascii="Arial" w:hAnsi="Arial" w:cs="Arial"/>
          <w:sz w:val="24"/>
          <w:szCs w:val="24"/>
        </w:rPr>
        <w:tab/>
      </w:r>
      <w:r w:rsidR="003D604F" w:rsidRPr="00B303E6">
        <w:rPr>
          <w:rFonts w:ascii="Arial" w:hAnsi="Arial" w:cs="Arial"/>
          <w:sz w:val="24"/>
          <w:szCs w:val="24"/>
        </w:rPr>
        <w:t>(a)(</w:t>
      </w:r>
      <w:proofErr w:type="spellStart"/>
      <w:r w:rsidR="003D604F" w:rsidRPr="00B303E6">
        <w:rPr>
          <w:rFonts w:ascii="Arial" w:hAnsi="Arial" w:cs="Arial"/>
          <w:sz w:val="24"/>
          <w:szCs w:val="24"/>
        </w:rPr>
        <w:t>i</w:t>
      </w:r>
      <w:proofErr w:type="spellEnd"/>
      <w:r w:rsidR="003D604F" w:rsidRPr="00B303E6">
        <w:rPr>
          <w:rFonts w:ascii="Arial" w:hAnsi="Arial" w:cs="Arial"/>
          <w:b/>
          <w:sz w:val="24"/>
          <w:szCs w:val="24"/>
        </w:rPr>
        <w:t>[ii</w:t>
      </w:r>
      <w:proofErr w:type="gramStart"/>
      <w:r w:rsidR="003D604F" w:rsidRPr="00B303E6">
        <w:rPr>
          <w:rFonts w:ascii="Arial" w:hAnsi="Arial" w:cs="Arial"/>
          <w:b/>
          <w:sz w:val="24"/>
          <w:szCs w:val="24"/>
        </w:rPr>
        <w:t>]</w:t>
      </w:r>
      <w:r w:rsidR="003D604F" w:rsidRPr="00B303E6">
        <w:rPr>
          <w:rFonts w:ascii="Arial" w:hAnsi="Arial" w:cs="Arial"/>
          <w:sz w:val="24"/>
          <w:szCs w:val="24"/>
        </w:rPr>
        <w:t xml:space="preserve">)  </w:t>
      </w:r>
      <w:r w:rsidR="003D604F" w:rsidRPr="00B303E6">
        <w:rPr>
          <w:rFonts w:ascii="Arial" w:hAnsi="Arial" w:cs="Arial"/>
          <w:i/>
          <w:sz w:val="24"/>
          <w:szCs w:val="24"/>
        </w:rPr>
        <w:t>Commercial</w:t>
      </w:r>
      <w:proofErr w:type="gramEnd"/>
      <w:r w:rsidR="003D604F" w:rsidRPr="00B303E6">
        <w:rPr>
          <w:rFonts w:ascii="Arial" w:hAnsi="Arial" w:cs="Arial"/>
          <w:i/>
          <w:sz w:val="24"/>
          <w:szCs w:val="24"/>
        </w:rPr>
        <w:t xml:space="preserve"> item determination.</w:t>
      </w:r>
    </w:p>
    <w:p w14:paraId="2C363F28" w14:textId="77777777" w:rsidR="003C75A1" w:rsidRPr="00B303E6" w:rsidRDefault="003C75A1" w:rsidP="003C75A1">
      <w:pPr>
        <w:tabs>
          <w:tab w:val="left" w:pos="360"/>
          <w:tab w:val="left" w:pos="806"/>
          <w:tab w:val="left" w:pos="1210"/>
          <w:tab w:val="left" w:pos="1656"/>
          <w:tab w:val="left" w:pos="2131"/>
          <w:tab w:val="left" w:pos="2520"/>
        </w:tabs>
        <w:spacing w:after="0" w:line="240" w:lineRule="exact"/>
        <w:rPr>
          <w:rFonts w:ascii="Arial" w:hAnsi="Arial" w:cs="Arial"/>
          <w:b/>
          <w:i/>
          <w:strike/>
          <w:sz w:val="24"/>
          <w:szCs w:val="24"/>
        </w:rPr>
      </w:pPr>
    </w:p>
    <w:p w14:paraId="1E2A8CDF" w14:textId="442B3DE1" w:rsidR="003D604F" w:rsidRPr="00B303E6" w:rsidRDefault="003D604F" w:rsidP="003C75A1">
      <w:pPr>
        <w:pStyle w:val="DFARS"/>
        <w:tabs>
          <w:tab w:val="clear" w:pos="810"/>
          <w:tab w:val="left" w:pos="806"/>
        </w:tabs>
        <w:rPr>
          <w:rFonts w:ascii="Arial" w:hAnsi="Arial" w:cs="Arial"/>
          <w:b/>
          <w:szCs w:val="24"/>
        </w:rPr>
      </w:pPr>
      <w:r w:rsidRPr="00B303E6">
        <w:rPr>
          <w:rFonts w:ascii="Arial" w:hAnsi="Arial" w:cs="Arial"/>
          <w:i/>
          <w:szCs w:val="24"/>
        </w:rPr>
        <w:tab/>
      </w:r>
      <w:r w:rsidRPr="00B303E6">
        <w:rPr>
          <w:rFonts w:ascii="Arial" w:hAnsi="Arial" w:cs="Arial"/>
          <w:szCs w:val="24"/>
        </w:rPr>
        <w:tab/>
      </w:r>
      <w:r w:rsidR="003C75A1" w:rsidRPr="00B303E6">
        <w:rPr>
          <w:rFonts w:ascii="Arial" w:hAnsi="Arial" w:cs="Arial"/>
          <w:szCs w:val="24"/>
        </w:rPr>
        <w:tab/>
      </w:r>
      <w:r w:rsidRPr="00B303E6">
        <w:rPr>
          <w:rFonts w:ascii="Arial" w:hAnsi="Arial" w:cs="Arial"/>
          <w:szCs w:val="24"/>
        </w:rPr>
        <w:t>(</w:t>
      </w:r>
      <w:r w:rsidR="0050407F" w:rsidRPr="00B303E6">
        <w:rPr>
          <w:rFonts w:ascii="Arial" w:hAnsi="Arial" w:cs="Arial"/>
          <w:szCs w:val="24"/>
        </w:rPr>
        <w:t>A</w:t>
      </w:r>
      <w:r w:rsidRPr="00B303E6">
        <w:rPr>
          <w:rFonts w:ascii="Arial" w:hAnsi="Arial" w:cs="Arial"/>
          <w:szCs w:val="24"/>
        </w:rPr>
        <w:t>)</w:t>
      </w:r>
      <w:r w:rsidR="00DB41D0">
        <w:rPr>
          <w:rFonts w:ascii="Arial" w:hAnsi="Arial" w:cs="Arial"/>
          <w:szCs w:val="24"/>
        </w:rPr>
        <w:t xml:space="preserve"> </w:t>
      </w:r>
      <w:r w:rsidRPr="00B303E6">
        <w:rPr>
          <w:rFonts w:ascii="Arial" w:hAnsi="Arial" w:cs="Arial"/>
          <w:szCs w:val="24"/>
        </w:rPr>
        <w:t xml:space="preserve"> </w:t>
      </w:r>
      <w:r w:rsidRPr="00B303E6">
        <w:rPr>
          <w:rFonts w:ascii="Arial" w:hAnsi="Arial" w:cs="Arial"/>
          <w:i/>
          <w:szCs w:val="24"/>
        </w:rPr>
        <w:t>Making the commercial item determination</w:t>
      </w:r>
      <w:r w:rsidRPr="00B303E6">
        <w:rPr>
          <w:rFonts w:ascii="Arial" w:hAnsi="Arial" w:cs="Arial"/>
          <w:szCs w:val="24"/>
        </w:rPr>
        <w:t>.</w:t>
      </w:r>
    </w:p>
    <w:p w14:paraId="616B0B58" w14:textId="44E72169" w:rsidR="003D604F" w:rsidRDefault="003D604F"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43AB143B" w14:textId="79B0E8A5" w:rsidR="0050407F" w:rsidRDefault="0050407F"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sidR="002E019E">
        <w:rPr>
          <w:rFonts w:ascii="Arial" w:hAnsi="Arial" w:cs="Arial"/>
          <w:spacing w:val="-5"/>
          <w:kern w:val="20"/>
          <w:sz w:val="24"/>
          <w:szCs w:val="24"/>
        </w:rPr>
        <w:tab/>
      </w:r>
      <w:r>
        <w:rPr>
          <w:rFonts w:ascii="Arial" w:hAnsi="Arial" w:cs="Arial"/>
          <w:spacing w:val="-5"/>
          <w:kern w:val="20"/>
          <w:sz w:val="24"/>
          <w:szCs w:val="24"/>
        </w:rPr>
        <w:t>(</w:t>
      </w:r>
      <w:r>
        <w:rPr>
          <w:rFonts w:ascii="Arial" w:hAnsi="Arial" w:cs="Arial"/>
          <w:i/>
          <w:spacing w:val="-5"/>
          <w:kern w:val="20"/>
          <w:sz w:val="24"/>
          <w:szCs w:val="24"/>
        </w:rPr>
        <w:t>1</w:t>
      </w:r>
      <w:r>
        <w:rPr>
          <w:rFonts w:ascii="Arial" w:hAnsi="Arial" w:cs="Arial"/>
          <w:spacing w:val="-5"/>
          <w:kern w:val="20"/>
          <w:sz w:val="24"/>
          <w:szCs w:val="24"/>
        </w:rPr>
        <w:t xml:space="preserve">)  </w:t>
      </w:r>
      <w:r w:rsidR="005D33CE" w:rsidRPr="005D33CE">
        <w:rPr>
          <w:rFonts w:ascii="Arial" w:hAnsi="Arial" w:cs="Arial"/>
          <w:spacing w:val="-5"/>
          <w:kern w:val="20"/>
          <w:sz w:val="24"/>
          <w:szCs w:val="24"/>
        </w:rPr>
        <w:t>Before making a commercial item determination, the contracting officer shall search</w:t>
      </w:r>
      <w:r w:rsidR="00323BBA" w:rsidRPr="00323BBA">
        <w:rPr>
          <w:rFonts w:ascii="Arial" w:hAnsi="Arial" w:cs="Arial"/>
          <w:spacing w:val="-5"/>
          <w:kern w:val="20"/>
          <w:sz w:val="24"/>
          <w:szCs w:val="24"/>
        </w:rPr>
        <w:t xml:space="preserve"> </w:t>
      </w:r>
      <w:r w:rsidR="00323BBA" w:rsidRPr="005D33CE">
        <w:rPr>
          <w:rFonts w:ascii="Arial" w:hAnsi="Arial" w:cs="Arial"/>
          <w:spacing w:val="-5"/>
          <w:kern w:val="20"/>
          <w:sz w:val="24"/>
          <w:szCs w:val="24"/>
        </w:rPr>
        <w:t xml:space="preserve">the DoD Commercial Item Database at </w:t>
      </w:r>
      <w:hyperlink r:id="rId6" w:history="1">
        <w:r w:rsidR="00323BBA" w:rsidRPr="00C53652">
          <w:rPr>
            <w:rStyle w:val="Hyperlink"/>
            <w:rFonts w:ascii="Arial" w:hAnsi="Arial" w:cs="Arial"/>
            <w:i/>
            <w:spacing w:val="-5"/>
            <w:kern w:val="20"/>
            <w:sz w:val="24"/>
            <w:szCs w:val="24"/>
          </w:rPr>
          <w:t>https://piee.eb.mil/</w:t>
        </w:r>
      </w:hyperlink>
      <w:r w:rsidR="005D33CE" w:rsidRPr="005D33CE">
        <w:rPr>
          <w:rFonts w:ascii="Arial" w:hAnsi="Arial" w:cs="Arial"/>
          <w:spacing w:val="-5"/>
          <w:kern w:val="20"/>
          <w:sz w:val="24"/>
          <w:szCs w:val="24"/>
        </w:rPr>
        <w:t xml:space="preserve"> for the item </w:t>
      </w:r>
      <w:r w:rsidR="00323BBA">
        <w:rPr>
          <w:rFonts w:ascii="Arial" w:hAnsi="Arial" w:cs="Arial"/>
          <w:spacing w:val="-5"/>
          <w:kern w:val="20"/>
          <w:sz w:val="24"/>
          <w:szCs w:val="24"/>
        </w:rPr>
        <w:t xml:space="preserve">and an associated commercial item determination or the decision that the item is not commercial in accordance with the commercial </w:t>
      </w:r>
      <w:r w:rsidR="00323BBA" w:rsidRPr="00C74AAF">
        <w:rPr>
          <w:rFonts w:ascii="Arial" w:hAnsi="Arial" w:cs="Arial"/>
          <w:strike/>
          <w:spacing w:val="-5"/>
          <w:kern w:val="20"/>
          <w:sz w:val="24"/>
          <w:szCs w:val="24"/>
        </w:rPr>
        <w:t>item</w:t>
      </w:r>
      <w:r w:rsidR="000310ED">
        <w:rPr>
          <w:rFonts w:ascii="Arial" w:hAnsi="Arial" w:cs="Arial"/>
          <w:b/>
          <w:spacing w:val="-5"/>
          <w:kern w:val="20"/>
          <w:sz w:val="24"/>
          <w:szCs w:val="24"/>
        </w:rPr>
        <w:t>[product</w:t>
      </w:r>
      <w:r w:rsidR="00CC6201">
        <w:rPr>
          <w:rFonts w:ascii="Arial" w:hAnsi="Arial" w:cs="Arial"/>
          <w:b/>
          <w:spacing w:val="-5"/>
          <w:kern w:val="20"/>
          <w:sz w:val="24"/>
          <w:szCs w:val="24"/>
        </w:rPr>
        <w:t xml:space="preserve"> or commercial service</w:t>
      </w:r>
      <w:r w:rsidR="000310ED">
        <w:rPr>
          <w:rFonts w:ascii="Arial" w:hAnsi="Arial" w:cs="Arial"/>
          <w:b/>
          <w:spacing w:val="-5"/>
          <w:kern w:val="20"/>
          <w:sz w:val="24"/>
          <w:szCs w:val="24"/>
        </w:rPr>
        <w:t>]</w:t>
      </w:r>
      <w:r w:rsidR="00323BBA">
        <w:rPr>
          <w:rFonts w:ascii="Arial" w:hAnsi="Arial" w:cs="Arial"/>
          <w:spacing w:val="-5"/>
          <w:kern w:val="20"/>
          <w:sz w:val="24"/>
          <w:szCs w:val="24"/>
        </w:rPr>
        <w:t xml:space="preserve"> definition at FAR 2.101</w:t>
      </w:r>
      <w:r w:rsidR="005D33CE" w:rsidRPr="005D33CE">
        <w:rPr>
          <w:rFonts w:ascii="Arial" w:hAnsi="Arial" w:cs="Arial"/>
          <w:spacing w:val="-5"/>
          <w:kern w:val="20"/>
          <w:sz w:val="24"/>
          <w:szCs w:val="24"/>
        </w:rPr>
        <w:t>.</w:t>
      </w:r>
    </w:p>
    <w:p w14:paraId="4369B04C" w14:textId="77777777" w:rsidR="005D33CE" w:rsidRDefault="005D33CE"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4C5CCE4E" w14:textId="77777777" w:rsidR="005D33CE" w:rsidRPr="005D33CE" w:rsidRDefault="0050407F"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sidR="002E019E">
        <w:rPr>
          <w:rFonts w:ascii="Arial" w:hAnsi="Arial" w:cs="Arial"/>
          <w:spacing w:val="-5"/>
          <w:kern w:val="20"/>
          <w:sz w:val="24"/>
          <w:szCs w:val="24"/>
        </w:rPr>
        <w:tab/>
      </w:r>
      <w:r>
        <w:rPr>
          <w:rFonts w:ascii="Arial" w:hAnsi="Arial" w:cs="Arial"/>
          <w:spacing w:val="-5"/>
          <w:kern w:val="20"/>
          <w:sz w:val="24"/>
          <w:szCs w:val="24"/>
        </w:rPr>
        <w:t>(</w:t>
      </w:r>
      <w:r>
        <w:rPr>
          <w:rFonts w:ascii="Arial" w:hAnsi="Arial" w:cs="Arial"/>
          <w:i/>
          <w:spacing w:val="-5"/>
          <w:kern w:val="20"/>
          <w:sz w:val="24"/>
          <w:szCs w:val="24"/>
        </w:rPr>
        <w:t>2</w:t>
      </w:r>
      <w:r w:rsidR="005D33CE">
        <w:rPr>
          <w:rFonts w:ascii="Arial" w:hAnsi="Arial" w:cs="Arial"/>
          <w:spacing w:val="-5"/>
          <w:kern w:val="20"/>
          <w:sz w:val="24"/>
          <w:szCs w:val="24"/>
        </w:rPr>
        <w:t xml:space="preserve">)  </w:t>
      </w:r>
      <w:r w:rsidR="005D33CE" w:rsidRPr="005D33CE">
        <w:rPr>
          <w:rFonts w:ascii="Arial" w:hAnsi="Arial" w:cs="Arial"/>
          <w:spacing w:val="-5"/>
          <w:kern w:val="20"/>
          <w:sz w:val="24"/>
          <w:szCs w:val="24"/>
        </w:rPr>
        <w:t>In accordance with 10 U.S.C. 2380(b)(1), the contracting officer may—</w:t>
      </w:r>
    </w:p>
    <w:p w14:paraId="1F636FC3" w14:textId="77777777" w:rsidR="005D33CE" w:rsidRPr="005D33CE"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44C3551F" w14:textId="491B2158" w:rsidR="005D33CE" w:rsidRPr="005D33CE"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sidRPr="005D33CE">
        <w:rPr>
          <w:rFonts w:ascii="Arial" w:hAnsi="Arial" w:cs="Arial"/>
          <w:spacing w:val="-5"/>
          <w:kern w:val="20"/>
          <w:sz w:val="24"/>
          <w:szCs w:val="24"/>
        </w:rPr>
        <w:t>(</w:t>
      </w:r>
      <w:proofErr w:type="spellStart"/>
      <w:r w:rsidRPr="00B303E6">
        <w:rPr>
          <w:rFonts w:ascii="Arial" w:hAnsi="Arial" w:cs="Arial"/>
          <w:i/>
          <w:spacing w:val="-5"/>
          <w:kern w:val="20"/>
          <w:sz w:val="24"/>
          <w:szCs w:val="24"/>
        </w:rPr>
        <w:t>i</w:t>
      </w:r>
      <w:proofErr w:type="spellEnd"/>
      <w:r w:rsidRPr="005D33CE">
        <w:rPr>
          <w:rFonts w:ascii="Arial" w:hAnsi="Arial" w:cs="Arial"/>
          <w:spacing w:val="-5"/>
          <w:kern w:val="20"/>
          <w:sz w:val="24"/>
          <w:szCs w:val="24"/>
        </w:rPr>
        <w:t xml:space="preserve">)  Request support from the Defense Contract Management Agency (DCMA) by sending an email to DCMA Commercial Item Group (CIG) at </w:t>
      </w:r>
      <w:r w:rsidRPr="00B303E6">
        <w:rPr>
          <w:rFonts w:ascii="Arial" w:hAnsi="Arial" w:cs="Arial"/>
          <w:i/>
          <w:spacing w:val="-5"/>
          <w:kern w:val="20"/>
          <w:sz w:val="24"/>
          <w:szCs w:val="24"/>
        </w:rPr>
        <w:t>dcma.boston-ma.eastern-rc.mbx.Commercial@mail.mil</w:t>
      </w:r>
      <w:r w:rsidRPr="005D33CE">
        <w:rPr>
          <w:rFonts w:ascii="Arial" w:hAnsi="Arial" w:cs="Arial"/>
          <w:spacing w:val="-5"/>
          <w:kern w:val="20"/>
          <w:sz w:val="24"/>
          <w:szCs w:val="24"/>
        </w:rPr>
        <w:t>;</w:t>
      </w:r>
    </w:p>
    <w:p w14:paraId="14A55277" w14:textId="77777777" w:rsidR="005D33CE" w:rsidRPr="005D33CE"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25596EA8" w14:textId="7B43B816" w:rsidR="005D33CE" w:rsidRPr="005D33CE"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sidRPr="005D33CE">
        <w:rPr>
          <w:rFonts w:ascii="Arial" w:hAnsi="Arial" w:cs="Arial"/>
          <w:spacing w:val="-5"/>
          <w:kern w:val="20"/>
          <w:sz w:val="24"/>
          <w:szCs w:val="24"/>
        </w:rPr>
        <w:t>(</w:t>
      </w:r>
      <w:r w:rsidRPr="00B303E6">
        <w:rPr>
          <w:rFonts w:ascii="Arial" w:hAnsi="Arial" w:cs="Arial"/>
          <w:i/>
          <w:spacing w:val="-5"/>
          <w:kern w:val="20"/>
          <w:sz w:val="24"/>
          <w:szCs w:val="24"/>
        </w:rPr>
        <w:t>ii</w:t>
      </w:r>
      <w:r w:rsidRPr="005D33CE">
        <w:rPr>
          <w:rFonts w:ascii="Arial" w:hAnsi="Arial" w:cs="Arial"/>
          <w:spacing w:val="-5"/>
          <w:kern w:val="20"/>
          <w:sz w:val="24"/>
          <w:szCs w:val="24"/>
        </w:rPr>
        <w:t>)  Request support from the cognizant Defense Contract Audit Agency (DCAA) office;</w:t>
      </w:r>
    </w:p>
    <w:p w14:paraId="72F6EB2F" w14:textId="77777777" w:rsidR="005D33CE" w:rsidRPr="005D33CE"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05A96735" w14:textId="76E81CA1" w:rsidR="005D33CE" w:rsidRPr="005D33CE"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sidRPr="005D33CE">
        <w:rPr>
          <w:rFonts w:ascii="Arial" w:hAnsi="Arial" w:cs="Arial"/>
          <w:spacing w:val="-5"/>
          <w:kern w:val="20"/>
          <w:sz w:val="24"/>
          <w:szCs w:val="24"/>
        </w:rPr>
        <w:t>(</w:t>
      </w:r>
      <w:r w:rsidRPr="00B303E6">
        <w:rPr>
          <w:rFonts w:ascii="Arial" w:hAnsi="Arial" w:cs="Arial"/>
          <w:i/>
          <w:spacing w:val="-5"/>
          <w:kern w:val="20"/>
          <w:sz w:val="24"/>
          <w:szCs w:val="24"/>
        </w:rPr>
        <w:t>iii</w:t>
      </w:r>
      <w:r w:rsidRPr="005D33CE">
        <w:rPr>
          <w:rFonts w:ascii="Arial" w:hAnsi="Arial" w:cs="Arial"/>
          <w:spacing w:val="-5"/>
          <w:kern w:val="20"/>
          <w:sz w:val="24"/>
          <w:szCs w:val="24"/>
        </w:rPr>
        <w:t>)  Request support from other appropriate experts in DoD such as program office technical evaluators, program managers, cognizant engineers, or other contracting officers; or</w:t>
      </w:r>
    </w:p>
    <w:p w14:paraId="4EE91CEB" w14:textId="77777777" w:rsidR="005D33CE" w:rsidRPr="005D33CE"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6981B753" w14:textId="42297271" w:rsidR="0050407F" w:rsidRDefault="005D33CE" w:rsidP="005D33CE">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sidRPr="005D33CE">
        <w:rPr>
          <w:rFonts w:ascii="Arial" w:hAnsi="Arial" w:cs="Arial"/>
          <w:spacing w:val="-5"/>
          <w:kern w:val="20"/>
          <w:sz w:val="24"/>
          <w:szCs w:val="24"/>
        </w:rPr>
        <w:t>(</w:t>
      </w:r>
      <w:r w:rsidRPr="00B303E6">
        <w:rPr>
          <w:rFonts w:ascii="Arial" w:hAnsi="Arial" w:cs="Arial"/>
          <w:i/>
          <w:spacing w:val="-5"/>
          <w:kern w:val="20"/>
          <w:sz w:val="24"/>
          <w:szCs w:val="24"/>
        </w:rPr>
        <w:t>iv</w:t>
      </w:r>
      <w:r w:rsidRPr="005D33CE">
        <w:rPr>
          <w:rFonts w:ascii="Arial" w:hAnsi="Arial" w:cs="Arial"/>
          <w:spacing w:val="-5"/>
          <w:kern w:val="20"/>
          <w:sz w:val="24"/>
          <w:szCs w:val="24"/>
        </w:rPr>
        <w:t>)  Consider the views of appropriate public and private sector entities such as documents provided by the contractor asserting commerciality to include technical drawings, product or catalog descriptions, or national stock numbers.</w:t>
      </w:r>
    </w:p>
    <w:p w14:paraId="2B7C1F45" w14:textId="77777777" w:rsidR="0050407F" w:rsidRPr="00B303E6" w:rsidRDefault="0050407F"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629F21FB" w14:textId="0DEDBF5F" w:rsidR="003D604F" w:rsidRPr="00B303E6" w:rsidRDefault="003D604F"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sidRPr="00B303E6">
        <w:rPr>
          <w:rFonts w:ascii="Arial" w:hAnsi="Arial" w:cs="Arial"/>
          <w:spacing w:val="-5"/>
          <w:kern w:val="20"/>
          <w:sz w:val="24"/>
          <w:szCs w:val="24"/>
        </w:rPr>
        <w:tab/>
      </w:r>
      <w:r w:rsidRPr="00B303E6">
        <w:rPr>
          <w:rFonts w:ascii="Arial" w:hAnsi="Arial" w:cs="Arial"/>
          <w:spacing w:val="-5"/>
          <w:kern w:val="20"/>
          <w:sz w:val="24"/>
          <w:szCs w:val="24"/>
        </w:rPr>
        <w:tab/>
      </w:r>
      <w:r w:rsidRPr="00B303E6">
        <w:rPr>
          <w:rFonts w:ascii="Arial" w:hAnsi="Arial" w:cs="Arial"/>
          <w:spacing w:val="-5"/>
          <w:kern w:val="20"/>
          <w:sz w:val="24"/>
          <w:szCs w:val="24"/>
        </w:rPr>
        <w:tab/>
      </w:r>
      <w:r w:rsidRPr="00B303E6">
        <w:rPr>
          <w:rFonts w:ascii="Arial" w:hAnsi="Arial" w:cs="Arial"/>
          <w:spacing w:val="-5"/>
          <w:kern w:val="20"/>
          <w:sz w:val="24"/>
          <w:szCs w:val="24"/>
        </w:rPr>
        <w:tab/>
        <w:t>(</w:t>
      </w:r>
      <w:r w:rsidR="002E019E" w:rsidRPr="00B303E6">
        <w:rPr>
          <w:rFonts w:ascii="Arial" w:hAnsi="Arial" w:cs="Arial"/>
          <w:i/>
          <w:spacing w:val="-5"/>
          <w:kern w:val="20"/>
          <w:sz w:val="24"/>
          <w:szCs w:val="24"/>
        </w:rPr>
        <w:t>3</w:t>
      </w:r>
      <w:r w:rsidRPr="00B303E6">
        <w:rPr>
          <w:rFonts w:ascii="Arial" w:hAnsi="Arial" w:cs="Arial"/>
          <w:spacing w:val="-5"/>
          <w:kern w:val="20"/>
          <w:sz w:val="24"/>
          <w:szCs w:val="24"/>
        </w:rPr>
        <w:t xml:space="preserve">) </w:t>
      </w:r>
      <w:r w:rsidR="002E019E">
        <w:rPr>
          <w:rFonts w:ascii="Arial" w:hAnsi="Arial" w:cs="Arial"/>
          <w:spacing w:val="-5"/>
          <w:kern w:val="20"/>
          <w:sz w:val="24"/>
          <w:szCs w:val="24"/>
        </w:rPr>
        <w:t xml:space="preserve"> </w:t>
      </w:r>
      <w:r w:rsidRPr="00B303E6">
        <w:rPr>
          <w:rFonts w:ascii="Arial" w:hAnsi="Arial" w:cs="Arial"/>
          <w:spacing w:val="-5"/>
          <w:kern w:val="20"/>
          <w:sz w:val="24"/>
          <w:szCs w:val="24"/>
        </w:rPr>
        <w:t xml:space="preserve">The contracting officer may make the commercial item determination </w:t>
      </w:r>
      <w:r w:rsidR="00323BBA">
        <w:rPr>
          <w:rFonts w:ascii="Arial" w:hAnsi="Arial" w:cs="Arial"/>
          <w:spacing w:val="-5"/>
          <w:kern w:val="20"/>
          <w:sz w:val="24"/>
          <w:szCs w:val="24"/>
        </w:rPr>
        <w:t xml:space="preserve">or the decision that the item is not commercial in accordance with the commercial </w:t>
      </w:r>
      <w:r w:rsidR="00323BBA" w:rsidRPr="00C74AAF">
        <w:rPr>
          <w:rFonts w:ascii="Arial" w:hAnsi="Arial" w:cs="Arial"/>
          <w:strike/>
          <w:spacing w:val="-5"/>
          <w:kern w:val="20"/>
          <w:sz w:val="24"/>
          <w:szCs w:val="24"/>
        </w:rPr>
        <w:t>item</w:t>
      </w:r>
      <w:r w:rsidR="000310ED">
        <w:rPr>
          <w:rFonts w:ascii="Arial" w:hAnsi="Arial" w:cs="Arial"/>
          <w:b/>
          <w:spacing w:val="-5"/>
          <w:kern w:val="20"/>
          <w:sz w:val="24"/>
          <w:szCs w:val="24"/>
        </w:rPr>
        <w:t>[product</w:t>
      </w:r>
      <w:r w:rsidR="00CC6201">
        <w:rPr>
          <w:rFonts w:ascii="Arial" w:hAnsi="Arial" w:cs="Arial"/>
          <w:b/>
          <w:spacing w:val="-5"/>
          <w:kern w:val="20"/>
          <w:sz w:val="24"/>
          <w:szCs w:val="24"/>
        </w:rPr>
        <w:t xml:space="preserve"> or commercial service</w:t>
      </w:r>
      <w:r w:rsidR="000310ED">
        <w:rPr>
          <w:rFonts w:ascii="Arial" w:hAnsi="Arial" w:cs="Arial"/>
          <w:b/>
          <w:spacing w:val="-5"/>
          <w:kern w:val="20"/>
          <w:sz w:val="24"/>
          <w:szCs w:val="24"/>
        </w:rPr>
        <w:t>]</w:t>
      </w:r>
      <w:r w:rsidR="00323BBA">
        <w:rPr>
          <w:rFonts w:ascii="Arial" w:hAnsi="Arial" w:cs="Arial"/>
          <w:spacing w:val="-5"/>
          <w:kern w:val="20"/>
          <w:sz w:val="24"/>
          <w:szCs w:val="24"/>
        </w:rPr>
        <w:t xml:space="preserve"> definition at FAR 2.101 </w:t>
      </w:r>
      <w:r w:rsidRPr="00B303E6">
        <w:rPr>
          <w:rFonts w:ascii="Arial" w:hAnsi="Arial" w:cs="Arial"/>
          <w:spacing w:val="-5"/>
          <w:kern w:val="20"/>
          <w:sz w:val="24"/>
          <w:szCs w:val="24"/>
        </w:rPr>
        <w:t>or request a DCMA CIG contracting officer make the determination</w:t>
      </w:r>
      <w:r w:rsidR="002E019E">
        <w:rPr>
          <w:rFonts w:ascii="Arial" w:hAnsi="Arial" w:cs="Arial"/>
          <w:spacing w:val="-5"/>
          <w:kern w:val="20"/>
          <w:sz w:val="24"/>
          <w:szCs w:val="24"/>
        </w:rPr>
        <w:t xml:space="preserve"> </w:t>
      </w:r>
      <w:r w:rsidR="00323BBA">
        <w:rPr>
          <w:rFonts w:ascii="Arial" w:hAnsi="Arial" w:cs="Arial"/>
          <w:spacing w:val="-5"/>
          <w:kern w:val="20"/>
          <w:sz w:val="24"/>
          <w:szCs w:val="24"/>
        </w:rPr>
        <w:t xml:space="preserve">or the decision that the item is not commercial in accordance with the commercial </w:t>
      </w:r>
      <w:r w:rsidR="00323BBA" w:rsidRPr="00C74AAF">
        <w:rPr>
          <w:rFonts w:ascii="Arial" w:hAnsi="Arial" w:cs="Arial"/>
          <w:strike/>
          <w:spacing w:val="-5"/>
          <w:kern w:val="20"/>
          <w:sz w:val="24"/>
          <w:szCs w:val="24"/>
        </w:rPr>
        <w:t>item</w:t>
      </w:r>
      <w:r w:rsidR="000310ED">
        <w:rPr>
          <w:rFonts w:ascii="Arial" w:hAnsi="Arial" w:cs="Arial"/>
          <w:b/>
          <w:spacing w:val="-5"/>
          <w:kern w:val="20"/>
          <w:sz w:val="24"/>
          <w:szCs w:val="24"/>
        </w:rPr>
        <w:t>[product</w:t>
      </w:r>
      <w:r w:rsidR="00CC6201">
        <w:rPr>
          <w:rFonts w:ascii="Arial" w:hAnsi="Arial" w:cs="Arial"/>
          <w:b/>
          <w:spacing w:val="-5"/>
          <w:kern w:val="20"/>
          <w:sz w:val="24"/>
          <w:szCs w:val="24"/>
        </w:rPr>
        <w:t xml:space="preserve"> or commercial service</w:t>
      </w:r>
      <w:r w:rsidR="000310ED">
        <w:rPr>
          <w:rFonts w:ascii="Arial" w:hAnsi="Arial" w:cs="Arial"/>
          <w:b/>
          <w:spacing w:val="-5"/>
          <w:kern w:val="20"/>
          <w:sz w:val="24"/>
          <w:szCs w:val="24"/>
        </w:rPr>
        <w:t>]</w:t>
      </w:r>
      <w:r w:rsidR="00323BBA">
        <w:rPr>
          <w:rFonts w:ascii="Arial" w:hAnsi="Arial" w:cs="Arial"/>
          <w:spacing w:val="-5"/>
          <w:kern w:val="20"/>
          <w:sz w:val="24"/>
          <w:szCs w:val="24"/>
        </w:rPr>
        <w:t xml:space="preserve"> definition at FAR 2.101 </w:t>
      </w:r>
      <w:r w:rsidR="002E019E" w:rsidRPr="002E019E">
        <w:rPr>
          <w:rFonts w:ascii="Arial" w:hAnsi="Arial" w:cs="Arial"/>
          <w:spacing w:val="-5"/>
          <w:kern w:val="20"/>
          <w:sz w:val="24"/>
          <w:szCs w:val="24"/>
        </w:rPr>
        <w:t xml:space="preserve">by submitting a request to </w:t>
      </w:r>
      <w:r w:rsidR="002E019E" w:rsidRPr="00B303E6">
        <w:rPr>
          <w:rFonts w:ascii="Arial" w:hAnsi="Arial" w:cs="Arial"/>
          <w:i/>
          <w:spacing w:val="-5"/>
          <w:kern w:val="20"/>
          <w:sz w:val="24"/>
          <w:szCs w:val="24"/>
        </w:rPr>
        <w:t>dcma.boston-ma.eastern-rc.mbx.Commercial@mail.mil</w:t>
      </w:r>
      <w:r w:rsidRPr="00B303E6">
        <w:rPr>
          <w:rFonts w:ascii="Arial" w:hAnsi="Arial" w:cs="Arial"/>
          <w:spacing w:val="-5"/>
          <w:kern w:val="20"/>
          <w:sz w:val="24"/>
          <w:szCs w:val="24"/>
        </w:rPr>
        <w:t>.  The contracting officer may withdraw the request at any point prior to the determination being made.</w:t>
      </w:r>
    </w:p>
    <w:p w14:paraId="0DE7936C" w14:textId="77777777" w:rsidR="003D604F" w:rsidRPr="00B303E6" w:rsidRDefault="003D604F" w:rsidP="003C75A1">
      <w:pPr>
        <w:tabs>
          <w:tab w:val="left" w:pos="360"/>
          <w:tab w:val="left" w:pos="806"/>
          <w:tab w:val="left" w:pos="1210"/>
          <w:tab w:val="left" w:pos="1656"/>
          <w:tab w:val="left" w:pos="2131"/>
          <w:tab w:val="left" w:pos="2520"/>
        </w:tabs>
        <w:spacing w:after="0" w:line="240" w:lineRule="exact"/>
        <w:rPr>
          <w:rFonts w:ascii="Arial" w:hAnsi="Arial" w:cs="Arial"/>
          <w:b/>
          <w:spacing w:val="-5"/>
          <w:kern w:val="20"/>
          <w:sz w:val="24"/>
          <w:szCs w:val="24"/>
        </w:rPr>
      </w:pPr>
    </w:p>
    <w:p w14:paraId="7D670021" w14:textId="39D4D054" w:rsidR="002E019E" w:rsidRDefault="002E019E"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t xml:space="preserve">(B)  </w:t>
      </w:r>
      <w:r>
        <w:rPr>
          <w:rFonts w:ascii="Arial" w:hAnsi="Arial" w:cs="Arial"/>
          <w:i/>
          <w:spacing w:val="-5"/>
          <w:kern w:val="20"/>
          <w:sz w:val="24"/>
          <w:szCs w:val="24"/>
        </w:rPr>
        <w:t>Documenting the commercial item determination.</w:t>
      </w:r>
    </w:p>
    <w:p w14:paraId="3449018E" w14:textId="71AC8C0A" w:rsidR="002E019E" w:rsidRDefault="002E019E"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038551F3" w14:textId="47120174" w:rsidR="002E019E" w:rsidRDefault="002E019E"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r>
      <w:r>
        <w:rPr>
          <w:rFonts w:ascii="Arial" w:hAnsi="Arial" w:cs="Arial"/>
          <w:spacing w:val="-5"/>
          <w:kern w:val="20"/>
          <w:sz w:val="24"/>
          <w:szCs w:val="24"/>
        </w:rPr>
        <w:tab/>
        <w:t>(</w:t>
      </w:r>
      <w:r w:rsidRPr="00B303E6">
        <w:rPr>
          <w:rFonts w:ascii="Arial" w:hAnsi="Arial" w:cs="Arial"/>
          <w:i/>
          <w:spacing w:val="-5"/>
          <w:kern w:val="20"/>
          <w:sz w:val="24"/>
          <w:szCs w:val="24"/>
        </w:rPr>
        <w:t>1</w:t>
      </w:r>
      <w:r>
        <w:rPr>
          <w:rFonts w:ascii="Arial" w:hAnsi="Arial" w:cs="Arial"/>
          <w:spacing w:val="-5"/>
          <w:kern w:val="20"/>
          <w:sz w:val="24"/>
          <w:szCs w:val="24"/>
        </w:rPr>
        <w:t xml:space="preserve">)  </w:t>
      </w:r>
      <w:r w:rsidR="00462DA5" w:rsidRPr="00462DA5">
        <w:rPr>
          <w:rFonts w:ascii="Arial" w:hAnsi="Arial" w:cs="Arial"/>
          <w:spacing w:val="-5"/>
          <w:kern w:val="20"/>
          <w:sz w:val="24"/>
          <w:szCs w:val="24"/>
        </w:rPr>
        <w:t xml:space="preserve">The contracting officer making the determination shall document the market research and rationale supporting a conclusion that the item is </w:t>
      </w:r>
      <w:r w:rsidR="00323BBA">
        <w:rPr>
          <w:rFonts w:ascii="Arial" w:hAnsi="Arial" w:cs="Arial"/>
          <w:spacing w:val="-5"/>
          <w:kern w:val="20"/>
          <w:sz w:val="24"/>
          <w:szCs w:val="24"/>
        </w:rPr>
        <w:t xml:space="preserve">or is not </w:t>
      </w:r>
      <w:r w:rsidR="00462DA5" w:rsidRPr="00462DA5">
        <w:rPr>
          <w:rFonts w:ascii="Arial" w:hAnsi="Arial" w:cs="Arial"/>
          <w:spacing w:val="-5"/>
          <w:kern w:val="20"/>
          <w:sz w:val="24"/>
          <w:szCs w:val="24"/>
        </w:rPr>
        <w:t>commercial</w:t>
      </w:r>
      <w:r w:rsidR="00323BBA">
        <w:rPr>
          <w:rFonts w:ascii="Arial" w:hAnsi="Arial" w:cs="Arial"/>
          <w:spacing w:val="-5"/>
          <w:kern w:val="20"/>
          <w:sz w:val="24"/>
          <w:szCs w:val="24"/>
        </w:rPr>
        <w:t xml:space="preserve"> and include it in the contract file</w:t>
      </w:r>
      <w:r w:rsidR="00462DA5" w:rsidRPr="00462DA5">
        <w:rPr>
          <w:rFonts w:ascii="Arial" w:hAnsi="Arial" w:cs="Arial"/>
          <w:spacing w:val="-5"/>
          <w:kern w:val="20"/>
          <w:sz w:val="24"/>
          <w:szCs w:val="24"/>
        </w:rPr>
        <w:t>.</w:t>
      </w:r>
    </w:p>
    <w:p w14:paraId="40BB7814" w14:textId="77777777" w:rsidR="00181AD4" w:rsidRPr="002E019E" w:rsidRDefault="00181AD4"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3D3074AD" w14:textId="3573A67F" w:rsidR="003D604F" w:rsidRPr="00B303E6" w:rsidRDefault="003D604F" w:rsidP="003C75A1">
      <w:pPr>
        <w:tabs>
          <w:tab w:val="left" w:pos="360"/>
          <w:tab w:val="left" w:pos="806"/>
          <w:tab w:val="left" w:pos="1210"/>
          <w:tab w:val="left" w:pos="1656"/>
          <w:tab w:val="left" w:pos="2131"/>
          <w:tab w:val="left" w:pos="2520"/>
        </w:tabs>
        <w:spacing w:after="0" w:line="240" w:lineRule="exact"/>
        <w:rPr>
          <w:rFonts w:ascii="Arial" w:hAnsi="Arial" w:cs="Arial"/>
          <w:b/>
          <w:spacing w:val="-5"/>
          <w:kern w:val="20"/>
          <w:sz w:val="24"/>
          <w:szCs w:val="24"/>
        </w:rPr>
      </w:pPr>
      <w:r w:rsidRPr="00B303E6">
        <w:rPr>
          <w:rFonts w:ascii="Arial" w:hAnsi="Arial" w:cs="Arial"/>
          <w:spacing w:val="-5"/>
          <w:kern w:val="20"/>
          <w:sz w:val="24"/>
          <w:szCs w:val="24"/>
        </w:rPr>
        <w:tab/>
      </w:r>
      <w:r w:rsidRPr="00B303E6">
        <w:rPr>
          <w:rFonts w:ascii="Arial" w:hAnsi="Arial" w:cs="Arial"/>
          <w:spacing w:val="-5"/>
          <w:kern w:val="20"/>
          <w:sz w:val="24"/>
          <w:szCs w:val="24"/>
        </w:rPr>
        <w:tab/>
      </w:r>
      <w:r w:rsidRPr="00B303E6">
        <w:rPr>
          <w:rFonts w:ascii="Arial" w:hAnsi="Arial" w:cs="Arial"/>
          <w:spacing w:val="-5"/>
          <w:kern w:val="20"/>
          <w:sz w:val="24"/>
          <w:szCs w:val="24"/>
        </w:rPr>
        <w:tab/>
      </w:r>
      <w:r w:rsidR="003C75A1" w:rsidRPr="00B303E6">
        <w:rPr>
          <w:rFonts w:ascii="Arial" w:hAnsi="Arial" w:cs="Arial"/>
          <w:spacing w:val="-5"/>
          <w:kern w:val="20"/>
          <w:sz w:val="24"/>
          <w:szCs w:val="24"/>
        </w:rPr>
        <w:tab/>
      </w:r>
      <w:r w:rsidRPr="00B303E6">
        <w:rPr>
          <w:rFonts w:ascii="Arial" w:hAnsi="Arial" w:cs="Arial"/>
          <w:spacing w:val="-5"/>
          <w:kern w:val="20"/>
          <w:sz w:val="24"/>
          <w:szCs w:val="24"/>
        </w:rPr>
        <w:t>(</w:t>
      </w:r>
      <w:r w:rsidR="00181AD4" w:rsidRPr="00B303E6">
        <w:rPr>
          <w:rFonts w:ascii="Arial" w:hAnsi="Arial" w:cs="Arial"/>
          <w:i/>
          <w:spacing w:val="-5"/>
          <w:kern w:val="20"/>
          <w:sz w:val="24"/>
          <w:szCs w:val="24"/>
        </w:rPr>
        <w:t>2</w:t>
      </w:r>
      <w:r w:rsidRPr="00B303E6">
        <w:rPr>
          <w:rFonts w:ascii="Arial" w:hAnsi="Arial" w:cs="Arial"/>
          <w:spacing w:val="-5"/>
          <w:kern w:val="20"/>
          <w:sz w:val="24"/>
          <w:szCs w:val="24"/>
        </w:rPr>
        <w:t xml:space="preserve">) </w:t>
      </w:r>
      <w:r w:rsidR="005C4EE6">
        <w:rPr>
          <w:rFonts w:ascii="Arial" w:hAnsi="Arial" w:cs="Arial"/>
          <w:spacing w:val="-5"/>
          <w:kern w:val="20"/>
          <w:sz w:val="24"/>
          <w:szCs w:val="24"/>
        </w:rPr>
        <w:t xml:space="preserve"> </w:t>
      </w:r>
      <w:r w:rsidRPr="00B303E6">
        <w:rPr>
          <w:rFonts w:ascii="Arial" w:hAnsi="Arial" w:cs="Arial"/>
          <w:spacing w:val="-5"/>
          <w:kern w:val="20"/>
          <w:sz w:val="24"/>
          <w:szCs w:val="24"/>
        </w:rPr>
        <w:t xml:space="preserve">Particular care must be taken </w:t>
      </w:r>
      <w:r w:rsidR="00181AD4">
        <w:rPr>
          <w:rFonts w:ascii="Arial" w:hAnsi="Arial" w:cs="Arial"/>
          <w:spacing w:val="-5"/>
          <w:kern w:val="20"/>
          <w:sz w:val="24"/>
          <w:szCs w:val="24"/>
        </w:rPr>
        <w:t xml:space="preserve">when </w:t>
      </w:r>
      <w:r w:rsidRPr="00B303E6">
        <w:rPr>
          <w:rFonts w:ascii="Arial" w:hAnsi="Arial" w:cs="Arial"/>
          <w:spacing w:val="-5"/>
          <w:kern w:val="20"/>
          <w:sz w:val="24"/>
          <w:szCs w:val="24"/>
        </w:rPr>
        <w:t>document</w:t>
      </w:r>
      <w:r w:rsidR="00181AD4">
        <w:rPr>
          <w:rFonts w:ascii="Arial" w:hAnsi="Arial" w:cs="Arial"/>
          <w:spacing w:val="-5"/>
          <w:kern w:val="20"/>
          <w:sz w:val="24"/>
          <w:szCs w:val="24"/>
        </w:rPr>
        <w:t>ing</w:t>
      </w:r>
      <w:r w:rsidRPr="00B303E6">
        <w:rPr>
          <w:rFonts w:ascii="Arial" w:hAnsi="Arial" w:cs="Arial"/>
          <w:spacing w:val="-5"/>
          <w:kern w:val="20"/>
          <w:sz w:val="24"/>
          <w:szCs w:val="24"/>
        </w:rPr>
        <w:t xml:space="preserve"> determinations involving</w:t>
      </w:r>
      <w:r w:rsidRPr="00B303E6">
        <w:rPr>
          <w:rFonts w:ascii="Arial" w:hAnsi="Arial" w:cs="Arial"/>
          <w:b/>
          <w:spacing w:val="-5"/>
          <w:kern w:val="20"/>
          <w:sz w:val="24"/>
          <w:szCs w:val="24"/>
        </w:rPr>
        <w:t xml:space="preserve"> [items that are of a type customarily used by the general public or by nongovernmental entities,]</w:t>
      </w:r>
      <w:r w:rsidRPr="00B303E6">
        <w:rPr>
          <w:rFonts w:ascii="Arial" w:hAnsi="Arial" w:cs="Arial"/>
          <w:spacing w:val="-5"/>
          <w:kern w:val="20"/>
          <w:sz w:val="24"/>
          <w:szCs w:val="24"/>
        </w:rPr>
        <w:t xml:space="preserve"> </w:t>
      </w:r>
      <w:r w:rsidRPr="00B303E6">
        <w:rPr>
          <w:rFonts w:ascii="Arial" w:hAnsi="Arial" w:cs="Arial"/>
          <w:strike/>
          <w:spacing w:val="-5"/>
          <w:kern w:val="20"/>
          <w:sz w:val="24"/>
          <w:szCs w:val="24"/>
        </w:rPr>
        <w:t>“</w:t>
      </w:r>
      <w:r w:rsidRPr="00B303E6">
        <w:rPr>
          <w:rFonts w:ascii="Arial" w:hAnsi="Arial" w:cs="Arial"/>
          <w:spacing w:val="-5"/>
          <w:kern w:val="20"/>
          <w:sz w:val="24"/>
          <w:szCs w:val="24"/>
        </w:rPr>
        <w:t xml:space="preserve">modifications of a type customarily available in the </w:t>
      </w:r>
      <w:r w:rsidRPr="00B303E6">
        <w:rPr>
          <w:rFonts w:ascii="Arial" w:hAnsi="Arial" w:cs="Arial"/>
          <w:spacing w:val="-5"/>
          <w:kern w:val="20"/>
          <w:sz w:val="24"/>
          <w:szCs w:val="24"/>
        </w:rPr>
        <w:lastRenderedPageBreak/>
        <w:t>marketplace,</w:t>
      </w:r>
      <w:r w:rsidRPr="00B303E6">
        <w:rPr>
          <w:rFonts w:ascii="Arial" w:hAnsi="Arial" w:cs="Arial"/>
          <w:strike/>
          <w:spacing w:val="-5"/>
          <w:kern w:val="20"/>
          <w:sz w:val="24"/>
          <w:szCs w:val="24"/>
        </w:rPr>
        <w:t>”</w:t>
      </w:r>
      <w:r w:rsidRPr="00B303E6">
        <w:rPr>
          <w:rFonts w:ascii="Arial" w:hAnsi="Arial" w:cs="Arial"/>
          <w:spacing w:val="-5"/>
          <w:kern w:val="20"/>
          <w:sz w:val="24"/>
          <w:szCs w:val="24"/>
        </w:rPr>
        <w:t xml:space="preserve"> and items only </w:t>
      </w:r>
      <w:r w:rsidRPr="00B303E6">
        <w:rPr>
          <w:rFonts w:ascii="Arial" w:hAnsi="Arial" w:cs="Arial"/>
          <w:strike/>
          <w:spacing w:val="-5"/>
          <w:kern w:val="20"/>
          <w:sz w:val="24"/>
          <w:szCs w:val="24"/>
        </w:rPr>
        <w:t>“</w:t>
      </w:r>
      <w:r w:rsidRPr="00B303E6">
        <w:rPr>
          <w:rFonts w:ascii="Arial" w:hAnsi="Arial" w:cs="Arial"/>
          <w:spacing w:val="-5"/>
          <w:kern w:val="20"/>
          <w:sz w:val="24"/>
          <w:szCs w:val="24"/>
        </w:rPr>
        <w:t>offered for sale, lease, or license to the general public</w:t>
      </w:r>
      <w:r w:rsidRPr="00B303E6">
        <w:rPr>
          <w:rFonts w:ascii="Arial" w:hAnsi="Arial" w:cs="Arial"/>
          <w:strike/>
          <w:spacing w:val="-5"/>
          <w:kern w:val="20"/>
          <w:sz w:val="24"/>
          <w:szCs w:val="24"/>
        </w:rPr>
        <w:t>”</w:t>
      </w:r>
      <w:r w:rsidRPr="00B303E6">
        <w:rPr>
          <w:rFonts w:ascii="Arial" w:hAnsi="Arial" w:cs="Arial"/>
          <w:spacing w:val="-5"/>
          <w:kern w:val="20"/>
          <w:sz w:val="24"/>
          <w:szCs w:val="24"/>
        </w:rPr>
        <w:t xml:space="preserve"> but not yet actually sold, leased, or licensed.  In these situations, the documentation must clearly detail the particulars of the </w:t>
      </w:r>
      <w:r w:rsidRPr="00B303E6">
        <w:rPr>
          <w:rFonts w:ascii="Arial" w:hAnsi="Arial" w:cs="Arial"/>
          <w:b/>
          <w:spacing w:val="-5"/>
          <w:kern w:val="20"/>
          <w:sz w:val="24"/>
          <w:szCs w:val="24"/>
        </w:rPr>
        <w:t>[items and]</w:t>
      </w:r>
      <w:r w:rsidRPr="00B303E6">
        <w:rPr>
          <w:rFonts w:ascii="Arial" w:hAnsi="Arial" w:cs="Arial"/>
          <w:spacing w:val="-5"/>
          <w:kern w:val="20"/>
          <w:sz w:val="24"/>
          <w:szCs w:val="24"/>
        </w:rPr>
        <w:t xml:space="preserve"> modifications </w:t>
      </w:r>
      <w:r w:rsidRPr="00B303E6">
        <w:rPr>
          <w:rFonts w:ascii="Arial" w:hAnsi="Arial" w:cs="Arial"/>
          <w:b/>
          <w:spacing w:val="-5"/>
          <w:kern w:val="20"/>
          <w:sz w:val="24"/>
          <w:szCs w:val="24"/>
        </w:rPr>
        <w:t>[of a type]</w:t>
      </w:r>
      <w:r w:rsidRPr="00B303E6">
        <w:rPr>
          <w:rFonts w:ascii="Arial" w:hAnsi="Arial" w:cs="Arial"/>
          <w:spacing w:val="-5"/>
          <w:kern w:val="20"/>
          <w:sz w:val="24"/>
          <w:szCs w:val="24"/>
        </w:rPr>
        <w:t xml:space="preserve"> and sales offers.  When such items lack sufficient market pricing </w:t>
      </w:r>
      <w:r w:rsidR="00323BBA">
        <w:rPr>
          <w:rFonts w:ascii="Arial" w:hAnsi="Arial" w:cs="Arial"/>
          <w:spacing w:val="-5"/>
          <w:kern w:val="20"/>
          <w:sz w:val="24"/>
          <w:szCs w:val="24"/>
        </w:rPr>
        <w:t>information</w:t>
      </w:r>
      <w:r w:rsidRPr="00B303E6">
        <w:rPr>
          <w:rFonts w:ascii="Arial" w:hAnsi="Arial" w:cs="Arial"/>
          <w:spacing w:val="-5"/>
          <w:kern w:val="20"/>
          <w:sz w:val="24"/>
          <w:szCs w:val="24"/>
        </w:rPr>
        <w:t>, additional diligence must be given to determinations that prices are fair and reasonable as required by FAR subpart 15.4.</w:t>
      </w:r>
    </w:p>
    <w:p w14:paraId="06F8F136" w14:textId="30C71959" w:rsidR="003D604F" w:rsidRPr="00B303E6" w:rsidRDefault="003D604F"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70D2A137" w14:textId="6996F585" w:rsidR="00323BBA" w:rsidRDefault="00462DA5" w:rsidP="003C75A1">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B303E6">
        <w:rPr>
          <w:rFonts w:ascii="Arial" w:eastAsia="Times New Roman" w:hAnsi="Arial" w:cs="Arial"/>
          <w:spacing w:val="-5"/>
          <w:kern w:val="20"/>
          <w:sz w:val="24"/>
          <w:szCs w:val="24"/>
        </w:rPr>
        <w:tab/>
      </w:r>
      <w:r w:rsidRPr="00B303E6">
        <w:rPr>
          <w:rFonts w:ascii="Arial" w:eastAsia="Times New Roman" w:hAnsi="Arial" w:cs="Arial"/>
          <w:spacing w:val="-5"/>
          <w:kern w:val="20"/>
          <w:sz w:val="24"/>
          <w:szCs w:val="24"/>
        </w:rPr>
        <w:tab/>
      </w:r>
      <w:r w:rsidRPr="00B303E6">
        <w:rPr>
          <w:rFonts w:ascii="Arial" w:eastAsia="Times New Roman" w:hAnsi="Arial" w:cs="Arial"/>
          <w:spacing w:val="-5"/>
          <w:kern w:val="20"/>
          <w:sz w:val="24"/>
          <w:szCs w:val="24"/>
        </w:rPr>
        <w:tab/>
      </w:r>
      <w:r w:rsidRPr="00B303E6">
        <w:rPr>
          <w:rFonts w:ascii="Arial" w:eastAsia="Times New Roman" w:hAnsi="Arial" w:cs="Arial"/>
          <w:spacing w:val="-5"/>
          <w:kern w:val="20"/>
          <w:sz w:val="24"/>
          <w:szCs w:val="24"/>
        </w:rPr>
        <w:tab/>
      </w:r>
      <w:r>
        <w:rPr>
          <w:rFonts w:ascii="Arial" w:eastAsia="Times New Roman" w:hAnsi="Arial" w:cs="Arial"/>
          <w:spacing w:val="-5"/>
          <w:kern w:val="20"/>
          <w:sz w:val="24"/>
          <w:szCs w:val="24"/>
        </w:rPr>
        <w:t>(</w:t>
      </w:r>
      <w:r w:rsidRPr="00B303E6">
        <w:rPr>
          <w:rFonts w:ascii="Arial" w:eastAsia="Times New Roman" w:hAnsi="Arial" w:cs="Arial"/>
          <w:i/>
          <w:spacing w:val="-5"/>
          <w:kern w:val="20"/>
          <w:sz w:val="24"/>
          <w:szCs w:val="24"/>
        </w:rPr>
        <w:t>3</w:t>
      </w:r>
      <w:r>
        <w:rPr>
          <w:rFonts w:ascii="Arial" w:eastAsia="Times New Roman" w:hAnsi="Arial" w:cs="Arial"/>
          <w:spacing w:val="-5"/>
          <w:kern w:val="20"/>
          <w:sz w:val="24"/>
          <w:szCs w:val="24"/>
        </w:rPr>
        <w:t xml:space="preserve">)  </w:t>
      </w:r>
      <w:r w:rsidR="00323BBA" w:rsidRPr="00323BBA">
        <w:rPr>
          <w:rFonts w:ascii="Arial" w:eastAsia="Times New Roman" w:hAnsi="Arial" w:cs="Arial"/>
          <w:spacing w:val="-5"/>
          <w:kern w:val="20"/>
          <w:sz w:val="24"/>
          <w:szCs w:val="24"/>
        </w:rPr>
        <w:t xml:space="preserve">The contracting officer shall include the part number, the national stock number, or both, as applicable, in the commercial item determination or the decision that the item does not meet the commercial </w:t>
      </w:r>
      <w:proofErr w:type="gramStart"/>
      <w:r w:rsidR="00323BBA" w:rsidRPr="00C74AAF">
        <w:rPr>
          <w:rFonts w:ascii="Arial" w:eastAsia="Times New Roman" w:hAnsi="Arial" w:cs="Arial"/>
          <w:strike/>
          <w:spacing w:val="-5"/>
          <w:kern w:val="20"/>
          <w:sz w:val="24"/>
          <w:szCs w:val="24"/>
        </w:rPr>
        <w:t>item</w:t>
      </w:r>
      <w:r w:rsidR="000310ED">
        <w:rPr>
          <w:rFonts w:ascii="Arial" w:eastAsia="Times New Roman" w:hAnsi="Arial" w:cs="Arial"/>
          <w:b/>
          <w:spacing w:val="-5"/>
          <w:kern w:val="20"/>
          <w:sz w:val="24"/>
          <w:szCs w:val="24"/>
        </w:rPr>
        <w:t>[</w:t>
      </w:r>
      <w:proofErr w:type="gramEnd"/>
      <w:r w:rsidR="000310ED">
        <w:rPr>
          <w:rFonts w:ascii="Arial" w:eastAsia="Times New Roman" w:hAnsi="Arial" w:cs="Arial"/>
          <w:b/>
          <w:spacing w:val="-5"/>
          <w:kern w:val="20"/>
          <w:sz w:val="24"/>
          <w:szCs w:val="24"/>
        </w:rPr>
        <w:t>product</w:t>
      </w:r>
      <w:r w:rsidR="00CC6201">
        <w:rPr>
          <w:rFonts w:ascii="Arial" w:eastAsia="Times New Roman" w:hAnsi="Arial" w:cs="Arial"/>
          <w:b/>
          <w:spacing w:val="-5"/>
          <w:kern w:val="20"/>
          <w:sz w:val="24"/>
          <w:szCs w:val="24"/>
        </w:rPr>
        <w:t xml:space="preserve"> or commercial service</w:t>
      </w:r>
      <w:r w:rsidR="000310ED">
        <w:rPr>
          <w:rFonts w:ascii="Arial" w:eastAsia="Times New Roman" w:hAnsi="Arial" w:cs="Arial"/>
          <w:b/>
          <w:spacing w:val="-5"/>
          <w:kern w:val="20"/>
          <w:sz w:val="24"/>
          <w:szCs w:val="24"/>
        </w:rPr>
        <w:t>]</w:t>
      </w:r>
      <w:r w:rsidR="00323BBA" w:rsidRPr="00323BBA">
        <w:rPr>
          <w:rFonts w:ascii="Arial" w:eastAsia="Times New Roman" w:hAnsi="Arial" w:cs="Arial"/>
          <w:spacing w:val="-5"/>
          <w:kern w:val="20"/>
          <w:sz w:val="24"/>
          <w:szCs w:val="24"/>
        </w:rPr>
        <w:t xml:space="preserve"> definition at FAR 2.101</w:t>
      </w:r>
      <w:r w:rsidR="00323BBA">
        <w:rPr>
          <w:rFonts w:ascii="Arial" w:eastAsia="Times New Roman" w:hAnsi="Arial" w:cs="Arial"/>
          <w:spacing w:val="-5"/>
          <w:kern w:val="20"/>
          <w:sz w:val="24"/>
          <w:szCs w:val="24"/>
        </w:rPr>
        <w:t>.</w:t>
      </w:r>
    </w:p>
    <w:p w14:paraId="529A2F2D" w14:textId="77777777" w:rsidR="00323BBA" w:rsidRDefault="00323BBA" w:rsidP="003C75A1">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7D18EB7B" w14:textId="67D7AED3" w:rsidR="003C75A1" w:rsidRDefault="00323BBA" w:rsidP="003C75A1">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ab/>
      </w:r>
      <w:r>
        <w:rPr>
          <w:rFonts w:ascii="Arial" w:eastAsia="Times New Roman" w:hAnsi="Arial" w:cs="Arial"/>
          <w:spacing w:val="-5"/>
          <w:kern w:val="20"/>
          <w:sz w:val="24"/>
          <w:szCs w:val="24"/>
        </w:rPr>
        <w:tab/>
      </w:r>
      <w:r>
        <w:rPr>
          <w:rFonts w:ascii="Arial" w:eastAsia="Times New Roman" w:hAnsi="Arial" w:cs="Arial"/>
          <w:spacing w:val="-5"/>
          <w:kern w:val="20"/>
          <w:sz w:val="24"/>
          <w:szCs w:val="24"/>
        </w:rPr>
        <w:tab/>
      </w:r>
      <w:r>
        <w:rPr>
          <w:rFonts w:ascii="Arial" w:eastAsia="Times New Roman" w:hAnsi="Arial" w:cs="Arial"/>
          <w:spacing w:val="-5"/>
          <w:kern w:val="20"/>
          <w:sz w:val="24"/>
          <w:szCs w:val="24"/>
        </w:rPr>
        <w:tab/>
        <w:t>(</w:t>
      </w:r>
      <w:r w:rsidRPr="00B303E6">
        <w:rPr>
          <w:rFonts w:ascii="Arial" w:eastAsia="Times New Roman" w:hAnsi="Arial" w:cs="Arial"/>
          <w:i/>
          <w:spacing w:val="-5"/>
          <w:kern w:val="20"/>
          <w:sz w:val="24"/>
          <w:szCs w:val="24"/>
        </w:rPr>
        <w:t>4</w:t>
      </w:r>
      <w:r>
        <w:rPr>
          <w:rFonts w:ascii="Arial" w:eastAsia="Times New Roman" w:hAnsi="Arial" w:cs="Arial"/>
          <w:spacing w:val="-5"/>
          <w:kern w:val="20"/>
          <w:sz w:val="24"/>
          <w:szCs w:val="24"/>
        </w:rPr>
        <w:t>)  The contracting officer</w:t>
      </w:r>
      <w:r w:rsidR="00462DA5" w:rsidRPr="00462DA5">
        <w:rPr>
          <w:rFonts w:ascii="Arial" w:eastAsia="Times New Roman" w:hAnsi="Arial" w:cs="Arial"/>
          <w:spacing w:val="-5"/>
          <w:kern w:val="20"/>
          <w:sz w:val="24"/>
          <w:szCs w:val="24"/>
        </w:rPr>
        <w:t xml:space="preserve"> shall include the commercial item determination </w:t>
      </w:r>
      <w:r>
        <w:rPr>
          <w:rFonts w:ascii="Arial" w:eastAsia="Times New Roman" w:hAnsi="Arial" w:cs="Arial"/>
          <w:spacing w:val="-5"/>
          <w:kern w:val="20"/>
          <w:sz w:val="24"/>
          <w:szCs w:val="24"/>
        </w:rPr>
        <w:t xml:space="preserve">or the decision that the item does not meet the commercial </w:t>
      </w:r>
      <w:proofErr w:type="gramStart"/>
      <w:r w:rsidRPr="00C74AAF">
        <w:rPr>
          <w:rFonts w:ascii="Arial" w:eastAsia="Times New Roman" w:hAnsi="Arial" w:cs="Arial"/>
          <w:strike/>
          <w:spacing w:val="-5"/>
          <w:kern w:val="20"/>
          <w:sz w:val="24"/>
          <w:szCs w:val="24"/>
        </w:rPr>
        <w:t>item</w:t>
      </w:r>
      <w:r w:rsidR="000310ED">
        <w:rPr>
          <w:rFonts w:ascii="Arial" w:eastAsia="Times New Roman" w:hAnsi="Arial" w:cs="Arial"/>
          <w:b/>
          <w:spacing w:val="-5"/>
          <w:kern w:val="20"/>
          <w:sz w:val="24"/>
          <w:szCs w:val="24"/>
        </w:rPr>
        <w:t>[</w:t>
      </w:r>
      <w:proofErr w:type="gramEnd"/>
      <w:r w:rsidR="000310ED">
        <w:rPr>
          <w:rFonts w:ascii="Arial" w:eastAsia="Times New Roman" w:hAnsi="Arial" w:cs="Arial"/>
          <w:b/>
          <w:spacing w:val="-5"/>
          <w:kern w:val="20"/>
          <w:sz w:val="24"/>
          <w:szCs w:val="24"/>
        </w:rPr>
        <w:t>product</w:t>
      </w:r>
      <w:r w:rsidR="00CC6201">
        <w:rPr>
          <w:rFonts w:ascii="Arial" w:eastAsia="Times New Roman" w:hAnsi="Arial" w:cs="Arial"/>
          <w:b/>
          <w:spacing w:val="-5"/>
          <w:kern w:val="20"/>
          <w:sz w:val="24"/>
          <w:szCs w:val="24"/>
        </w:rPr>
        <w:t xml:space="preserve"> or commercial service</w:t>
      </w:r>
      <w:r w:rsidR="000310ED">
        <w:rPr>
          <w:rFonts w:ascii="Arial" w:eastAsia="Times New Roman" w:hAnsi="Arial" w:cs="Arial"/>
          <w:b/>
          <w:spacing w:val="-5"/>
          <w:kern w:val="20"/>
          <w:sz w:val="24"/>
          <w:szCs w:val="24"/>
        </w:rPr>
        <w:t>]</w:t>
      </w:r>
      <w:r>
        <w:rPr>
          <w:rFonts w:ascii="Arial" w:eastAsia="Times New Roman" w:hAnsi="Arial" w:cs="Arial"/>
          <w:spacing w:val="-5"/>
          <w:kern w:val="20"/>
          <w:sz w:val="24"/>
          <w:szCs w:val="24"/>
        </w:rPr>
        <w:t xml:space="preserve"> definition at FAR 2.101 </w:t>
      </w:r>
      <w:r w:rsidR="00462DA5" w:rsidRPr="00462DA5">
        <w:rPr>
          <w:rFonts w:ascii="Arial" w:eastAsia="Times New Roman" w:hAnsi="Arial" w:cs="Arial"/>
          <w:spacing w:val="-5"/>
          <w:kern w:val="20"/>
          <w:sz w:val="24"/>
          <w:szCs w:val="24"/>
        </w:rPr>
        <w:t>in the contract file.</w:t>
      </w:r>
    </w:p>
    <w:p w14:paraId="77BB6724" w14:textId="77777777" w:rsidR="00462DA5" w:rsidRPr="00B303E6" w:rsidRDefault="00462DA5" w:rsidP="003C75A1">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C8736CD" w14:textId="45F05E1C" w:rsidR="003D604F" w:rsidRPr="00B303E6" w:rsidRDefault="003D604F" w:rsidP="00132148">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color w:val="000000"/>
        </w:rPr>
      </w:pPr>
      <w:r w:rsidRPr="00B303E6">
        <w:rPr>
          <w:rFonts w:ascii="Arial" w:hAnsi="Arial" w:cs="Arial"/>
          <w:spacing w:val="-5"/>
          <w:kern w:val="20"/>
        </w:rPr>
        <w:tab/>
      </w:r>
      <w:r w:rsidRPr="00B303E6">
        <w:rPr>
          <w:rFonts w:ascii="Arial" w:hAnsi="Arial" w:cs="Arial"/>
          <w:spacing w:val="-5"/>
          <w:kern w:val="20"/>
        </w:rPr>
        <w:tab/>
      </w:r>
      <w:r w:rsidR="00C04AEC" w:rsidRPr="00B303E6">
        <w:rPr>
          <w:rFonts w:ascii="Arial" w:hAnsi="Arial" w:cs="Arial"/>
          <w:spacing w:val="-5"/>
          <w:kern w:val="20"/>
        </w:rPr>
        <w:tab/>
      </w:r>
      <w:r w:rsidRPr="00B303E6">
        <w:rPr>
          <w:rFonts w:ascii="Arial" w:hAnsi="Arial" w:cs="Arial"/>
          <w:spacing w:val="-5"/>
          <w:kern w:val="20"/>
        </w:rPr>
        <w:t>(</w:t>
      </w:r>
      <w:r w:rsidR="00323BBA" w:rsidRPr="00B303E6">
        <w:rPr>
          <w:rFonts w:ascii="Arial" w:hAnsi="Arial" w:cs="Arial"/>
          <w:spacing w:val="-5"/>
          <w:kern w:val="20"/>
        </w:rPr>
        <w:t>C</w:t>
      </w:r>
      <w:r w:rsidRPr="00B303E6">
        <w:rPr>
          <w:rFonts w:ascii="Arial" w:hAnsi="Arial" w:cs="Arial"/>
          <w:spacing w:val="-5"/>
          <w:kern w:val="20"/>
        </w:rPr>
        <w:t xml:space="preserve">)  </w:t>
      </w:r>
      <w:r w:rsidRPr="00B303E6">
        <w:rPr>
          <w:rFonts w:ascii="Arial" w:hAnsi="Arial" w:cs="Arial"/>
          <w:i/>
          <w:spacing w:val="-5"/>
          <w:kern w:val="20"/>
        </w:rPr>
        <w:t>DoD commercial item database</w:t>
      </w:r>
      <w:r w:rsidRPr="00B303E6">
        <w:rPr>
          <w:rFonts w:ascii="Arial" w:hAnsi="Arial" w:cs="Arial"/>
          <w:spacing w:val="-5"/>
          <w:kern w:val="20"/>
        </w:rPr>
        <w:t xml:space="preserve">.  </w:t>
      </w:r>
      <w:r w:rsidR="00E27A35" w:rsidRPr="00B303E6">
        <w:rPr>
          <w:rFonts w:ascii="Arial" w:hAnsi="Arial" w:cs="Arial"/>
          <w:spacing w:val="-5"/>
          <w:kern w:val="20"/>
        </w:rPr>
        <w:t xml:space="preserve">In accordance with 10 U.S.C. 2380(b)(2), </w:t>
      </w:r>
      <w:r w:rsidR="005D33CE">
        <w:rPr>
          <w:rFonts w:ascii="Arial" w:hAnsi="Arial" w:cs="Arial"/>
          <w:spacing w:val="-5"/>
          <w:kern w:val="20"/>
        </w:rPr>
        <w:t>w</w:t>
      </w:r>
      <w:r w:rsidRPr="00B303E6">
        <w:rPr>
          <w:rFonts w:ascii="Arial" w:hAnsi="Arial" w:cs="Arial"/>
          <w:spacing w:val="-5"/>
          <w:kern w:val="20"/>
        </w:rPr>
        <w:t xml:space="preserve">ithin 30 days of </w:t>
      </w:r>
      <w:r w:rsidR="005D33CE">
        <w:rPr>
          <w:rFonts w:ascii="Arial" w:hAnsi="Arial" w:cs="Arial"/>
          <w:spacing w:val="-5"/>
          <w:kern w:val="20"/>
        </w:rPr>
        <w:t>contract award</w:t>
      </w:r>
      <w:r w:rsidRPr="00B303E6">
        <w:rPr>
          <w:rFonts w:ascii="Arial" w:hAnsi="Arial" w:cs="Arial"/>
          <w:spacing w:val="-5"/>
          <w:kern w:val="20"/>
        </w:rPr>
        <w:t xml:space="preserve">, the contracting officer </w:t>
      </w:r>
      <w:r w:rsidR="005D33CE">
        <w:rPr>
          <w:rFonts w:ascii="Arial" w:hAnsi="Arial" w:cs="Arial"/>
          <w:spacing w:val="-5"/>
          <w:kern w:val="20"/>
        </w:rPr>
        <w:t xml:space="preserve">making the determination </w:t>
      </w:r>
      <w:r w:rsidRPr="00B303E6">
        <w:rPr>
          <w:rFonts w:ascii="Arial" w:hAnsi="Arial" w:cs="Arial"/>
          <w:spacing w:val="-5"/>
          <w:kern w:val="20"/>
        </w:rPr>
        <w:t xml:space="preserve">shall </w:t>
      </w:r>
      <w:r w:rsidR="005D33CE" w:rsidRPr="00B303E6">
        <w:rPr>
          <w:rFonts w:ascii="Arial" w:hAnsi="Arial" w:cs="Arial"/>
          <w:spacing w:val="-5"/>
          <w:kern w:val="20"/>
        </w:rPr>
        <w:t>upload</w:t>
      </w:r>
      <w:r w:rsidR="005D33CE">
        <w:rPr>
          <w:rFonts w:ascii="Arial" w:hAnsi="Arial" w:cs="Arial"/>
          <w:spacing w:val="-5"/>
          <w:kern w:val="20"/>
        </w:rPr>
        <w:t xml:space="preserve"> the signed commercial item determination </w:t>
      </w:r>
      <w:r w:rsidR="000319A0">
        <w:rPr>
          <w:rFonts w:ascii="Arial" w:hAnsi="Arial" w:cs="Arial"/>
          <w:spacing w:val="-5"/>
          <w:kern w:val="20"/>
        </w:rPr>
        <w:t xml:space="preserve">or the decision that the item does not meet the commercial </w:t>
      </w:r>
      <w:r w:rsidR="000319A0" w:rsidRPr="00C74AAF">
        <w:rPr>
          <w:rFonts w:ascii="Arial" w:hAnsi="Arial" w:cs="Arial"/>
          <w:strike/>
          <w:spacing w:val="-5"/>
          <w:kern w:val="20"/>
        </w:rPr>
        <w:t>item</w:t>
      </w:r>
      <w:r w:rsidR="000310ED">
        <w:rPr>
          <w:rFonts w:ascii="Arial" w:hAnsi="Arial" w:cs="Arial"/>
          <w:b/>
          <w:spacing w:val="-5"/>
          <w:kern w:val="20"/>
        </w:rPr>
        <w:t>[product</w:t>
      </w:r>
      <w:r w:rsidR="00CC6201">
        <w:rPr>
          <w:rFonts w:ascii="Arial" w:hAnsi="Arial" w:cs="Arial"/>
          <w:b/>
          <w:spacing w:val="-5"/>
          <w:kern w:val="20"/>
        </w:rPr>
        <w:t xml:space="preserve"> or commercial service</w:t>
      </w:r>
      <w:r w:rsidR="000310ED">
        <w:rPr>
          <w:rFonts w:ascii="Arial" w:hAnsi="Arial" w:cs="Arial"/>
          <w:b/>
          <w:spacing w:val="-5"/>
          <w:kern w:val="20"/>
        </w:rPr>
        <w:t>]</w:t>
      </w:r>
      <w:r w:rsidR="000319A0">
        <w:rPr>
          <w:rFonts w:ascii="Arial" w:hAnsi="Arial" w:cs="Arial"/>
          <w:spacing w:val="-5"/>
          <w:kern w:val="20"/>
        </w:rPr>
        <w:t xml:space="preserve"> definition at FAR 2.101 </w:t>
      </w:r>
      <w:r w:rsidRPr="00B303E6">
        <w:rPr>
          <w:rFonts w:ascii="Arial" w:hAnsi="Arial" w:cs="Arial"/>
          <w:spacing w:val="-5"/>
          <w:kern w:val="20"/>
        </w:rPr>
        <w:t>to the DoD Commercial Item Database</w:t>
      </w:r>
      <w:r w:rsidR="005D33CE">
        <w:rPr>
          <w:rFonts w:ascii="Arial" w:hAnsi="Arial" w:cs="Arial"/>
          <w:spacing w:val="-5"/>
          <w:kern w:val="20"/>
        </w:rPr>
        <w:t xml:space="preserve"> at </w:t>
      </w:r>
      <w:hyperlink r:id="rId7" w:history="1">
        <w:r w:rsidR="005D33CE" w:rsidRPr="00B303E6">
          <w:rPr>
            <w:rStyle w:val="Hyperlink"/>
            <w:rFonts w:ascii="Arial" w:hAnsi="Arial" w:cs="Arial"/>
            <w:i/>
            <w:spacing w:val="-5"/>
            <w:kern w:val="20"/>
          </w:rPr>
          <w:t>https://piee.eb.mil</w:t>
        </w:r>
      </w:hyperlink>
      <w:r w:rsidRPr="00B303E6">
        <w:rPr>
          <w:rFonts w:ascii="Arial" w:hAnsi="Arial" w:cs="Arial"/>
          <w:spacing w:val="-5"/>
          <w:kern w:val="20"/>
        </w:rPr>
        <w:t>.</w:t>
      </w:r>
      <w:r w:rsidRPr="00B303E6">
        <w:rPr>
          <w:rFonts w:ascii="Arial" w:hAnsi="Arial" w:cs="Arial"/>
          <w:color w:val="000000"/>
        </w:rPr>
        <w:t xml:space="preserve"> </w:t>
      </w:r>
      <w:r w:rsidR="000319A0">
        <w:rPr>
          <w:rFonts w:ascii="Arial" w:hAnsi="Arial" w:cs="Arial"/>
          <w:color w:val="000000"/>
        </w:rPr>
        <w:t xml:space="preserve"> The only documentation that is required to be uploaded to the database is the commercial item determination or the decision tha</w:t>
      </w:r>
      <w:r w:rsidR="00DF1E6C">
        <w:rPr>
          <w:rFonts w:ascii="Arial" w:hAnsi="Arial" w:cs="Arial"/>
          <w:color w:val="000000"/>
        </w:rPr>
        <w:t>t</w:t>
      </w:r>
      <w:r w:rsidR="000319A0">
        <w:rPr>
          <w:rFonts w:ascii="Arial" w:hAnsi="Arial" w:cs="Arial"/>
          <w:color w:val="000000"/>
        </w:rPr>
        <w:t xml:space="preserve"> the item is not commercial.  Contracting officers shall avoid uploading any data marked as proprietary or controlled unclassified information to the Commercial Item Database.</w:t>
      </w:r>
      <w:r w:rsidR="005C4EE6">
        <w:rPr>
          <w:rFonts w:ascii="Arial" w:hAnsi="Arial" w:cs="Arial"/>
          <w:b/>
          <w:spacing w:val="-5"/>
          <w:kern w:val="20"/>
        </w:rPr>
        <w:t>[</w:t>
      </w:r>
      <w:r w:rsidRPr="00B303E6">
        <w:rPr>
          <w:rFonts w:ascii="Arial" w:hAnsi="Arial" w:cs="Arial"/>
          <w:b/>
          <w:spacing w:val="-5"/>
          <w:kern w:val="20"/>
        </w:rPr>
        <w:t xml:space="preserve">  </w:t>
      </w:r>
      <w:r w:rsidR="005D33CE">
        <w:rPr>
          <w:rFonts w:ascii="Arial" w:hAnsi="Arial" w:cs="Arial"/>
          <w:b/>
          <w:color w:val="000000"/>
        </w:rPr>
        <w:t>A</w:t>
      </w:r>
      <w:r w:rsidRPr="00B303E6">
        <w:rPr>
          <w:rFonts w:ascii="Arial" w:hAnsi="Arial" w:cs="Arial"/>
          <w:b/>
          <w:bCs/>
          <w:color w:val="000000"/>
        </w:rPr>
        <w:t xml:space="preserve">dditional information is available at </w:t>
      </w:r>
      <w:hyperlink r:id="rId8" w:history="1">
        <w:r w:rsidR="00D5059A" w:rsidRPr="005B15E5">
          <w:rPr>
            <w:rStyle w:val="Hyperlink"/>
            <w:rFonts w:ascii="Arial" w:hAnsi="Arial" w:cs="Arial"/>
            <w:b/>
            <w:bCs/>
            <w:i/>
          </w:rPr>
          <w:t>https://www.dcma.mil/commercial-item-group/</w:t>
        </w:r>
      </w:hyperlink>
      <w:r w:rsidRPr="00B303E6">
        <w:rPr>
          <w:rFonts w:ascii="Arial" w:hAnsi="Arial" w:cs="Arial"/>
          <w:b/>
          <w:color w:val="000000"/>
        </w:rPr>
        <w:t>.]</w:t>
      </w:r>
    </w:p>
    <w:p w14:paraId="33D9C15C" w14:textId="77777777" w:rsidR="003C75A1" w:rsidRPr="00B303E6" w:rsidRDefault="003C75A1" w:rsidP="003C75A1">
      <w:pPr>
        <w:pStyle w:val="NormalWeb"/>
        <w:tabs>
          <w:tab w:val="left" w:pos="360"/>
          <w:tab w:val="left" w:pos="806"/>
          <w:tab w:val="left" w:pos="1210"/>
          <w:tab w:val="left" w:pos="1656"/>
          <w:tab w:val="left" w:pos="2131"/>
          <w:tab w:val="left" w:pos="2520"/>
        </w:tabs>
        <w:spacing w:before="0" w:beforeAutospacing="0" w:after="0" w:afterAutospacing="0" w:line="240" w:lineRule="exact"/>
        <w:ind w:firstLine="360"/>
        <w:rPr>
          <w:rFonts w:ascii="Arial" w:hAnsi="Arial" w:cs="Arial"/>
          <w:b/>
          <w:color w:val="000000"/>
        </w:rPr>
      </w:pPr>
    </w:p>
    <w:p w14:paraId="03523A12" w14:textId="7D66E8A9" w:rsidR="000319A0" w:rsidRPr="00DB41D0" w:rsidRDefault="00DB41D0"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Pr>
          <w:rFonts w:ascii="Arial" w:hAnsi="Arial" w:cs="Arial"/>
          <w:spacing w:val="-5"/>
          <w:kern w:val="20"/>
          <w:sz w:val="24"/>
          <w:szCs w:val="24"/>
        </w:rPr>
        <w:tab/>
      </w:r>
      <w:r w:rsidR="003D604F" w:rsidRPr="00DB41D0">
        <w:rPr>
          <w:rFonts w:ascii="Arial" w:hAnsi="Arial" w:cs="Arial"/>
          <w:spacing w:val="-5"/>
          <w:kern w:val="20"/>
          <w:sz w:val="24"/>
          <w:szCs w:val="24"/>
        </w:rPr>
        <w:tab/>
      </w:r>
      <w:r w:rsidR="003D604F" w:rsidRPr="00DB41D0">
        <w:rPr>
          <w:rFonts w:ascii="Arial" w:hAnsi="Arial" w:cs="Arial"/>
          <w:spacing w:val="-5"/>
          <w:kern w:val="20"/>
          <w:sz w:val="24"/>
          <w:szCs w:val="24"/>
        </w:rPr>
        <w:tab/>
        <w:t>(</w:t>
      </w:r>
      <w:r w:rsidR="003D604F" w:rsidRPr="00DB41D0">
        <w:rPr>
          <w:rFonts w:ascii="Arial" w:hAnsi="Arial" w:cs="Arial"/>
          <w:strike/>
          <w:spacing w:val="-5"/>
          <w:kern w:val="20"/>
          <w:sz w:val="24"/>
          <w:szCs w:val="24"/>
        </w:rPr>
        <w:t>ii</w:t>
      </w:r>
      <w:r w:rsidRPr="00DB41D0">
        <w:rPr>
          <w:rFonts w:ascii="Arial" w:hAnsi="Arial" w:cs="Arial"/>
          <w:b/>
          <w:spacing w:val="-5"/>
          <w:kern w:val="20"/>
          <w:sz w:val="24"/>
          <w:szCs w:val="24"/>
        </w:rPr>
        <w:t>[D</w:t>
      </w:r>
      <w:proofErr w:type="gramStart"/>
      <w:r w:rsidRPr="00DB41D0">
        <w:rPr>
          <w:rFonts w:ascii="Arial" w:hAnsi="Arial" w:cs="Arial"/>
          <w:b/>
          <w:spacing w:val="-5"/>
          <w:kern w:val="20"/>
          <w:sz w:val="24"/>
          <w:szCs w:val="24"/>
        </w:rPr>
        <w:t>]</w:t>
      </w:r>
      <w:r w:rsidR="003D604F" w:rsidRPr="00DB41D0">
        <w:rPr>
          <w:rFonts w:ascii="Arial" w:hAnsi="Arial" w:cs="Arial"/>
          <w:spacing w:val="-5"/>
          <w:kern w:val="20"/>
          <w:sz w:val="24"/>
          <w:szCs w:val="24"/>
        </w:rPr>
        <w:t xml:space="preserve">)  </w:t>
      </w:r>
      <w:r w:rsidR="003D604F" w:rsidRPr="00DB41D0">
        <w:rPr>
          <w:rFonts w:ascii="Arial" w:hAnsi="Arial" w:cs="Arial"/>
          <w:i/>
          <w:spacing w:val="-5"/>
          <w:kern w:val="20"/>
          <w:sz w:val="24"/>
          <w:szCs w:val="24"/>
        </w:rPr>
        <w:t>Prior</w:t>
      </w:r>
      <w:proofErr w:type="gramEnd"/>
      <w:r w:rsidR="003D604F" w:rsidRPr="00DB41D0">
        <w:rPr>
          <w:rFonts w:ascii="Arial" w:hAnsi="Arial" w:cs="Arial"/>
          <w:i/>
          <w:spacing w:val="-5"/>
          <w:kern w:val="20"/>
          <w:sz w:val="24"/>
          <w:szCs w:val="24"/>
        </w:rPr>
        <w:t xml:space="preserve"> commercial item determination</w:t>
      </w:r>
      <w:r w:rsidR="003D604F" w:rsidRPr="00DB41D0">
        <w:rPr>
          <w:rFonts w:ascii="Arial" w:hAnsi="Arial" w:cs="Arial"/>
          <w:spacing w:val="-5"/>
          <w:kern w:val="20"/>
          <w:sz w:val="24"/>
          <w:szCs w:val="24"/>
        </w:rPr>
        <w:t>.</w:t>
      </w:r>
    </w:p>
    <w:p w14:paraId="6340F172" w14:textId="77777777" w:rsidR="000319A0" w:rsidRPr="00DB41D0" w:rsidRDefault="000319A0"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1A4E40E0" w14:textId="1970E61E" w:rsidR="003D604F" w:rsidRPr="00DB41D0" w:rsidRDefault="00DB41D0" w:rsidP="003C75A1">
      <w:pPr>
        <w:tabs>
          <w:tab w:val="left" w:pos="360"/>
          <w:tab w:val="left" w:pos="806"/>
          <w:tab w:val="left" w:pos="1210"/>
          <w:tab w:val="left" w:pos="1656"/>
          <w:tab w:val="left" w:pos="2131"/>
          <w:tab w:val="left" w:pos="2520"/>
        </w:tabs>
        <w:spacing w:after="0" w:line="240" w:lineRule="exact"/>
        <w:rPr>
          <w:rFonts w:ascii="Arial" w:hAnsi="Arial" w:cs="Arial"/>
          <w:b/>
          <w:spacing w:val="-5"/>
          <w:kern w:val="20"/>
          <w:sz w:val="24"/>
          <w:szCs w:val="24"/>
        </w:rPr>
      </w:pPr>
      <w:r>
        <w:rPr>
          <w:rFonts w:ascii="Arial" w:hAnsi="Arial" w:cs="Arial"/>
          <w:spacing w:val="-5"/>
          <w:kern w:val="20"/>
          <w:sz w:val="24"/>
          <w:szCs w:val="24"/>
        </w:rPr>
        <w:tab/>
      </w:r>
      <w:r w:rsidR="000319A0" w:rsidRPr="00DB41D0">
        <w:rPr>
          <w:rFonts w:ascii="Arial" w:hAnsi="Arial" w:cs="Arial"/>
          <w:spacing w:val="-5"/>
          <w:kern w:val="20"/>
          <w:sz w:val="24"/>
          <w:szCs w:val="24"/>
        </w:rPr>
        <w:tab/>
      </w:r>
      <w:r w:rsidR="000319A0" w:rsidRPr="00DB41D0">
        <w:rPr>
          <w:rFonts w:ascii="Arial" w:hAnsi="Arial" w:cs="Arial"/>
          <w:spacing w:val="-5"/>
          <w:kern w:val="20"/>
          <w:sz w:val="24"/>
          <w:szCs w:val="24"/>
        </w:rPr>
        <w:tab/>
      </w:r>
      <w:r w:rsidR="000319A0" w:rsidRPr="00DB41D0">
        <w:rPr>
          <w:rFonts w:ascii="Arial" w:hAnsi="Arial" w:cs="Arial"/>
          <w:spacing w:val="-5"/>
          <w:kern w:val="20"/>
          <w:sz w:val="24"/>
          <w:szCs w:val="24"/>
        </w:rPr>
        <w:tab/>
        <w:t>(</w:t>
      </w:r>
      <w:r w:rsidR="000319A0" w:rsidRPr="00DB41D0">
        <w:rPr>
          <w:rFonts w:ascii="Arial" w:hAnsi="Arial" w:cs="Arial"/>
          <w:strike/>
          <w:spacing w:val="-5"/>
          <w:kern w:val="20"/>
          <w:sz w:val="24"/>
          <w:szCs w:val="24"/>
        </w:rPr>
        <w:t>A</w:t>
      </w:r>
      <w:r w:rsidRPr="00DB41D0">
        <w:rPr>
          <w:rFonts w:ascii="Arial" w:hAnsi="Arial" w:cs="Arial"/>
          <w:b/>
          <w:spacing w:val="-5"/>
          <w:kern w:val="20"/>
          <w:sz w:val="24"/>
          <w:szCs w:val="24"/>
        </w:rPr>
        <w:t>[</w:t>
      </w:r>
      <w:r w:rsidRPr="00DB41D0">
        <w:rPr>
          <w:rFonts w:ascii="Arial" w:hAnsi="Arial" w:cs="Arial"/>
          <w:b/>
          <w:i/>
          <w:spacing w:val="-5"/>
          <w:kern w:val="20"/>
          <w:sz w:val="24"/>
          <w:szCs w:val="24"/>
        </w:rPr>
        <w:t>1</w:t>
      </w:r>
      <w:r w:rsidRPr="00DB41D0">
        <w:rPr>
          <w:rFonts w:ascii="Arial" w:hAnsi="Arial" w:cs="Arial"/>
          <w:b/>
          <w:spacing w:val="-5"/>
          <w:kern w:val="20"/>
          <w:sz w:val="24"/>
          <w:szCs w:val="24"/>
        </w:rPr>
        <w:t>]</w:t>
      </w:r>
      <w:r w:rsidR="000319A0" w:rsidRPr="00DB41D0">
        <w:rPr>
          <w:rFonts w:ascii="Arial" w:hAnsi="Arial" w:cs="Arial"/>
          <w:spacing w:val="-5"/>
          <w:kern w:val="20"/>
          <w:sz w:val="24"/>
          <w:szCs w:val="24"/>
        </w:rPr>
        <w:t>)</w:t>
      </w:r>
      <w:r w:rsidR="003D604F" w:rsidRPr="00DB41D0">
        <w:rPr>
          <w:rFonts w:ascii="Arial" w:hAnsi="Arial" w:cs="Arial"/>
          <w:spacing w:val="-5"/>
          <w:kern w:val="20"/>
          <w:sz w:val="24"/>
          <w:szCs w:val="24"/>
        </w:rPr>
        <w:t xml:space="preserve">  If a prior DoD commercial item determination for the same item is made by a military department, defense agency, or another component of DoD, contracting officers may presume that the prior commercial item determination shall serve as a determination for subsequent procurements of such item, unless the process is followed to overturn the prior determination (see DFARS </w:t>
      </w:r>
      <w:hyperlink r:id="rId9" w:anchor="212.102" w:history="1">
        <w:r w:rsidR="003D604F" w:rsidRPr="00DB41D0">
          <w:rPr>
            <w:rStyle w:val="Hyperlink"/>
            <w:rFonts w:ascii="Arial" w:hAnsi="Arial" w:cs="Arial"/>
            <w:spacing w:val="-5"/>
            <w:kern w:val="20"/>
            <w:sz w:val="24"/>
            <w:szCs w:val="24"/>
          </w:rPr>
          <w:t>212.102</w:t>
        </w:r>
      </w:hyperlink>
      <w:r w:rsidR="003D604F" w:rsidRPr="00DB41D0">
        <w:rPr>
          <w:rFonts w:ascii="Arial" w:hAnsi="Arial" w:cs="Arial"/>
          <w:spacing w:val="-5"/>
          <w:kern w:val="20"/>
          <w:sz w:val="24"/>
          <w:szCs w:val="24"/>
        </w:rPr>
        <w:t xml:space="preserve">(a)(ii)(B)).  </w:t>
      </w:r>
      <w:r w:rsidR="000319A0" w:rsidRPr="00DB41D0">
        <w:rPr>
          <w:rFonts w:ascii="Arial" w:hAnsi="Arial" w:cs="Arial"/>
          <w:spacing w:val="-5"/>
          <w:kern w:val="20"/>
          <w:sz w:val="24"/>
          <w:szCs w:val="24"/>
        </w:rPr>
        <w:t>If there is no prior commercial item determination, see PGI 212.102(a)(ii)(B).</w:t>
      </w:r>
    </w:p>
    <w:p w14:paraId="4D4ACBE7" w14:textId="77777777" w:rsidR="000319A0" w:rsidRDefault="000319A0" w:rsidP="003C75A1">
      <w:pPr>
        <w:tabs>
          <w:tab w:val="left" w:pos="360"/>
          <w:tab w:val="left" w:pos="806"/>
          <w:tab w:val="left" w:pos="1210"/>
          <w:tab w:val="left" w:pos="1656"/>
          <w:tab w:val="left" w:pos="2131"/>
          <w:tab w:val="left" w:pos="2520"/>
        </w:tabs>
        <w:spacing w:after="0" w:line="240" w:lineRule="exact"/>
        <w:rPr>
          <w:rFonts w:ascii="Arial" w:hAnsi="Arial" w:cs="Arial"/>
          <w:b/>
          <w:sz w:val="24"/>
          <w:szCs w:val="24"/>
        </w:rPr>
      </w:pPr>
    </w:p>
    <w:p w14:paraId="23BB101D" w14:textId="75E0CF7B" w:rsidR="007D6F86" w:rsidRDefault="00DB41D0" w:rsidP="003C75A1">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Pr>
          <w:rFonts w:ascii="Arial" w:hAnsi="Arial" w:cs="Arial"/>
          <w:sz w:val="24"/>
          <w:szCs w:val="24"/>
        </w:rPr>
        <w:tab/>
      </w:r>
      <w:r w:rsidR="000319A0" w:rsidRPr="00B303E6">
        <w:rPr>
          <w:rFonts w:ascii="Arial" w:hAnsi="Arial" w:cs="Arial"/>
          <w:sz w:val="24"/>
          <w:szCs w:val="24"/>
        </w:rPr>
        <w:tab/>
      </w:r>
      <w:r w:rsidR="000319A0" w:rsidRPr="00B303E6">
        <w:rPr>
          <w:rFonts w:ascii="Arial" w:hAnsi="Arial" w:cs="Arial"/>
          <w:sz w:val="24"/>
          <w:szCs w:val="24"/>
        </w:rPr>
        <w:tab/>
      </w:r>
      <w:r w:rsidR="000319A0" w:rsidRPr="00B303E6">
        <w:rPr>
          <w:rFonts w:ascii="Arial" w:hAnsi="Arial" w:cs="Arial"/>
          <w:sz w:val="24"/>
          <w:szCs w:val="24"/>
        </w:rPr>
        <w:tab/>
        <w:t>(</w:t>
      </w:r>
      <w:proofErr w:type="gramStart"/>
      <w:r w:rsidR="000319A0" w:rsidRPr="00DB41D0">
        <w:rPr>
          <w:rFonts w:ascii="Arial" w:hAnsi="Arial" w:cs="Arial"/>
          <w:strike/>
          <w:sz w:val="24"/>
          <w:szCs w:val="24"/>
        </w:rPr>
        <w:t>B</w:t>
      </w:r>
      <w:r w:rsidRPr="00DB41D0">
        <w:rPr>
          <w:rFonts w:ascii="Arial" w:hAnsi="Arial" w:cs="Arial"/>
          <w:b/>
          <w:spacing w:val="-5"/>
          <w:kern w:val="20"/>
          <w:sz w:val="24"/>
          <w:szCs w:val="24"/>
        </w:rPr>
        <w:t>[</w:t>
      </w:r>
      <w:proofErr w:type="gramEnd"/>
      <w:r>
        <w:rPr>
          <w:rFonts w:ascii="Arial" w:hAnsi="Arial" w:cs="Arial"/>
          <w:b/>
          <w:i/>
          <w:spacing w:val="-5"/>
          <w:kern w:val="20"/>
          <w:sz w:val="24"/>
          <w:szCs w:val="24"/>
        </w:rPr>
        <w:t>2</w:t>
      </w:r>
      <w:r w:rsidRPr="00DB41D0">
        <w:rPr>
          <w:rFonts w:ascii="Arial" w:hAnsi="Arial" w:cs="Arial"/>
          <w:b/>
          <w:spacing w:val="-5"/>
          <w:kern w:val="20"/>
          <w:sz w:val="24"/>
          <w:szCs w:val="24"/>
        </w:rPr>
        <w:t>]</w:t>
      </w:r>
      <w:r w:rsidR="000319A0" w:rsidRPr="00B303E6">
        <w:rPr>
          <w:rFonts w:ascii="Arial" w:hAnsi="Arial" w:cs="Arial"/>
          <w:sz w:val="24"/>
          <w:szCs w:val="24"/>
        </w:rPr>
        <w:t>)</w:t>
      </w:r>
      <w:r w:rsidR="003D604F" w:rsidRPr="00B303E6">
        <w:rPr>
          <w:rFonts w:ascii="Arial" w:hAnsi="Arial" w:cs="Arial"/>
          <w:sz w:val="24"/>
          <w:szCs w:val="24"/>
        </w:rPr>
        <w:t xml:space="preserve"> </w:t>
      </w:r>
      <w:r w:rsidR="000319A0">
        <w:rPr>
          <w:rFonts w:ascii="Arial" w:hAnsi="Arial" w:cs="Arial"/>
          <w:sz w:val="24"/>
          <w:szCs w:val="24"/>
        </w:rPr>
        <w:t xml:space="preserve"> </w:t>
      </w:r>
      <w:r w:rsidR="000319A0" w:rsidRPr="000319A0">
        <w:rPr>
          <w:rFonts w:ascii="Arial" w:hAnsi="Arial" w:cs="Arial"/>
          <w:sz w:val="24"/>
          <w:szCs w:val="24"/>
        </w:rPr>
        <w:t xml:space="preserve">If the DoD Commercial Item Database contains a prior decision that an item does not meet the definition of a commercial </w:t>
      </w:r>
      <w:r w:rsidR="000319A0" w:rsidRPr="00C74AAF">
        <w:rPr>
          <w:rFonts w:ascii="Arial" w:hAnsi="Arial" w:cs="Arial"/>
          <w:strike/>
          <w:sz w:val="24"/>
          <w:szCs w:val="24"/>
        </w:rPr>
        <w:t>item</w:t>
      </w:r>
      <w:r w:rsidR="000310ED">
        <w:rPr>
          <w:rFonts w:ascii="Arial" w:hAnsi="Arial" w:cs="Arial"/>
          <w:b/>
          <w:sz w:val="24"/>
          <w:szCs w:val="24"/>
        </w:rPr>
        <w:t>[product</w:t>
      </w:r>
      <w:r w:rsidR="00CC6201">
        <w:rPr>
          <w:rFonts w:ascii="Arial" w:hAnsi="Arial" w:cs="Arial"/>
          <w:b/>
          <w:sz w:val="24"/>
          <w:szCs w:val="24"/>
        </w:rPr>
        <w:t xml:space="preserve"> or commercial service</w:t>
      </w:r>
      <w:r w:rsidR="000310ED">
        <w:rPr>
          <w:rFonts w:ascii="Arial" w:hAnsi="Arial" w:cs="Arial"/>
          <w:b/>
          <w:sz w:val="24"/>
          <w:szCs w:val="24"/>
        </w:rPr>
        <w:t>]</w:t>
      </w:r>
      <w:r w:rsidR="000319A0" w:rsidRPr="000319A0">
        <w:rPr>
          <w:rFonts w:ascii="Arial" w:hAnsi="Arial" w:cs="Arial"/>
          <w:sz w:val="24"/>
          <w:szCs w:val="24"/>
        </w:rPr>
        <w:t xml:space="preserve"> at FAR 2.101, the contracting officer may use the prior decision to serve as the decision for subsequent procurements of the same item. </w:t>
      </w:r>
      <w:r w:rsidR="00132148">
        <w:rPr>
          <w:rFonts w:ascii="Arial" w:hAnsi="Arial" w:cs="Arial"/>
          <w:sz w:val="24"/>
          <w:szCs w:val="24"/>
        </w:rPr>
        <w:t xml:space="preserve"> </w:t>
      </w:r>
      <w:r w:rsidR="000319A0" w:rsidRPr="000319A0">
        <w:rPr>
          <w:rFonts w:ascii="Arial" w:hAnsi="Arial" w:cs="Arial"/>
          <w:sz w:val="24"/>
          <w:szCs w:val="24"/>
        </w:rPr>
        <w:t xml:space="preserve">To promote consistent acquisition procedures across DoD, contracting officers should consult contracting activities that regularly procure the item to understand the basis for determining that the item does not meet the commercial </w:t>
      </w:r>
      <w:proofErr w:type="gramStart"/>
      <w:r w:rsidR="000319A0" w:rsidRPr="00C74AAF">
        <w:rPr>
          <w:rFonts w:ascii="Arial" w:hAnsi="Arial" w:cs="Arial"/>
          <w:strike/>
          <w:sz w:val="24"/>
          <w:szCs w:val="24"/>
        </w:rPr>
        <w:t>item</w:t>
      </w:r>
      <w:r w:rsidR="000310ED">
        <w:rPr>
          <w:rFonts w:ascii="Arial" w:hAnsi="Arial" w:cs="Arial"/>
          <w:b/>
          <w:sz w:val="24"/>
          <w:szCs w:val="24"/>
        </w:rPr>
        <w:t>[</w:t>
      </w:r>
      <w:proofErr w:type="gramEnd"/>
      <w:r w:rsidR="000310ED">
        <w:rPr>
          <w:rFonts w:ascii="Arial" w:hAnsi="Arial" w:cs="Arial"/>
          <w:b/>
          <w:sz w:val="24"/>
          <w:szCs w:val="24"/>
        </w:rPr>
        <w:t>product</w:t>
      </w:r>
      <w:r w:rsidR="00CC6201">
        <w:rPr>
          <w:rFonts w:ascii="Arial" w:hAnsi="Arial" w:cs="Arial"/>
          <w:b/>
          <w:sz w:val="24"/>
          <w:szCs w:val="24"/>
        </w:rPr>
        <w:t xml:space="preserve"> or commercial service</w:t>
      </w:r>
      <w:r w:rsidR="000310ED">
        <w:rPr>
          <w:rFonts w:ascii="Arial" w:hAnsi="Arial" w:cs="Arial"/>
          <w:b/>
          <w:sz w:val="24"/>
          <w:szCs w:val="24"/>
        </w:rPr>
        <w:t>]</w:t>
      </w:r>
      <w:r w:rsidR="000319A0" w:rsidRPr="000319A0">
        <w:rPr>
          <w:rFonts w:ascii="Arial" w:hAnsi="Arial" w:cs="Arial"/>
          <w:sz w:val="24"/>
          <w:szCs w:val="24"/>
        </w:rPr>
        <w:t xml:space="preserve"> definition at FAR 2.101.</w:t>
      </w:r>
      <w:r w:rsidR="00132148">
        <w:rPr>
          <w:rFonts w:ascii="Arial" w:hAnsi="Arial" w:cs="Arial"/>
          <w:sz w:val="24"/>
          <w:szCs w:val="24"/>
        </w:rPr>
        <w:t xml:space="preserve"> </w:t>
      </w:r>
      <w:r w:rsidR="000319A0" w:rsidRPr="000319A0">
        <w:rPr>
          <w:rFonts w:ascii="Arial" w:hAnsi="Arial" w:cs="Arial"/>
          <w:sz w:val="24"/>
          <w:szCs w:val="24"/>
        </w:rPr>
        <w:t xml:space="preserve"> If there is no prior commercial item determination or prior decision that an item does not meet the definition of a commercial </w:t>
      </w:r>
      <w:proofErr w:type="gramStart"/>
      <w:r w:rsidR="000319A0" w:rsidRPr="00C74AAF">
        <w:rPr>
          <w:rFonts w:ascii="Arial" w:hAnsi="Arial" w:cs="Arial"/>
          <w:strike/>
          <w:sz w:val="24"/>
          <w:szCs w:val="24"/>
        </w:rPr>
        <w:t>item</w:t>
      </w:r>
      <w:r w:rsidR="000310ED">
        <w:rPr>
          <w:rFonts w:ascii="Arial" w:hAnsi="Arial" w:cs="Arial"/>
          <w:b/>
          <w:sz w:val="24"/>
          <w:szCs w:val="24"/>
        </w:rPr>
        <w:t>[</w:t>
      </w:r>
      <w:proofErr w:type="gramEnd"/>
      <w:r w:rsidR="000310ED">
        <w:rPr>
          <w:rFonts w:ascii="Arial" w:hAnsi="Arial" w:cs="Arial"/>
          <w:b/>
          <w:sz w:val="24"/>
          <w:szCs w:val="24"/>
        </w:rPr>
        <w:t>product</w:t>
      </w:r>
      <w:r w:rsidR="00CC6201">
        <w:rPr>
          <w:rFonts w:ascii="Arial" w:hAnsi="Arial" w:cs="Arial"/>
          <w:b/>
          <w:sz w:val="24"/>
          <w:szCs w:val="24"/>
        </w:rPr>
        <w:t xml:space="preserve"> or commercial service</w:t>
      </w:r>
      <w:r w:rsidR="000310ED">
        <w:rPr>
          <w:rFonts w:ascii="Arial" w:hAnsi="Arial" w:cs="Arial"/>
          <w:b/>
          <w:sz w:val="24"/>
          <w:szCs w:val="24"/>
        </w:rPr>
        <w:t>]</w:t>
      </w:r>
      <w:r w:rsidR="000319A0" w:rsidRPr="000319A0">
        <w:rPr>
          <w:rFonts w:ascii="Arial" w:hAnsi="Arial" w:cs="Arial"/>
          <w:sz w:val="24"/>
          <w:szCs w:val="24"/>
        </w:rPr>
        <w:t xml:space="preserve"> at FAR 2.101, see</w:t>
      </w:r>
      <w:r w:rsidR="000319A0">
        <w:rPr>
          <w:rFonts w:ascii="Arial" w:hAnsi="Arial" w:cs="Arial"/>
          <w:sz w:val="24"/>
          <w:szCs w:val="24"/>
        </w:rPr>
        <w:t xml:space="preserve"> PGI</w:t>
      </w:r>
      <w:r w:rsidR="00132148">
        <w:rPr>
          <w:rFonts w:ascii="Arial" w:hAnsi="Arial" w:cs="Arial"/>
          <w:sz w:val="24"/>
          <w:szCs w:val="24"/>
        </w:rPr>
        <w:t xml:space="preserve"> 212.102(a)(</w:t>
      </w:r>
      <w:proofErr w:type="spellStart"/>
      <w:r w:rsidR="00132148">
        <w:rPr>
          <w:rFonts w:ascii="Arial" w:hAnsi="Arial" w:cs="Arial"/>
          <w:sz w:val="24"/>
          <w:szCs w:val="24"/>
        </w:rPr>
        <w:t>i</w:t>
      </w:r>
      <w:proofErr w:type="spellEnd"/>
      <w:r w:rsidR="00132148">
        <w:rPr>
          <w:rFonts w:ascii="Arial" w:hAnsi="Arial" w:cs="Arial"/>
          <w:sz w:val="24"/>
          <w:szCs w:val="24"/>
        </w:rPr>
        <w:t>)(A).</w:t>
      </w:r>
    </w:p>
    <w:p w14:paraId="3B101867" w14:textId="77777777" w:rsidR="00132148" w:rsidRPr="00B303E6" w:rsidRDefault="00132148" w:rsidP="003C75A1">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7A73DC8E" w14:textId="37D33BB9" w:rsidR="003D604F" w:rsidRPr="00B303E6" w:rsidRDefault="003D604F">
      <w:pPr>
        <w:tabs>
          <w:tab w:val="left" w:pos="360"/>
          <w:tab w:val="left" w:pos="806"/>
          <w:tab w:val="left" w:pos="1210"/>
          <w:tab w:val="left" w:pos="1656"/>
          <w:tab w:val="left" w:pos="2131"/>
          <w:tab w:val="left" w:pos="2520"/>
        </w:tabs>
        <w:spacing w:after="0" w:line="240" w:lineRule="exact"/>
        <w:rPr>
          <w:rFonts w:ascii="Arial" w:hAnsi="Arial" w:cs="Arial"/>
          <w:b/>
          <w:spacing w:val="-5"/>
          <w:kern w:val="20"/>
          <w:sz w:val="24"/>
          <w:szCs w:val="24"/>
        </w:rPr>
      </w:pPr>
      <w:r w:rsidRPr="00B303E6">
        <w:rPr>
          <w:rFonts w:ascii="Arial" w:hAnsi="Arial" w:cs="Arial"/>
          <w:spacing w:val="-5"/>
          <w:kern w:val="20"/>
          <w:sz w:val="24"/>
          <w:szCs w:val="24"/>
        </w:rPr>
        <w:tab/>
      </w:r>
      <w:r w:rsidRPr="00B303E6">
        <w:rPr>
          <w:rFonts w:ascii="Arial" w:hAnsi="Arial" w:cs="Arial"/>
          <w:spacing w:val="-5"/>
          <w:kern w:val="20"/>
          <w:sz w:val="24"/>
          <w:szCs w:val="24"/>
        </w:rPr>
        <w:tab/>
        <w:t>(</w:t>
      </w:r>
      <w:r w:rsidRPr="00B303E6">
        <w:rPr>
          <w:rFonts w:ascii="Arial" w:hAnsi="Arial" w:cs="Arial"/>
          <w:strike/>
          <w:spacing w:val="-5"/>
          <w:kern w:val="20"/>
          <w:sz w:val="24"/>
          <w:szCs w:val="24"/>
        </w:rPr>
        <w:t>i</w:t>
      </w:r>
      <w:r w:rsidRPr="00B303E6">
        <w:rPr>
          <w:rFonts w:ascii="Arial" w:hAnsi="Arial" w:cs="Arial"/>
          <w:spacing w:val="-5"/>
          <w:kern w:val="20"/>
          <w:sz w:val="24"/>
          <w:szCs w:val="24"/>
        </w:rPr>
        <w:t>v)</w:t>
      </w:r>
      <w:r w:rsidR="005C4EE6">
        <w:rPr>
          <w:rFonts w:ascii="Arial" w:hAnsi="Arial" w:cs="Arial"/>
          <w:spacing w:val="-5"/>
          <w:kern w:val="20"/>
          <w:sz w:val="24"/>
          <w:szCs w:val="24"/>
        </w:rPr>
        <w:t xml:space="preserve"> </w:t>
      </w:r>
      <w:r w:rsidRPr="00B303E6">
        <w:rPr>
          <w:rFonts w:ascii="Arial" w:hAnsi="Arial" w:cs="Arial"/>
          <w:spacing w:val="-5"/>
          <w:kern w:val="20"/>
          <w:sz w:val="24"/>
          <w:szCs w:val="24"/>
        </w:rPr>
        <w:t xml:space="preserve"> </w:t>
      </w:r>
      <w:r w:rsidRPr="00B303E6">
        <w:rPr>
          <w:rFonts w:ascii="Arial" w:hAnsi="Arial" w:cs="Arial"/>
          <w:i/>
          <w:spacing w:val="-5"/>
          <w:kern w:val="20"/>
          <w:sz w:val="24"/>
          <w:szCs w:val="24"/>
        </w:rPr>
        <w:t>Commercial item guidebook.</w:t>
      </w:r>
      <w:r w:rsidRPr="00B303E6">
        <w:rPr>
          <w:rFonts w:ascii="Arial" w:hAnsi="Arial" w:cs="Arial"/>
          <w:spacing w:val="-5"/>
          <w:kern w:val="20"/>
          <w:sz w:val="24"/>
          <w:szCs w:val="24"/>
        </w:rPr>
        <w:t xml:space="preserve">  See the</w:t>
      </w:r>
      <w:r w:rsidRPr="00B303E6">
        <w:rPr>
          <w:rFonts w:ascii="Arial" w:hAnsi="Arial" w:cs="Arial"/>
          <w:i/>
          <w:spacing w:val="-5"/>
          <w:kern w:val="20"/>
          <w:sz w:val="24"/>
          <w:szCs w:val="24"/>
        </w:rPr>
        <w:t xml:space="preserve"> </w:t>
      </w:r>
      <w:hyperlink r:id="rId10" w:history="1">
        <w:r w:rsidRPr="00B303E6">
          <w:rPr>
            <w:rStyle w:val="Hyperlink"/>
            <w:rFonts w:ascii="Arial" w:hAnsi="Arial" w:cs="Arial"/>
            <w:i/>
            <w:spacing w:val="-5"/>
            <w:kern w:val="20"/>
            <w:sz w:val="24"/>
            <w:szCs w:val="24"/>
          </w:rPr>
          <w:t>Department of Defense Guidebook for Acquiring Commercial Items, Part A: Commercial Item Determination</w:t>
        </w:r>
      </w:hyperlink>
      <w:r w:rsidRPr="00B303E6">
        <w:rPr>
          <w:rFonts w:ascii="Arial" w:hAnsi="Arial" w:cs="Arial"/>
          <w:spacing w:val="-5"/>
          <w:kern w:val="20"/>
          <w:sz w:val="24"/>
          <w:szCs w:val="24"/>
        </w:rPr>
        <w:t>, for detailed guidance and practical examples on improving the consistency and timeliness of commercial item determinations to include a template for new commercial item determinations and for general information related to commercial items.</w:t>
      </w:r>
    </w:p>
    <w:p w14:paraId="52BBE219" w14:textId="77777777" w:rsidR="003C75A1" w:rsidRPr="00B303E6" w:rsidRDefault="003C75A1"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2EE3E7E4" w14:textId="276958D4" w:rsidR="003C75A1" w:rsidRPr="00B303E6" w:rsidRDefault="003D604F" w:rsidP="003C75A1">
      <w:pPr>
        <w:tabs>
          <w:tab w:val="left" w:pos="360"/>
          <w:tab w:val="left" w:pos="806"/>
          <w:tab w:val="left" w:pos="1210"/>
          <w:tab w:val="left" w:pos="1656"/>
          <w:tab w:val="left" w:pos="2131"/>
          <w:tab w:val="left" w:pos="2520"/>
        </w:tabs>
        <w:spacing w:after="0" w:line="240" w:lineRule="exact"/>
        <w:rPr>
          <w:rFonts w:ascii="Arial" w:hAnsi="Arial" w:cs="Arial"/>
          <w:b/>
          <w:spacing w:val="-5"/>
          <w:kern w:val="20"/>
          <w:sz w:val="24"/>
          <w:szCs w:val="24"/>
        </w:rPr>
      </w:pPr>
      <w:r w:rsidRPr="00B303E6">
        <w:rPr>
          <w:rFonts w:ascii="Arial" w:hAnsi="Arial" w:cs="Arial"/>
          <w:spacing w:val="-5"/>
          <w:kern w:val="20"/>
          <w:sz w:val="24"/>
          <w:szCs w:val="24"/>
        </w:rPr>
        <w:t>* * * * *</w:t>
      </w:r>
    </w:p>
    <w:p w14:paraId="644371F2" w14:textId="0F818194" w:rsidR="003D604F" w:rsidRPr="00B303E6" w:rsidRDefault="003D604F" w:rsidP="003C75A1">
      <w:pPr>
        <w:tabs>
          <w:tab w:val="left" w:pos="360"/>
          <w:tab w:val="left" w:pos="806"/>
          <w:tab w:val="left" w:pos="1210"/>
          <w:tab w:val="left" w:pos="1656"/>
          <w:tab w:val="left" w:pos="2131"/>
          <w:tab w:val="left" w:pos="2520"/>
        </w:tabs>
        <w:spacing w:after="0" w:line="240" w:lineRule="exact"/>
        <w:jc w:val="center"/>
        <w:rPr>
          <w:rFonts w:ascii="Arial" w:hAnsi="Arial" w:cs="Arial"/>
          <w:b/>
          <w:spacing w:val="-5"/>
          <w:kern w:val="20"/>
          <w:sz w:val="24"/>
          <w:szCs w:val="24"/>
        </w:rPr>
      </w:pPr>
      <w:r w:rsidRPr="00B303E6">
        <w:rPr>
          <w:rFonts w:ascii="Arial" w:hAnsi="Arial" w:cs="Arial"/>
          <w:b/>
          <w:spacing w:val="-5"/>
          <w:kern w:val="20"/>
          <w:sz w:val="24"/>
          <w:szCs w:val="24"/>
        </w:rPr>
        <w:t>PGI 213—SIMPLIFIED ACQUISITION PROCEDURES</w:t>
      </w:r>
    </w:p>
    <w:p w14:paraId="494E455D" w14:textId="77777777" w:rsidR="00F97203" w:rsidRDefault="00F97203"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0A774103" w14:textId="729A9C64" w:rsidR="003D604F" w:rsidRPr="00B303E6" w:rsidRDefault="003D604F"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sidRPr="00B303E6">
        <w:rPr>
          <w:rFonts w:ascii="Arial" w:hAnsi="Arial" w:cs="Arial"/>
          <w:spacing w:val="-5"/>
          <w:kern w:val="20"/>
          <w:sz w:val="24"/>
          <w:szCs w:val="24"/>
        </w:rPr>
        <w:t>* * * * *</w:t>
      </w:r>
    </w:p>
    <w:p w14:paraId="61721C0A" w14:textId="77777777" w:rsidR="003C75A1" w:rsidRPr="00B303E6" w:rsidRDefault="003D604F" w:rsidP="003C75A1">
      <w:pPr>
        <w:tabs>
          <w:tab w:val="left" w:pos="360"/>
          <w:tab w:val="left" w:pos="806"/>
          <w:tab w:val="left" w:pos="1210"/>
          <w:tab w:val="left" w:pos="1656"/>
          <w:tab w:val="left" w:pos="2131"/>
          <w:tab w:val="left" w:pos="2520"/>
        </w:tabs>
        <w:spacing w:after="0" w:line="240" w:lineRule="exact"/>
        <w:jc w:val="center"/>
        <w:rPr>
          <w:rFonts w:ascii="Arial" w:hAnsi="Arial" w:cs="Arial"/>
          <w:b/>
          <w:spacing w:val="-5"/>
          <w:kern w:val="20"/>
          <w:sz w:val="24"/>
          <w:szCs w:val="24"/>
        </w:rPr>
      </w:pPr>
      <w:r w:rsidRPr="00B303E6">
        <w:rPr>
          <w:rFonts w:ascii="Arial" w:hAnsi="Arial" w:cs="Arial"/>
          <w:b/>
          <w:spacing w:val="-5"/>
          <w:kern w:val="20"/>
          <w:sz w:val="24"/>
          <w:szCs w:val="24"/>
        </w:rPr>
        <w:t>PGI 213.3—SIMPLIFIED ACQUISITION METHODS</w:t>
      </w:r>
    </w:p>
    <w:p w14:paraId="75980A5B" w14:textId="77777777" w:rsidR="00F97203" w:rsidRDefault="00F97203"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p>
    <w:p w14:paraId="4083E597" w14:textId="3554322C" w:rsidR="003D604F" w:rsidRPr="00B303E6" w:rsidRDefault="003D604F" w:rsidP="003C75A1">
      <w:pPr>
        <w:tabs>
          <w:tab w:val="left" w:pos="360"/>
          <w:tab w:val="left" w:pos="806"/>
          <w:tab w:val="left" w:pos="1210"/>
          <w:tab w:val="left" w:pos="1656"/>
          <w:tab w:val="left" w:pos="2131"/>
          <w:tab w:val="left" w:pos="2520"/>
        </w:tabs>
        <w:spacing w:after="0" w:line="240" w:lineRule="exact"/>
        <w:rPr>
          <w:rFonts w:ascii="Arial" w:hAnsi="Arial" w:cs="Arial"/>
          <w:spacing w:val="-5"/>
          <w:kern w:val="20"/>
          <w:sz w:val="24"/>
          <w:szCs w:val="24"/>
        </w:rPr>
      </w:pPr>
      <w:r w:rsidRPr="00B303E6">
        <w:rPr>
          <w:rFonts w:ascii="Arial" w:hAnsi="Arial" w:cs="Arial"/>
          <w:spacing w:val="-5"/>
          <w:kern w:val="20"/>
          <w:sz w:val="24"/>
          <w:szCs w:val="24"/>
        </w:rPr>
        <w:t>* * * * *</w:t>
      </w:r>
    </w:p>
    <w:p w14:paraId="3A612FFE" w14:textId="77777777" w:rsidR="003C75A1" w:rsidRPr="00B303E6" w:rsidRDefault="003C75A1" w:rsidP="003C75A1">
      <w:pPr>
        <w:tabs>
          <w:tab w:val="left" w:pos="360"/>
          <w:tab w:val="left" w:pos="806"/>
          <w:tab w:val="left" w:pos="1210"/>
          <w:tab w:val="left" w:pos="1656"/>
          <w:tab w:val="left" w:pos="2131"/>
          <w:tab w:val="left" w:pos="2520"/>
        </w:tabs>
        <w:spacing w:after="0" w:line="240" w:lineRule="exact"/>
        <w:rPr>
          <w:rFonts w:ascii="Arial" w:hAnsi="Arial" w:cs="Arial"/>
          <w:b/>
          <w:spacing w:val="-5"/>
          <w:kern w:val="20"/>
          <w:sz w:val="24"/>
          <w:szCs w:val="24"/>
        </w:rPr>
      </w:pPr>
    </w:p>
    <w:p w14:paraId="1F0BB9DC" w14:textId="77777777" w:rsidR="003D604F" w:rsidRPr="00B303E6" w:rsidRDefault="003D604F" w:rsidP="003C75A1">
      <w:pPr>
        <w:pStyle w:val="DFARS"/>
        <w:tabs>
          <w:tab w:val="clear" w:pos="810"/>
          <w:tab w:val="left" w:pos="806"/>
        </w:tabs>
        <w:rPr>
          <w:rFonts w:ascii="Arial" w:hAnsi="Arial" w:cs="Arial"/>
          <w:b/>
          <w:szCs w:val="24"/>
        </w:rPr>
      </w:pPr>
      <w:r w:rsidRPr="00B303E6">
        <w:rPr>
          <w:rFonts w:ascii="Arial" w:hAnsi="Arial" w:cs="Arial"/>
          <w:b/>
          <w:szCs w:val="24"/>
        </w:rPr>
        <w:t xml:space="preserve">PGI </w:t>
      </w:r>
      <w:proofErr w:type="gramStart"/>
      <w:r w:rsidRPr="00B303E6">
        <w:rPr>
          <w:rFonts w:ascii="Arial" w:hAnsi="Arial" w:cs="Arial"/>
          <w:b/>
          <w:szCs w:val="24"/>
        </w:rPr>
        <w:t>213.307  Forms</w:t>
      </w:r>
      <w:proofErr w:type="gramEnd"/>
      <w:r w:rsidRPr="00B303E6">
        <w:rPr>
          <w:rFonts w:ascii="Arial" w:hAnsi="Arial" w:cs="Arial"/>
          <w:b/>
          <w:szCs w:val="24"/>
        </w:rPr>
        <w:t>.</w:t>
      </w:r>
    </w:p>
    <w:p w14:paraId="1FE5E4E5" w14:textId="77777777" w:rsidR="003D604F" w:rsidRPr="00B303E6" w:rsidRDefault="003D604F" w:rsidP="003C75A1">
      <w:pPr>
        <w:pStyle w:val="DFARS"/>
        <w:tabs>
          <w:tab w:val="clear" w:pos="810"/>
          <w:tab w:val="left" w:pos="806"/>
        </w:tabs>
        <w:rPr>
          <w:rFonts w:ascii="Arial" w:hAnsi="Arial" w:cs="Arial"/>
          <w:b/>
          <w:szCs w:val="24"/>
        </w:rPr>
      </w:pPr>
    </w:p>
    <w:p w14:paraId="518AF2F7" w14:textId="7654C5F5" w:rsidR="003D604F" w:rsidRPr="00B303E6" w:rsidRDefault="003D604F" w:rsidP="003C75A1">
      <w:pPr>
        <w:pStyle w:val="DFARS"/>
        <w:tabs>
          <w:tab w:val="clear" w:pos="810"/>
          <w:tab w:val="left" w:pos="806"/>
        </w:tabs>
        <w:rPr>
          <w:rFonts w:ascii="Arial" w:hAnsi="Arial" w:cs="Arial"/>
          <w:szCs w:val="24"/>
        </w:rPr>
      </w:pPr>
      <w:r w:rsidRPr="00B303E6">
        <w:rPr>
          <w:rFonts w:ascii="Arial" w:hAnsi="Arial" w:cs="Arial"/>
          <w:szCs w:val="24"/>
        </w:rPr>
        <w:tab/>
      </w:r>
      <w:proofErr w:type="gramStart"/>
      <w:r w:rsidRPr="00B303E6">
        <w:rPr>
          <w:rFonts w:ascii="Arial" w:hAnsi="Arial" w:cs="Arial"/>
          <w:szCs w:val="24"/>
        </w:rPr>
        <w:t>(a)</w:t>
      </w:r>
      <w:r w:rsidR="00E92881">
        <w:rPr>
          <w:rFonts w:ascii="Arial" w:hAnsi="Arial" w:cs="Arial"/>
          <w:szCs w:val="24"/>
        </w:rPr>
        <w:t xml:space="preserve"> </w:t>
      </w:r>
      <w:r w:rsidRPr="00B303E6">
        <w:rPr>
          <w:rFonts w:ascii="Arial" w:hAnsi="Arial" w:cs="Arial"/>
          <w:b/>
          <w:szCs w:val="24"/>
        </w:rPr>
        <w:t xml:space="preserve"> [</w:t>
      </w:r>
      <w:proofErr w:type="gramEnd"/>
      <w:r w:rsidRPr="00B303E6">
        <w:rPr>
          <w:rFonts w:ascii="Arial" w:hAnsi="Arial" w:cs="Arial"/>
          <w:b/>
          <w:i/>
          <w:szCs w:val="24"/>
        </w:rPr>
        <w:t>Commercial items.</w:t>
      </w:r>
      <w:r w:rsidRPr="00B303E6">
        <w:rPr>
          <w:rFonts w:ascii="Arial" w:hAnsi="Arial" w:cs="Arial"/>
          <w:b/>
          <w:szCs w:val="24"/>
        </w:rPr>
        <w:t>]</w:t>
      </w:r>
      <w:r w:rsidRPr="00B303E6">
        <w:rPr>
          <w:rFonts w:ascii="Arial" w:hAnsi="Arial" w:cs="Arial"/>
          <w:szCs w:val="24"/>
        </w:rPr>
        <w:t xml:space="preserve">  If SF 1449 is not used, use DD Form 1155 in accordance with paragraph (b)(</w:t>
      </w:r>
      <w:proofErr w:type="spellStart"/>
      <w:r w:rsidRPr="00B303E6">
        <w:rPr>
          <w:rFonts w:ascii="Arial" w:hAnsi="Arial" w:cs="Arial"/>
          <w:szCs w:val="24"/>
        </w:rPr>
        <w:t>i</w:t>
      </w:r>
      <w:proofErr w:type="spellEnd"/>
      <w:r w:rsidRPr="00B303E6">
        <w:rPr>
          <w:rFonts w:ascii="Arial" w:hAnsi="Arial" w:cs="Arial"/>
          <w:szCs w:val="24"/>
        </w:rPr>
        <w:t>) of this section.</w:t>
      </w:r>
    </w:p>
    <w:p w14:paraId="5A97DC66" w14:textId="77777777" w:rsidR="003D604F" w:rsidRPr="00B303E6" w:rsidRDefault="003D604F" w:rsidP="003C75A1">
      <w:pPr>
        <w:pStyle w:val="DFARS"/>
        <w:tabs>
          <w:tab w:val="clear" w:pos="810"/>
          <w:tab w:val="left" w:pos="806"/>
        </w:tabs>
        <w:rPr>
          <w:rFonts w:ascii="Arial" w:hAnsi="Arial" w:cs="Arial"/>
          <w:szCs w:val="24"/>
        </w:rPr>
      </w:pPr>
    </w:p>
    <w:p w14:paraId="0EEF19C3" w14:textId="1E9A5B4D" w:rsidR="003D604F" w:rsidRPr="00B303E6" w:rsidRDefault="003D604F" w:rsidP="003C75A1">
      <w:pPr>
        <w:pStyle w:val="DFARS"/>
        <w:tabs>
          <w:tab w:val="clear" w:pos="810"/>
          <w:tab w:val="left" w:pos="806"/>
        </w:tabs>
        <w:rPr>
          <w:rFonts w:ascii="Arial" w:hAnsi="Arial" w:cs="Arial"/>
          <w:b/>
          <w:i/>
          <w:szCs w:val="24"/>
        </w:rPr>
      </w:pPr>
      <w:r w:rsidRPr="00B303E6">
        <w:rPr>
          <w:rFonts w:ascii="Arial" w:hAnsi="Arial" w:cs="Arial"/>
          <w:szCs w:val="24"/>
        </w:rPr>
        <w:tab/>
      </w:r>
      <w:proofErr w:type="gramStart"/>
      <w:r w:rsidRPr="00B303E6">
        <w:rPr>
          <w:rFonts w:ascii="Arial" w:hAnsi="Arial" w:cs="Arial"/>
          <w:szCs w:val="24"/>
        </w:rPr>
        <w:t>(b)</w:t>
      </w:r>
      <w:r w:rsidR="00E92881">
        <w:rPr>
          <w:rFonts w:ascii="Arial" w:hAnsi="Arial" w:cs="Arial"/>
          <w:szCs w:val="24"/>
        </w:rPr>
        <w:t xml:space="preserve"> </w:t>
      </w:r>
      <w:r w:rsidRPr="00B303E6">
        <w:rPr>
          <w:rFonts w:ascii="Arial" w:hAnsi="Arial" w:cs="Arial"/>
          <w:szCs w:val="24"/>
        </w:rPr>
        <w:t xml:space="preserve"> </w:t>
      </w:r>
      <w:r w:rsidRPr="00B303E6">
        <w:rPr>
          <w:rFonts w:ascii="Arial" w:hAnsi="Arial" w:cs="Arial"/>
          <w:b/>
          <w:szCs w:val="24"/>
        </w:rPr>
        <w:t>[</w:t>
      </w:r>
      <w:proofErr w:type="gramEnd"/>
      <w:r w:rsidRPr="00B303E6">
        <w:rPr>
          <w:rFonts w:ascii="Arial" w:hAnsi="Arial" w:cs="Arial"/>
          <w:b/>
          <w:i/>
          <w:szCs w:val="24"/>
        </w:rPr>
        <w:t>Other than commercial items.</w:t>
      </w:r>
      <w:r w:rsidRPr="00B303E6">
        <w:rPr>
          <w:rFonts w:ascii="Arial" w:hAnsi="Arial" w:cs="Arial"/>
          <w:b/>
          <w:szCs w:val="24"/>
        </w:rPr>
        <w:t>]</w:t>
      </w:r>
    </w:p>
    <w:p w14:paraId="4847ACFF" w14:textId="77777777" w:rsidR="00E92881" w:rsidRDefault="00E92881" w:rsidP="003C75A1">
      <w:pPr>
        <w:pStyle w:val="DFARS"/>
        <w:tabs>
          <w:tab w:val="clear" w:pos="810"/>
          <w:tab w:val="left" w:pos="806"/>
        </w:tabs>
        <w:rPr>
          <w:rFonts w:ascii="Arial" w:hAnsi="Arial" w:cs="Arial"/>
          <w:b/>
          <w:i/>
          <w:szCs w:val="24"/>
        </w:rPr>
      </w:pPr>
    </w:p>
    <w:p w14:paraId="05BC061D" w14:textId="212FF7F1" w:rsidR="003D604F" w:rsidRDefault="003D604F" w:rsidP="003C75A1">
      <w:pPr>
        <w:pStyle w:val="DFARS"/>
        <w:tabs>
          <w:tab w:val="clear" w:pos="810"/>
          <w:tab w:val="left" w:pos="806"/>
        </w:tabs>
        <w:rPr>
          <w:rFonts w:ascii="Arial" w:hAnsi="Arial" w:cs="Arial"/>
          <w:szCs w:val="24"/>
        </w:rPr>
      </w:pPr>
      <w:r w:rsidRPr="00B303E6">
        <w:rPr>
          <w:rFonts w:ascii="Arial" w:hAnsi="Arial" w:cs="Arial"/>
          <w:b/>
          <w:i/>
          <w:szCs w:val="24"/>
        </w:rPr>
        <w:tab/>
      </w:r>
      <w:r w:rsidRPr="00B303E6">
        <w:rPr>
          <w:rFonts w:ascii="Arial" w:hAnsi="Arial" w:cs="Arial"/>
          <w:b/>
          <w:i/>
          <w:szCs w:val="24"/>
        </w:rPr>
        <w:tab/>
      </w:r>
      <w:r w:rsidRPr="00B303E6">
        <w:rPr>
          <w:rFonts w:ascii="Arial" w:hAnsi="Arial" w:cs="Arial"/>
          <w:szCs w:val="24"/>
        </w:rPr>
        <w:t>(</w:t>
      </w:r>
      <w:proofErr w:type="spellStart"/>
      <w:r w:rsidRPr="00B303E6">
        <w:rPr>
          <w:rFonts w:ascii="Arial" w:hAnsi="Arial" w:cs="Arial"/>
          <w:szCs w:val="24"/>
        </w:rPr>
        <w:t>i</w:t>
      </w:r>
      <w:proofErr w:type="spellEnd"/>
      <w:r w:rsidRPr="00B303E6">
        <w:rPr>
          <w:rFonts w:ascii="Arial" w:hAnsi="Arial" w:cs="Arial"/>
          <w:szCs w:val="24"/>
        </w:rPr>
        <w:t>)  Use DD Form 1155, Order for Supplies or Services, for purchases made using simplified acquisition procedures.</w:t>
      </w:r>
    </w:p>
    <w:p w14:paraId="20DA56F8" w14:textId="77777777" w:rsidR="000D26D2" w:rsidRPr="00B303E6" w:rsidRDefault="000D26D2" w:rsidP="003C75A1">
      <w:pPr>
        <w:pStyle w:val="DFARS"/>
        <w:tabs>
          <w:tab w:val="clear" w:pos="810"/>
          <w:tab w:val="left" w:pos="806"/>
        </w:tabs>
        <w:rPr>
          <w:rFonts w:ascii="Arial" w:hAnsi="Arial" w:cs="Arial"/>
          <w:b/>
          <w:i/>
          <w:szCs w:val="24"/>
        </w:rPr>
      </w:pPr>
    </w:p>
    <w:p w14:paraId="062ED072" w14:textId="7FEAB059" w:rsidR="00C34BC3" w:rsidRPr="000D26D2" w:rsidRDefault="007670E1" w:rsidP="00B303E6">
      <w:pPr>
        <w:pStyle w:val="DFARS"/>
      </w:pPr>
      <w:r>
        <w:rPr>
          <w:rFonts w:ascii="Arial" w:hAnsi="Arial" w:cs="Arial"/>
          <w:szCs w:val="24"/>
        </w:rPr>
        <w:t>* * * * *</w:t>
      </w:r>
    </w:p>
    <w:sectPr w:rsidR="00C34BC3" w:rsidRPr="000D26D2" w:rsidSect="003C75A1">
      <w:footerReference w:type="default" r:id="rId11"/>
      <w:pgSz w:w="12240" w:h="15840"/>
      <w:pgMar w:top="1440" w:right="1440" w:bottom="1440" w:left="1440" w:header="720" w:footer="344"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B708" w16cex:dateUtc="2021-10-04T21:07:00Z"/>
  <w16cex:commentExtensible w16cex:durableId="2506B709" w16cex:dateUtc="2021-10-04T20:33:00Z"/>
  <w16cex:commentExtensible w16cex:durableId="2506B70A" w16cex:dateUtc="2021-10-04T22:15:00Z"/>
  <w16cex:commentExtensible w16cex:durableId="249296EC" w16cex:dateUtc="2021-07-09T16:35:00Z"/>
  <w16cex:commentExtensible w16cex:durableId="2506B70C" w16cex:dateUtc="2021-10-04T20:47:00Z"/>
  <w16cex:commentExtensible w16cex:durableId="24929751" w16cex:dateUtc="2021-07-09T16:37:00Z"/>
  <w16cex:commentExtensible w16cex:durableId="2506B70E" w16cex:dateUtc="2021-10-04T21:52:00Z"/>
  <w16cex:commentExtensible w16cex:durableId="2506B70F" w16cex:dateUtc="2021-10-04T22:01:00Z"/>
  <w16cex:commentExtensible w16cex:durableId="2506B710" w16cex:dateUtc="2021-10-04T20:50:00Z"/>
  <w16cex:commentExtensible w16cex:durableId="2506B711" w16cex:dateUtc="2021-10-04T21:45:00Z"/>
  <w16cex:commentExtensible w16cex:durableId="24929958" w16cex:dateUtc="2021-07-09T16:46:00Z"/>
  <w16cex:commentExtensible w16cex:durableId="2506B713" w16cex:dateUtc="2021-10-04T21:00:00Z"/>
  <w16cex:commentExtensible w16cex:durableId="2506B714" w16cex:dateUtc="2021-10-04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9D9E8C" w16cid:durableId="2506B708"/>
  <w16cid:commentId w16cid:paraId="02700C09" w16cid:durableId="2506B709"/>
  <w16cid:commentId w16cid:paraId="0926E1B8" w16cid:durableId="2506B70A"/>
  <w16cid:commentId w16cid:paraId="2A8862D9" w16cid:durableId="249296EC"/>
  <w16cid:commentId w16cid:paraId="30BED22A" w16cid:durableId="2506B70C"/>
  <w16cid:commentId w16cid:paraId="548F2A03" w16cid:durableId="24929751"/>
  <w16cid:commentId w16cid:paraId="57A0726F" w16cid:durableId="2506B70E"/>
  <w16cid:commentId w16cid:paraId="3D781886" w16cid:durableId="2506B70F"/>
  <w16cid:commentId w16cid:paraId="3D4B09CE" w16cid:durableId="2506B710"/>
  <w16cid:commentId w16cid:paraId="6D2C9DEB" w16cid:durableId="2506B711"/>
  <w16cid:commentId w16cid:paraId="0BA6A612" w16cid:durableId="24929958"/>
  <w16cid:commentId w16cid:paraId="3135621F" w16cid:durableId="2506B713"/>
  <w16cid:commentId w16cid:paraId="27C31E6A" w16cid:durableId="2506B7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92CDC" w14:textId="77777777" w:rsidR="00B9516F" w:rsidRDefault="00B9516F" w:rsidP="003D604F">
      <w:pPr>
        <w:spacing w:after="0" w:line="240" w:lineRule="auto"/>
      </w:pPr>
      <w:r>
        <w:separator/>
      </w:r>
    </w:p>
  </w:endnote>
  <w:endnote w:type="continuationSeparator" w:id="0">
    <w:p w14:paraId="49F9A5C4" w14:textId="77777777" w:rsidR="00B9516F" w:rsidRDefault="00B9516F" w:rsidP="003D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81EA3" w14:textId="5D1D73FB" w:rsidR="00BA35BA" w:rsidRDefault="003D604F" w:rsidP="009D07DC">
    <w:pPr>
      <w:tabs>
        <w:tab w:val="center" w:pos="4680"/>
        <w:tab w:val="right" w:pos="9360"/>
      </w:tabs>
      <w:spacing w:before="80"/>
      <w:rPr>
        <w:rFonts w:ascii="Century Schoolbook" w:hAnsi="Century Schoolbook" w:cs="Courier New"/>
        <w:szCs w:val="24"/>
      </w:rPr>
    </w:pPr>
    <w:r w:rsidRPr="00AF5990">
      <w:rPr>
        <w:rFonts w:ascii="Courier New" w:hAnsi="Courier New" w:cs="Courier New"/>
        <w:szCs w:val="24"/>
      </w:rPr>
      <w:tab/>
    </w:r>
    <w:r w:rsidRPr="00AF5990">
      <w:rPr>
        <w:rFonts w:ascii="Century Schoolbook" w:hAnsi="Century Schoolbook" w:cs="Courier New"/>
        <w:szCs w:val="24"/>
      </w:rPr>
      <w:t xml:space="preserve">Page </w:t>
    </w:r>
    <w:r w:rsidRPr="00AF5990">
      <w:rPr>
        <w:rFonts w:ascii="Century Schoolbook" w:hAnsi="Century Schoolbook" w:cs="Courier New"/>
        <w:b/>
        <w:szCs w:val="24"/>
      </w:rPr>
      <w:fldChar w:fldCharType="begin"/>
    </w:r>
    <w:r w:rsidRPr="00AF5990">
      <w:rPr>
        <w:rFonts w:ascii="Century Schoolbook" w:hAnsi="Century Schoolbook" w:cs="Courier New"/>
        <w:szCs w:val="24"/>
      </w:rPr>
      <w:instrText xml:space="preserve"> PAGE </w:instrText>
    </w:r>
    <w:r w:rsidRPr="00AF5990">
      <w:rPr>
        <w:rFonts w:ascii="Century Schoolbook" w:hAnsi="Century Schoolbook" w:cs="Courier New"/>
        <w:b/>
        <w:szCs w:val="24"/>
      </w:rPr>
      <w:fldChar w:fldCharType="separate"/>
    </w:r>
    <w:r w:rsidR="004F3DB0">
      <w:rPr>
        <w:rFonts w:ascii="Century Schoolbook" w:hAnsi="Century Schoolbook" w:cs="Courier New"/>
        <w:noProof/>
        <w:szCs w:val="24"/>
      </w:rPr>
      <w:t>1</w:t>
    </w:r>
    <w:r w:rsidRPr="00AF5990">
      <w:rPr>
        <w:rFonts w:ascii="Century Schoolbook" w:hAnsi="Century Schoolbook" w:cs="Courier New"/>
        <w:b/>
        <w:szCs w:val="24"/>
      </w:rPr>
      <w:fldChar w:fldCharType="end"/>
    </w:r>
    <w:r w:rsidRPr="00AF5990">
      <w:rPr>
        <w:rFonts w:ascii="Century Schoolbook" w:hAnsi="Century Schoolbook" w:cs="Courier New"/>
        <w:szCs w:val="24"/>
      </w:rPr>
      <w:t xml:space="preserve"> of </w:t>
    </w:r>
    <w:r w:rsidRPr="00AF5990">
      <w:rPr>
        <w:rFonts w:ascii="Century Schoolbook" w:hAnsi="Century Schoolbook" w:cs="Courier New"/>
        <w:b/>
        <w:szCs w:val="24"/>
      </w:rPr>
      <w:fldChar w:fldCharType="begin"/>
    </w:r>
    <w:r w:rsidRPr="00AF5990">
      <w:rPr>
        <w:rFonts w:ascii="Century Schoolbook" w:hAnsi="Century Schoolbook" w:cs="Courier New"/>
        <w:szCs w:val="24"/>
      </w:rPr>
      <w:instrText xml:space="preserve"> NUMPAGES  </w:instrText>
    </w:r>
    <w:r w:rsidRPr="00AF5990">
      <w:rPr>
        <w:rFonts w:ascii="Century Schoolbook" w:hAnsi="Century Schoolbook" w:cs="Courier New"/>
        <w:b/>
        <w:szCs w:val="24"/>
      </w:rPr>
      <w:fldChar w:fldCharType="separate"/>
    </w:r>
    <w:r w:rsidR="004F3DB0">
      <w:rPr>
        <w:rFonts w:ascii="Century Schoolbook" w:hAnsi="Century Schoolbook" w:cs="Courier New"/>
        <w:noProof/>
        <w:szCs w:val="24"/>
      </w:rPr>
      <w:t>3</w:t>
    </w:r>
    <w:r w:rsidRPr="00AF5990">
      <w:rPr>
        <w:rFonts w:ascii="Century Schoolbook" w:hAnsi="Century Schoolbook" w:cs="Courier New"/>
        <w:b/>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6AF28" w14:textId="77777777" w:rsidR="00B9516F" w:rsidRDefault="00B9516F" w:rsidP="003D604F">
      <w:pPr>
        <w:spacing w:after="0" w:line="240" w:lineRule="auto"/>
      </w:pPr>
      <w:r>
        <w:separator/>
      </w:r>
    </w:p>
  </w:footnote>
  <w:footnote w:type="continuationSeparator" w:id="0">
    <w:p w14:paraId="508BACED" w14:textId="77777777" w:rsidR="00B9516F" w:rsidRDefault="00B9516F" w:rsidP="003D60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4F"/>
    <w:rsid w:val="000310ED"/>
    <w:rsid w:val="000319A0"/>
    <w:rsid w:val="000603E2"/>
    <w:rsid w:val="000A2C30"/>
    <w:rsid w:val="000C17A8"/>
    <w:rsid w:val="000D26D2"/>
    <w:rsid w:val="001264E4"/>
    <w:rsid w:val="00132148"/>
    <w:rsid w:val="001563DB"/>
    <w:rsid w:val="00181AD4"/>
    <w:rsid w:val="00223F8B"/>
    <w:rsid w:val="002E019E"/>
    <w:rsid w:val="00323BBA"/>
    <w:rsid w:val="0033729B"/>
    <w:rsid w:val="003579B9"/>
    <w:rsid w:val="0036090E"/>
    <w:rsid w:val="003C2877"/>
    <w:rsid w:val="003C75A1"/>
    <w:rsid w:val="003D604F"/>
    <w:rsid w:val="00440F82"/>
    <w:rsid w:val="00462DA5"/>
    <w:rsid w:val="004F3DB0"/>
    <w:rsid w:val="0050407F"/>
    <w:rsid w:val="005A67CC"/>
    <w:rsid w:val="005B1547"/>
    <w:rsid w:val="005C2845"/>
    <w:rsid w:val="005C4EE6"/>
    <w:rsid w:val="005D33CE"/>
    <w:rsid w:val="006504E3"/>
    <w:rsid w:val="00682FB7"/>
    <w:rsid w:val="006C5703"/>
    <w:rsid w:val="006D6741"/>
    <w:rsid w:val="007670E1"/>
    <w:rsid w:val="007714EF"/>
    <w:rsid w:val="007954E3"/>
    <w:rsid w:val="007D6F86"/>
    <w:rsid w:val="0097596C"/>
    <w:rsid w:val="00A60A53"/>
    <w:rsid w:val="00A81613"/>
    <w:rsid w:val="00A9279E"/>
    <w:rsid w:val="00B303E6"/>
    <w:rsid w:val="00B9516F"/>
    <w:rsid w:val="00BE3BFF"/>
    <w:rsid w:val="00BF1E69"/>
    <w:rsid w:val="00C04AEC"/>
    <w:rsid w:val="00C4472C"/>
    <w:rsid w:val="00C74AAF"/>
    <w:rsid w:val="00CC6201"/>
    <w:rsid w:val="00D5059A"/>
    <w:rsid w:val="00D6422B"/>
    <w:rsid w:val="00D7216A"/>
    <w:rsid w:val="00D80930"/>
    <w:rsid w:val="00DB41D0"/>
    <w:rsid w:val="00DF1E6C"/>
    <w:rsid w:val="00E27A35"/>
    <w:rsid w:val="00E351E6"/>
    <w:rsid w:val="00E40176"/>
    <w:rsid w:val="00E92881"/>
    <w:rsid w:val="00E93977"/>
    <w:rsid w:val="00F9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5994"/>
  <w15:chartTrackingRefBased/>
  <w15:docId w15:val="{8C94EBC5-0323-4156-B677-DACF6018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4F"/>
  </w:style>
  <w:style w:type="paragraph" w:styleId="Footer">
    <w:name w:val="footer"/>
    <w:basedOn w:val="Normal"/>
    <w:link w:val="FooterChar"/>
    <w:uiPriority w:val="99"/>
    <w:unhideWhenUsed/>
    <w:rsid w:val="003D6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04F"/>
  </w:style>
  <w:style w:type="paragraph" w:styleId="NormalWeb">
    <w:name w:val="Normal (Web)"/>
    <w:basedOn w:val="Normal"/>
    <w:uiPriority w:val="99"/>
    <w:semiHidden/>
    <w:unhideWhenUsed/>
    <w:rsid w:val="003D60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3D604F"/>
    <w:rPr>
      <w:color w:val="0000FF"/>
      <w:u w:val="single"/>
    </w:rPr>
  </w:style>
  <w:style w:type="paragraph" w:customStyle="1" w:styleId="DFARS">
    <w:name w:val="DFARS"/>
    <w:basedOn w:val="Normal"/>
    <w:link w:val="DFARSChar"/>
    <w:rsid w:val="003D604F"/>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styleId="CommentReference">
    <w:name w:val="annotation reference"/>
    <w:uiPriority w:val="99"/>
    <w:semiHidden/>
    <w:unhideWhenUsed/>
    <w:rsid w:val="003D604F"/>
    <w:rPr>
      <w:sz w:val="16"/>
      <w:szCs w:val="16"/>
    </w:rPr>
  </w:style>
  <w:style w:type="paragraph" w:styleId="CommentText">
    <w:name w:val="annotation text"/>
    <w:basedOn w:val="Normal"/>
    <w:link w:val="CommentTextChar"/>
    <w:uiPriority w:val="99"/>
    <w:semiHidden/>
    <w:unhideWhenUsed/>
    <w:rsid w:val="003D604F"/>
    <w:pPr>
      <w:spacing w:after="200" w:line="276"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3D604F"/>
    <w:rPr>
      <w:rFonts w:ascii="Times New Roman" w:eastAsia="Calibri" w:hAnsi="Times New Roman" w:cs="Times New Roman"/>
      <w:sz w:val="20"/>
      <w:szCs w:val="20"/>
    </w:rPr>
  </w:style>
  <w:style w:type="character" w:customStyle="1" w:styleId="DFARSChar">
    <w:name w:val="DFARS Char"/>
    <w:link w:val="DFARS"/>
    <w:locked/>
    <w:rsid w:val="003D604F"/>
    <w:rPr>
      <w:rFonts w:ascii="Century Schoolbook" w:eastAsia="Times New Roman" w:hAnsi="Century Schoolbook" w:cs="Times New Roman"/>
      <w:spacing w:val="-5"/>
      <w:kern w:val="20"/>
      <w:sz w:val="24"/>
      <w:szCs w:val="20"/>
    </w:rPr>
  </w:style>
  <w:style w:type="paragraph" w:styleId="FootnoteText">
    <w:name w:val="footnote text"/>
    <w:basedOn w:val="Normal"/>
    <w:link w:val="FootnoteTextChar"/>
    <w:uiPriority w:val="99"/>
    <w:semiHidden/>
    <w:unhideWhenUsed/>
    <w:rsid w:val="003D6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04F"/>
    <w:rPr>
      <w:sz w:val="20"/>
      <w:szCs w:val="20"/>
    </w:rPr>
  </w:style>
  <w:style w:type="character" w:styleId="FootnoteReference">
    <w:name w:val="footnote reference"/>
    <w:basedOn w:val="DefaultParagraphFont"/>
    <w:uiPriority w:val="99"/>
    <w:semiHidden/>
    <w:unhideWhenUsed/>
    <w:rsid w:val="003D604F"/>
    <w:rPr>
      <w:vertAlign w:val="superscript"/>
    </w:rPr>
  </w:style>
  <w:style w:type="character" w:styleId="Strong">
    <w:name w:val="Strong"/>
    <w:basedOn w:val="DefaultParagraphFont"/>
    <w:uiPriority w:val="22"/>
    <w:qFormat/>
    <w:rsid w:val="003D604F"/>
    <w:rPr>
      <w:b/>
      <w:bCs/>
    </w:rPr>
  </w:style>
  <w:style w:type="paragraph" w:styleId="BalloonText">
    <w:name w:val="Balloon Text"/>
    <w:basedOn w:val="Normal"/>
    <w:link w:val="BalloonTextChar"/>
    <w:uiPriority w:val="99"/>
    <w:semiHidden/>
    <w:unhideWhenUsed/>
    <w:rsid w:val="003D6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04F"/>
    <w:rPr>
      <w:rFonts w:ascii="Segoe UI" w:hAnsi="Segoe UI" w:cs="Segoe UI"/>
      <w:sz w:val="18"/>
      <w:szCs w:val="18"/>
    </w:rPr>
  </w:style>
  <w:style w:type="character" w:styleId="LineNumber">
    <w:name w:val="line number"/>
    <w:basedOn w:val="DefaultParagraphFont"/>
    <w:uiPriority w:val="99"/>
    <w:semiHidden/>
    <w:unhideWhenUsed/>
    <w:rsid w:val="003D604F"/>
  </w:style>
  <w:style w:type="paragraph" w:styleId="CommentSubject">
    <w:name w:val="annotation subject"/>
    <w:basedOn w:val="CommentText"/>
    <w:next w:val="CommentText"/>
    <w:link w:val="CommentSubjectChar"/>
    <w:uiPriority w:val="99"/>
    <w:semiHidden/>
    <w:unhideWhenUsed/>
    <w:rsid w:val="00C04AEC"/>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04AEC"/>
    <w:rPr>
      <w:rFonts w:ascii="Times New Roman" w:eastAsia="Calibri" w:hAnsi="Times New Roman" w:cs="Times New Roman"/>
      <w:b/>
      <w:bCs/>
      <w:sz w:val="20"/>
      <w:szCs w:val="20"/>
    </w:rPr>
  </w:style>
  <w:style w:type="paragraph" w:styleId="Revision">
    <w:name w:val="Revision"/>
    <w:hidden/>
    <w:uiPriority w:val="99"/>
    <w:semiHidden/>
    <w:rsid w:val="00C04A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ma.mil/commercial-item-group/" TargetMode="Externa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hyperlink" Target="https://piee.eb.mil" TargetMode="Externa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ee.eb.mi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acq.osd.mil/dpap/dars/pgi/docs/DoD_Guidebook_PartA_Commercial_Item_Determination_07_10_19.pdf" TargetMode="External"/><Relationship Id="rId4" Type="http://schemas.openxmlformats.org/officeDocument/2006/relationships/footnotes" Target="footnotes.xml"/><Relationship Id="rId9" Type="http://schemas.openxmlformats.org/officeDocument/2006/relationships/hyperlink" Target="https://www.acq.osd.mil/dpap/dars/dfars/html/current/212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Jeanette M CIV OSD OUSD AS</dc:creator>
  <cp:keywords/>
  <dc:description/>
  <cp:lastModifiedBy>Johnson, Jennifer D CIV OSD OUSD A-S (USA)</cp:lastModifiedBy>
  <cp:revision>8</cp:revision>
  <cp:lastPrinted>2022-02-09T02:45:00Z</cp:lastPrinted>
  <dcterms:created xsi:type="dcterms:W3CDTF">2022-04-01T18:53:00Z</dcterms:created>
  <dcterms:modified xsi:type="dcterms:W3CDTF">2022-04-25T14:48:00Z</dcterms:modified>
</cp:coreProperties>
</file>