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C93F2" w14:textId="77777777" w:rsidR="0050561E" w:rsidRPr="004067E1" w:rsidRDefault="0050561E" w:rsidP="00443CBC">
      <w:pPr>
        <w:spacing w:after="0" w:line="240" w:lineRule="exact"/>
        <w:jc w:val="center"/>
        <w:outlineLvl w:val="3"/>
        <w:rPr>
          <w:rFonts w:ascii="Century Schoolbook" w:eastAsia="Times New Roman" w:hAnsi="Century Schoolbook" w:cs="Courier New"/>
          <w:b/>
          <w:bCs/>
          <w:sz w:val="24"/>
          <w:szCs w:val="24"/>
        </w:rPr>
      </w:pPr>
      <w:bookmarkStart w:id="0" w:name="P538_103932"/>
      <w:bookmarkEnd w:id="0"/>
      <w:r w:rsidRPr="009F1DC6">
        <w:rPr>
          <w:rFonts w:ascii="Century Schoolbook" w:eastAsia="Times New Roman" w:hAnsi="Century Schoolbook" w:cs="Courier New"/>
          <w:b/>
          <w:bCs/>
          <w:sz w:val="24"/>
          <w:szCs w:val="24"/>
        </w:rPr>
        <w:t>D</w:t>
      </w:r>
      <w:r w:rsidR="00B77660">
        <w:rPr>
          <w:rFonts w:ascii="Century Schoolbook" w:eastAsia="Times New Roman" w:hAnsi="Century Schoolbook" w:cs="Courier New"/>
          <w:b/>
          <w:bCs/>
          <w:sz w:val="24"/>
          <w:szCs w:val="24"/>
        </w:rPr>
        <w:t>FARS Case 2021-D003</w:t>
      </w:r>
    </w:p>
    <w:p w14:paraId="28D45F11" w14:textId="77777777" w:rsidR="0050561E" w:rsidRDefault="00B77660" w:rsidP="00443CBC">
      <w:pPr>
        <w:spacing w:after="0" w:line="240" w:lineRule="exact"/>
        <w:jc w:val="center"/>
        <w:outlineLvl w:val="3"/>
        <w:rPr>
          <w:rFonts w:ascii="Century Schoolbook" w:eastAsia="Times New Roman" w:hAnsi="Century Schoolbook" w:cs="Courier New"/>
          <w:b/>
          <w:sz w:val="24"/>
          <w:szCs w:val="24"/>
          <w:shd w:val="clear" w:color="auto" w:fill="FFFFFF"/>
        </w:rPr>
      </w:pPr>
      <w:r>
        <w:rPr>
          <w:rFonts w:ascii="Century Schoolbook" w:eastAsia="Times New Roman" w:hAnsi="Century Schoolbook" w:cs="Courier New"/>
          <w:b/>
          <w:sz w:val="24"/>
          <w:szCs w:val="24"/>
          <w:shd w:val="clear" w:color="auto" w:fill="FFFFFF"/>
        </w:rPr>
        <w:t>Undefinitized Contract Actions</w:t>
      </w:r>
    </w:p>
    <w:p w14:paraId="764FD2D5" w14:textId="65ED270F" w:rsidR="0050561E" w:rsidRPr="009F1DC6" w:rsidRDefault="00836497" w:rsidP="00443CBC">
      <w:pPr>
        <w:spacing w:after="0" w:line="240" w:lineRule="exact"/>
        <w:jc w:val="center"/>
        <w:outlineLvl w:val="3"/>
        <w:rPr>
          <w:rFonts w:ascii="Century Schoolbook" w:eastAsia="Times New Roman" w:hAnsi="Century Schoolbook" w:cs="Courier New"/>
          <w:b/>
          <w:bCs/>
          <w:sz w:val="24"/>
          <w:szCs w:val="24"/>
        </w:rPr>
      </w:pPr>
      <w:r>
        <w:rPr>
          <w:rFonts w:ascii="Century Schoolbook" w:eastAsia="Times New Roman" w:hAnsi="Century Schoolbook" w:cs="Courier New"/>
          <w:b/>
          <w:bCs/>
          <w:sz w:val="24"/>
          <w:szCs w:val="24"/>
        </w:rPr>
        <w:t>Final</w:t>
      </w:r>
      <w:r w:rsidR="0050561E">
        <w:rPr>
          <w:rFonts w:ascii="Century Schoolbook" w:eastAsia="Times New Roman" w:hAnsi="Century Schoolbook" w:cs="Courier New"/>
          <w:b/>
          <w:bCs/>
          <w:sz w:val="24"/>
          <w:szCs w:val="24"/>
        </w:rPr>
        <w:t xml:space="preserve"> </w:t>
      </w:r>
      <w:r w:rsidR="0050561E" w:rsidRPr="009F1DC6">
        <w:rPr>
          <w:rFonts w:ascii="Century Schoolbook" w:eastAsia="Times New Roman" w:hAnsi="Century Schoolbook" w:cs="Courier New"/>
          <w:b/>
          <w:bCs/>
          <w:sz w:val="24"/>
          <w:szCs w:val="24"/>
        </w:rPr>
        <w:t>Rule</w:t>
      </w:r>
    </w:p>
    <w:p w14:paraId="2E266AFA" w14:textId="498E5A6B" w:rsidR="0050561E" w:rsidRDefault="0050561E" w:rsidP="00443CBC">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p>
    <w:p w14:paraId="752FA724" w14:textId="77777777" w:rsidR="000C1355" w:rsidRPr="0050561E" w:rsidRDefault="000C1355" w:rsidP="00443CBC">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p>
    <w:p w14:paraId="12E2BB6F" w14:textId="77777777" w:rsidR="0050561E" w:rsidRPr="0050561E" w:rsidRDefault="00B77660" w:rsidP="00443CBC">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r>
        <w:rPr>
          <w:rFonts w:ascii="Century Schoolbook" w:eastAsia="Times New Roman" w:hAnsi="Century Schoolbook" w:cs="Times New Roman"/>
          <w:b/>
          <w:spacing w:val="-5"/>
          <w:kern w:val="20"/>
          <w:sz w:val="24"/>
          <w:szCs w:val="24"/>
        </w:rPr>
        <w:t>PART 215—CONTRACTING BY NEGOTIATION</w:t>
      </w:r>
    </w:p>
    <w:p w14:paraId="6D0DB766" w14:textId="77777777" w:rsidR="00390E9F" w:rsidRDefault="00390E9F" w:rsidP="00443CB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7811420A" w14:textId="2761C6A0" w:rsidR="0050561E" w:rsidRPr="0050561E" w:rsidRDefault="0050561E" w:rsidP="00443CB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50561E">
        <w:rPr>
          <w:rFonts w:ascii="Century Schoolbook" w:eastAsia="Times New Roman" w:hAnsi="Century Schoolbook" w:cs="Times New Roman"/>
          <w:b/>
          <w:spacing w:val="-5"/>
          <w:kern w:val="20"/>
          <w:sz w:val="24"/>
          <w:szCs w:val="24"/>
        </w:rPr>
        <w:t>* * * * *</w:t>
      </w:r>
    </w:p>
    <w:p w14:paraId="491F7D48" w14:textId="77777777" w:rsidR="00ED2DFA" w:rsidRPr="00AF2FA9" w:rsidRDefault="00ED2DFA" w:rsidP="00443CBC">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p>
    <w:p w14:paraId="5816128A" w14:textId="77777777" w:rsidR="00AF2FA9" w:rsidRDefault="00B77660" w:rsidP="00443CBC">
      <w:pPr>
        <w:tabs>
          <w:tab w:val="left" w:pos="360"/>
          <w:tab w:val="left" w:pos="810"/>
          <w:tab w:val="left" w:pos="1210"/>
          <w:tab w:val="left" w:pos="1656"/>
          <w:tab w:val="left" w:pos="2131"/>
          <w:tab w:val="left" w:pos="2520"/>
        </w:tabs>
        <w:spacing w:after="0" w:line="240" w:lineRule="exact"/>
        <w:jc w:val="center"/>
        <w:rPr>
          <w:rFonts w:ascii="Century Schoolbook" w:hAnsi="Century Schoolbook"/>
          <w:b/>
          <w:sz w:val="24"/>
          <w:szCs w:val="24"/>
        </w:rPr>
      </w:pPr>
      <w:r>
        <w:rPr>
          <w:rFonts w:ascii="Century Schoolbook" w:hAnsi="Century Schoolbook"/>
          <w:b/>
          <w:sz w:val="24"/>
          <w:szCs w:val="24"/>
        </w:rPr>
        <w:t>SUBPART 215.4—CONTRACT PRICING</w:t>
      </w:r>
    </w:p>
    <w:p w14:paraId="54589FFF" w14:textId="77777777" w:rsidR="00B77660" w:rsidRPr="00AF2FA9" w:rsidRDefault="00B77660" w:rsidP="00443CBC">
      <w:pPr>
        <w:tabs>
          <w:tab w:val="left" w:pos="360"/>
          <w:tab w:val="left" w:pos="810"/>
          <w:tab w:val="left" w:pos="1210"/>
          <w:tab w:val="left" w:pos="1656"/>
          <w:tab w:val="left" w:pos="2131"/>
          <w:tab w:val="left" w:pos="2520"/>
        </w:tabs>
        <w:spacing w:after="0" w:line="240" w:lineRule="exact"/>
        <w:jc w:val="center"/>
        <w:rPr>
          <w:rFonts w:ascii="Century Schoolbook" w:hAnsi="Century Schoolbook"/>
          <w:b/>
          <w:sz w:val="24"/>
          <w:szCs w:val="24"/>
        </w:rPr>
      </w:pPr>
    </w:p>
    <w:p w14:paraId="66FEE395" w14:textId="77777777" w:rsidR="00AF2FA9" w:rsidRPr="00AF2FA9" w:rsidRDefault="00AF2FA9" w:rsidP="00443CB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AF2FA9">
        <w:rPr>
          <w:rFonts w:ascii="Century Schoolbook" w:eastAsia="Times New Roman" w:hAnsi="Century Schoolbook" w:cs="Times New Roman"/>
          <w:b/>
          <w:spacing w:val="-5"/>
          <w:kern w:val="20"/>
          <w:sz w:val="24"/>
          <w:szCs w:val="24"/>
        </w:rPr>
        <w:t>* * * * *</w:t>
      </w:r>
    </w:p>
    <w:p w14:paraId="5B6DC530" w14:textId="77777777" w:rsidR="00AF2FA9" w:rsidRDefault="00AF2FA9" w:rsidP="00443CB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1D329828" w14:textId="4F049A4D" w:rsidR="00B77660" w:rsidRPr="00B77660" w:rsidRDefault="006E34F6" w:rsidP="00825AEA">
      <w:pPr>
        <w:pStyle w:val="DFARS"/>
        <w:rPr>
          <w:rFonts w:cs="Courier New"/>
          <w:b/>
          <w:szCs w:val="24"/>
        </w:rPr>
      </w:pPr>
      <w:r>
        <w:rPr>
          <w:b/>
          <w:szCs w:val="24"/>
        </w:rPr>
        <w:t xml:space="preserve">215.404 </w:t>
      </w:r>
      <w:r w:rsidR="00825AEA">
        <w:rPr>
          <w:b/>
          <w:szCs w:val="24"/>
        </w:rPr>
        <w:t xml:space="preserve"> </w:t>
      </w:r>
      <w:r w:rsidR="00B77660" w:rsidRPr="00B77660">
        <w:rPr>
          <w:b/>
          <w:szCs w:val="24"/>
        </w:rPr>
        <w:t>Proposal analysis.</w:t>
      </w:r>
    </w:p>
    <w:p w14:paraId="39040894" w14:textId="77777777" w:rsidR="00B77660" w:rsidRDefault="00B77660" w:rsidP="00443CB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AC9EBA2" w14:textId="77777777" w:rsidR="00B77660" w:rsidRDefault="00B77660" w:rsidP="00443CB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AF2FA9">
        <w:rPr>
          <w:rFonts w:ascii="Century Schoolbook" w:eastAsia="Times New Roman" w:hAnsi="Century Schoolbook" w:cs="Times New Roman"/>
          <w:b/>
          <w:spacing w:val="-5"/>
          <w:kern w:val="20"/>
          <w:sz w:val="24"/>
          <w:szCs w:val="24"/>
        </w:rPr>
        <w:t>* * * * *</w:t>
      </w:r>
    </w:p>
    <w:p w14:paraId="5F6185D5" w14:textId="77777777" w:rsidR="00B77660" w:rsidRDefault="00B77660" w:rsidP="00443CB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3B583072" w14:textId="44F3C122" w:rsidR="00B77660" w:rsidRDefault="006E34F6" w:rsidP="00825AEA">
      <w:pPr>
        <w:pStyle w:val="DFARS"/>
        <w:rPr>
          <w:b/>
          <w:szCs w:val="24"/>
        </w:rPr>
      </w:pPr>
      <w:r>
        <w:rPr>
          <w:b/>
          <w:szCs w:val="24"/>
        </w:rPr>
        <w:t xml:space="preserve">215.404-71-3 </w:t>
      </w:r>
      <w:r w:rsidR="00825AEA">
        <w:rPr>
          <w:b/>
          <w:szCs w:val="24"/>
        </w:rPr>
        <w:t xml:space="preserve"> </w:t>
      </w:r>
      <w:r w:rsidR="00B77660" w:rsidRPr="00476ED4">
        <w:rPr>
          <w:b/>
          <w:szCs w:val="24"/>
        </w:rPr>
        <w:t>Contract type risk and working capital adjustment.</w:t>
      </w:r>
    </w:p>
    <w:p w14:paraId="414746C0" w14:textId="77777777" w:rsidR="00B77660" w:rsidRDefault="00B77660">
      <w:pPr>
        <w:pStyle w:val="DFARS"/>
        <w:rPr>
          <w:b/>
          <w:szCs w:val="24"/>
        </w:rPr>
      </w:pPr>
    </w:p>
    <w:p w14:paraId="66721C93" w14:textId="5CFA5BC5" w:rsidR="00B77660" w:rsidRDefault="00B77660" w:rsidP="00443CB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AF2FA9">
        <w:rPr>
          <w:rFonts w:ascii="Century Schoolbook" w:eastAsia="Times New Roman" w:hAnsi="Century Schoolbook" w:cs="Times New Roman"/>
          <w:b/>
          <w:spacing w:val="-5"/>
          <w:kern w:val="20"/>
          <w:sz w:val="24"/>
          <w:szCs w:val="24"/>
        </w:rPr>
        <w:t>* * * * *</w:t>
      </w:r>
    </w:p>
    <w:p w14:paraId="0B9F76F3" w14:textId="77777777" w:rsidR="000C1355" w:rsidRDefault="000C1355" w:rsidP="00443CB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92CE046" w14:textId="2C7B9EA9" w:rsidR="00FA0599" w:rsidRPr="00443CBC" w:rsidRDefault="00FA0599" w:rsidP="00443CB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443CBC">
        <w:rPr>
          <w:rFonts w:ascii="Century Schoolbook" w:eastAsia="Times New Roman" w:hAnsi="Century Schoolbook" w:cs="Times New Roman"/>
          <w:spacing w:val="-5"/>
          <w:kern w:val="20"/>
          <w:sz w:val="24"/>
          <w:szCs w:val="24"/>
        </w:rPr>
        <w:tab/>
        <w:t xml:space="preserve">(d)  </w:t>
      </w:r>
      <w:r w:rsidRPr="00443CBC">
        <w:rPr>
          <w:rFonts w:ascii="Century Schoolbook" w:eastAsia="Times New Roman" w:hAnsi="Century Schoolbook" w:cs="Times New Roman"/>
          <w:i/>
          <w:spacing w:val="-5"/>
          <w:kern w:val="20"/>
          <w:sz w:val="24"/>
          <w:szCs w:val="24"/>
        </w:rPr>
        <w:t>Evaluation criteria—</w:t>
      </w:r>
    </w:p>
    <w:p w14:paraId="2816EFE4" w14:textId="454D8791" w:rsidR="00FA0599" w:rsidRPr="00443CBC" w:rsidRDefault="00FA0599" w:rsidP="00443CB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D7C961A" w14:textId="314B1BCB" w:rsidR="00FA0599" w:rsidRPr="00443CBC" w:rsidRDefault="00FA0599" w:rsidP="00443CB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443CBC">
        <w:rPr>
          <w:rFonts w:ascii="Century Schoolbook" w:eastAsia="Times New Roman" w:hAnsi="Century Schoolbook" w:cs="Times New Roman"/>
          <w:spacing w:val="-5"/>
          <w:kern w:val="20"/>
          <w:sz w:val="24"/>
          <w:szCs w:val="24"/>
        </w:rPr>
        <w:tab/>
      </w:r>
      <w:r w:rsidR="005D65FD" w:rsidRPr="00443CBC">
        <w:rPr>
          <w:rFonts w:ascii="Century Schoolbook" w:eastAsia="Times New Roman" w:hAnsi="Century Schoolbook" w:cs="Times New Roman"/>
          <w:spacing w:val="-5"/>
          <w:kern w:val="20"/>
          <w:sz w:val="24"/>
          <w:szCs w:val="24"/>
        </w:rPr>
        <w:tab/>
      </w:r>
      <w:r w:rsidRPr="00443CBC">
        <w:rPr>
          <w:rFonts w:ascii="Century Schoolbook" w:eastAsia="Times New Roman" w:hAnsi="Century Schoolbook" w:cs="Times New Roman"/>
          <w:spacing w:val="-5"/>
          <w:kern w:val="20"/>
          <w:sz w:val="24"/>
          <w:szCs w:val="24"/>
        </w:rPr>
        <w:t>(1)  * * *</w:t>
      </w:r>
    </w:p>
    <w:p w14:paraId="42BF11AA" w14:textId="77777777" w:rsidR="00B77660" w:rsidRDefault="00B77660" w:rsidP="00825AEA">
      <w:pPr>
        <w:pStyle w:val="DFARS"/>
        <w:rPr>
          <w:b/>
          <w:szCs w:val="24"/>
        </w:rPr>
      </w:pPr>
    </w:p>
    <w:p w14:paraId="37156D91" w14:textId="0CE66196" w:rsidR="00B77660" w:rsidRDefault="00FA0599">
      <w:pPr>
        <w:pStyle w:val="DFARS"/>
        <w:rPr>
          <w:szCs w:val="24"/>
        </w:rPr>
      </w:pPr>
      <w:r>
        <w:rPr>
          <w:szCs w:val="24"/>
        </w:rPr>
        <w:tab/>
      </w:r>
      <w:r w:rsidR="005D65FD">
        <w:rPr>
          <w:szCs w:val="24"/>
        </w:rPr>
        <w:tab/>
      </w:r>
      <w:r w:rsidR="00B77660" w:rsidRPr="00476ED4">
        <w:rPr>
          <w:szCs w:val="24"/>
        </w:rPr>
        <w:t xml:space="preserve">(2)  </w:t>
      </w:r>
      <w:r w:rsidR="00B77660" w:rsidRPr="00476ED4">
        <w:rPr>
          <w:i/>
          <w:szCs w:val="24"/>
        </w:rPr>
        <w:t>Mandatory.</w:t>
      </w:r>
    </w:p>
    <w:p w14:paraId="4C19201A" w14:textId="77777777" w:rsidR="00B77660" w:rsidRDefault="00B77660">
      <w:pPr>
        <w:pStyle w:val="DFARS"/>
        <w:rPr>
          <w:szCs w:val="24"/>
        </w:rPr>
      </w:pPr>
    </w:p>
    <w:p w14:paraId="7AF169C5" w14:textId="5A6CB8CE" w:rsidR="0050561E" w:rsidRPr="00443CBC" w:rsidRDefault="00B77660">
      <w:pPr>
        <w:pStyle w:val="DFARS"/>
        <w:rPr>
          <w:szCs w:val="24"/>
        </w:rPr>
      </w:pPr>
      <w:r>
        <w:rPr>
          <w:szCs w:val="24"/>
        </w:rPr>
        <w:tab/>
      </w:r>
      <w:r>
        <w:rPr>
          <w:szCs w:val="24"/>
        </w:rPr>
        <w:tab/>
      </w:r>
      <w:r>
        <w:rPr>
          <w:szCs w:val="24"/>
        </w:rPr>
        <w:tab/>
        <w:t xml:space="preserve">(i)  </w:t>
      </w:r>
      <w:r w:rsidRPr="00476ED4">
        <w:rPr>
          <w:szCs w:val="24"/>
        </w:rPr>
        <w:t xml:space="preserve">The contracting officer shall assess the extent to which costs have been incurred prior to </w:t>
      </w:r>
      <w:proofErr w:type="spellStart"/>
      <w:r w:rsidRPr="00476ED4">
        <w:rPr>
          <w:szCs w:val="24"/>
        </w:rPr>
        <w:t>definitization</w:t>
      </w:r>
      <w:proofErr w:type="spellEnd"/>
      <w:r w:rsidRPr="00476ED4">
        <w:rPr>
          <w:szCs w:val="24"/>
        </w:rPr>
        <w:t xml:space="preserve"> of the contract action (also see </w:t>
      </w:r>
      <w:r w:rsidRPr="00C303D8">
        <w:rPr>
          <w:szCs w:val="24"/>
        </w:rPr>
        <w:t>217.7404-6</w:t>
      </w:r>
      <w:r w:rsidRPr="00476ED4">
        <w:rPr>
          <w:szCs w:val="24"/>
        </w:rPr>
        <w:t xml:space="preserve">(a) and </w:t>
      </w:r>
      <w:r w:rsidRPr="00C303D8">
        <w:rPr>
          <w:szCs w:val="24"/>
        </w:rPr>
        <w:t>243.204-70-6</w:t>
      </w:r>
      <w:r w:rsidRPr="00476ED4">
        <w:rPr>
          <w:szCs w:val="24"/>
        </w:rPr>
        <w:t xml:space="preserve">).  </w:t>
      </w:r>
      <w:r w:rsidR="00DB55F7">
        <w:rPr>
          <w:b/>
          <w:szCs w:val="24"/>
        </w:rPr>
        <w:t xml:space="preserve">[When considering the reduced cost risks associated with allowable incurred costs </w:t>
      </w:r>
      <w:r w:rsidR="00DB55F7" w:rsidRPr="00DB55F7">
        <w:rPr>
          <w:b/>
          <w:szCs w:val="24"/>
        </w:rPr>
        <w:t>on a</w:t>
      </w:r>
      <w:r w:rsidR="00FA0599">
        <w:rPr>
          <w:b/>
          <w:szCs w:val="24"/>
        </w:rPr>
        <w:t xml:space="preserve">n </w:t>
      </w:r>
      <w:proofErr w:type="spellStart"/>
      <w:r w:rsidR="00FA0599">
        <w:rPr>
          <w:b/>
          <w:szCs w:val="24"/>
        </w:rPr>
        <w:t>undefinitized</w:t>
      </w:r>
      <w:proofErr w:type="spellEnd"/>
      <w:r w:rsidR="00FA0599">
        <w:rPr>
          <w:b/>
          <w:szCs w:val="24"/>
        </w:rPr>
        <w:t xml:space="preserve"> contract action</w:t>
      </w:r>
      <w:r w:rsidR="00DB55F7" w:rsidRPr="00DB55F7">
        <w:rPr>
          <w:b/>
          <w:szCs w:val="24"/>
        </w:rPr>
        <w:t>, it is appropriate to apply separate contract risk factors for allowable incurred costs and estimated costs</w:t>
      </w:r>
      <w:r w:rsidR="004E2B9A">
        <w:rPr>
          <w:b/>
          <w:szCs w:val="24"/>
        </w:rPr>
        <w:t xml:space="preserve"> to complete </w:t>
      </w:r>
      <w:r w:rsidR="00DB55F7" w:rsidRPr="00DB55F7">
        <w:rPr>
          <w:b/>
          <w:szCs w:val="24"/>
        </w:rPr>
        <w:t>when completing the contract risk sections of DD Form 1547, Record of Weighted Guidelines.</w:t>
      </w:r>
      <w:r w:rsidR="00362A8C">
        <w:rPr>
          <w:b/>
          <w:szCs w:val="24"/>
        </w:rPr>
        <w:t>]</w:t>
      </w:r>
      <w:r w:rsidR="00362A8C" w:rsidRPr="00443CBC">
        <w:rPr>
          <w:szCs w:val="24"/>
        </w:rPr>
        <w:t xml:space="preserve">  </w:t>
      </w:r>
      <w:r w:rsidRPr="00476ED4">
        <w:rPr>
          <w:szCs w:val="24"/>
        </w:rPr>
        <w:t xml:space="preserve">When costs have been incurred prior to </w:t>
      </w:r>
      <w:proofErr w:type="spellStart"/>
      <w:r w:rsidRPr="00476ED4">
        <w:rPr>
          <w:szCs w:val="24"/>
        </w:rPr>
        <w:t>definitization</w:t>
      </w:r>
      <w:proofErr w:type="spellEnd"/>
      <w:r w:rsidRPr="00476ED4">
        <w:rPr>
          <w:szCs w:val="24"/>
        </w:rPr>
        <w:t xml:space="preserve">, generally regard the contract type risk to be in the low end of the designated range.  If a substantial portion of the costs </w:t>
      </w:r>
      <w:r w:rsidRPr="00443CBC">
        <w:rPr>
          <w:strike/>
          <w:szCs w:val="24"/>
        </w:rPr>
        <w:t>have</w:t>
      </w:r>
      <w:r w:rsidR="000D4F91">
        <w:rPr>
          <w:b/>
          <w:szCs w:val="24"/>
        </w:rPr>
        <w:t>[has]</w:t>
      </w:r>
      <w:r w:rsidRPr="00476ED4">
        <w:rPr>
          <w:szCs w:val="24"/>
        </w:rPr>
        <w:t xml:space="preserve"> been incurred prior to </w:t>
      </w:r>
      <w:proofErr w:type="spellStart"/>
      <w:r w:rsidRPr="00476ED4">
        <w:rPr>
          <w:szCs w:val="24"/>
        </w:rPr>
        <w:t>definitization</w:t>
      </w:r>
      <w:proofErr w:type="spellEnd"/>
      <w:r w:rsidRPr="00476ED4">
        <w:rPr>
          <w:szCs w:val="24"/>
        </w:rPr>
        <w:t xml:space="preserve">, the contracting officer may assign a value as low as </w:t>
      </w:r>
      <w:r>
        <w:rPr>
          <w:szCs w:val="24"/>
        </w:rPr>
        <w:t>zero</w:t>
      </w:r>
      <w:r w:rsidRPr="00476ED4">
        <w:rPr>
          <w:szCs w:val="24"/>
        </w:rPr>
        <w:t xml:space="preserve"> percent, regardless of contract type.</w:t>
      </w:r>
      <w:r>
        <w:rPr>
          <w:szCs w:val="24"/>
        </w:rPr>
        <w:t xml:space="preserve">  </w:t>
      </w:r>
      <w:r w:rsidRPr="00C53DE7">
        <w:rPr>
          <w:szCs w:val="24"/>
        </w:rPr>
        <w:t xml:space="preserve">However, if a contractor submits a qualifying proposal to definitize an </w:t>
      </w:r>
      <w:proofErr w:type="spellStart"/>
      <w:r w:rsidRPr="00C53DE7">
        <w:rPr>
          <w:szCs w:val="24"/>
        </w:rPr>
        <w:t>undefinitized</w:t>
      </w:r>
      <w:proofErr w:type="spellEnd"/>
      <w:r w:rsidRPr="00C53DE7">
        <w:rPr>
          <w:szCs w:val="24"/>
        </w:rPr>
        <w:t xml:space="preserve"> contract action and the contracting officer for such action definitizes the contract after the end of the 180-day period beginning on the date on which the contractor submitted the qualifying proposal </w:t>
      </w:r>
      <w:r w:rsidRPr="00443CBC">
        <w:rPr>
          <w:strike/>
          <w:szCs w:val="24"/>
        </w:rPr>
        <w:t>(</w:t>
      </w:r>
      <w:r w:rsidRPr="00C53DE7">
        <w:rPr>
          <w:szCs w:val="24"/>
        </w:rPr>
        <w:t xml:space="preserve">as defined in </w:t>
      </w:r>
      <w:r w:rsidR="00506F0E" w:rsidRPr="00443CBC">
        <w:t>217.7401</w:t>
      </w:r>
      <w:r w:rsidRPr="00443CBC">
        <w:rPr>
          <w:strike/>
          <w:szCs w:val="24"/>
        </w:rPr>
        <w:t>)</w:t>
      </w:r>
      <w:r w:rsidRPr="00C53DE7">
        <w:rPr>
          <w:szCs w:val="24"/>
        </w:rPr>
        <w:t>, the profit allowed on the contract shall accurately reflect the cost risk of the contractor as such risk existed on the date the contractor submitted the qualifying proposal.</w:t>
      </w:r>
    </w:p>
    <w:p w14:paraId="1A73B317" w14:textId="77777777" w:rsidR="00CF04F6" w:rsidRDefault="00CF04F6">
      <w:pPr>
        <w:pStyle w:val="DFARS"/>
        <w:rPr>
          <w:b/>
          <w:szCs w:val="24"/>
        </w:rPr>
      </w:pPr>
    </w:p>
    <w:p w14:paraId="63AA2B08" w14:textId="77777777" w:rsidR="00CF04F6" w:rsidRDefault="00CF04F6" w:rsidP="00443CB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AF2FA9">
        <w:rPr>
          <w:rFonts w:ascii="Century Schoolbook" w:eastAsia="Times New Roman" w:hAnsi="Century Schoolbook" w:cs="Times New Roman"/>
          <w:b/>
          <w:spacing w:val="-5"/>
          <w:kern w:val="20"/>
          <w:sz w:val="24"/>
          <w:szCs w:val="24"/>
        </w:rPr>
        <w:t>* * * * *</w:t>
      </w:r>
    </w:p>
    <w:p w14:paraId="1241BC28" w14:textId="77777777" w:rsidR="00AF2FA9" w:rsidRDefault="00AF2FA9" w:rsidP="00443CB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7EDC13BC" w14:textId="77777777" w:rsidR="00CF04F6" w:rsidRDefault="00CF04F6" w:rsidP="00443CBC">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Pr>
          <w:rFonts w:ascii="Century Schoolbook" w:hAnsi="Century Schoolbook"/>
          <w:b/>
          <w:sz w:val="24"/>
          <w:szCs w:val="24"/>
        </w:rPr>
        <w:t>PART 217—SPECIAL CONTRACTING METHODS</w:t>
      </w:r>
    </w:p>
    <w:p w14:paraId="5BEDFEE4" w14:textId="77777777" w:rsidR="00CF04F6" w:rsidRDefault="00CF04F6" w:rsidP="00443CBC">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p>
    <w:p w14:paraId="54586ABC" w14:textId="77777777" w:rsidR="00CF04F6" w:rsidRDefault="00CF04F6" w:rsidP="00443CB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AF2FA9">
        <w:rPr>
          <w:rFonts w:ascii="Century Schoolbook" w:eastAsia="Times New Roman" w:hAnsi="Century Schoolbook" w:cs="Times New Roman"/>
          <w:b/>
          <w:spacing w:val="-5"/>
          <w:kern w:val="20"/>
          <w:sz w:val="24"/>
          <w:szCs w:val="24"/>
        </w:rPr>
        <w:t>* * * * *</w:t>
      </w:r>
    </w:p>
    <w:p w14:paraId="5F039C71" w14:textId="77777777" w:rsidR="00CF04F6" w:rsidRDefault="00CF04F6" w:rsidP="00443CBC">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28957557" w14:textId="77777777" w:rsidR="00CF04F6" w:rsidRDefault="00CF04F6" w:rsidP="00443CBC">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Pr>
          <w:rFonts w:ascii="Century Schoolbook" w:hAnsi="Century Schoolbook"/>
          <w:b/>
          <w:sz w:val="24"/>
          <w:szCs w:val="24"/>
        </w:rPr>
        <w:t>SUBPART 217.74—UNDEFINITIZED CONTRACT ACTIONS</w:t>
      </w:r>
    </w:p>
    <w:p w14:paraId="08C35FBA" w14:textId="77777777" w:rsidR="00CF04F6" w:rsidRDefault="00CF04F6" w:rsidP="00443CBC">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p>
    <w:p w14:paraId="4A3C233C" w14:textId="77777777" w:rsidR="00CF04F6" w:rsidRDefault="00CF04F6" w:rsidP="00443CB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AF2FA9">
        <w:rPr>
          <w:rFonts w:ascii="Century Schoolbook" w:eastAsia="Times New Roman" w:hAnsi="Century Schoolbook" w:cs="Times New Roman"/>
          <w:b/>
          <w:spacing w:val="-5"/>
          <w:kern w:val="20"/>
          <w:sz w:val="24"/>
          <w:szCs w:val="24"/>
        </w:rPr>
        <w:t>* * * * *</w:t>
      </w:r>
    </w:p>
    <w:p w14:paraId="00208546" w14:textId="77777777" w:rsidR="00CF04F6" w:rsidRDefault="00CF04F6" w:rsidP="00443CBC">
      <w:pPr>
        <w:spacing w:after="0" w:line="240" w:lineRule="exact"/>
        <w:rPr>
          <w:rFonts w:ascii="Century Schoolbook" w:hAnsi="Century Schoolbook"/>
          <w:sz w:val="24"/>
          <w:szCs w:val="24"/>
        </w:rPr>
      </w:pPr>
    </w:p>
    <w:p w14:paraId="7AA5850D" w14:textId="1504BC33" w:rsidR="00CF04F6" w:rsidRDefault="006E34F6" w:rsidP="00825AEA">
      <w:pPr>
        <w:pStyle w:val="DFARS"/>
      </w:pPr>
      <w:r>
        <w:rPr>
          <w:b/>
        </w:rPr>
        <w:lastRenderedPageBreak/>
        <w:t xml:space="preserve">217.7404-3 </w:t>
      </w:r>
      <w:r w:rsidR="000C1355">
        <w:rPr>
          <w:b/>
        </w:rPr>
        <w:t xml:space="preserve"> </w:t>
      </w:r>
      <w:r w:rsidR="00CF04F6" w:rsidRPr="00C05868">
        <w:rPr>
          <w:b/>
        </w:rPr>
        <w:t>Definitization schedule</w:t>
      </w:r>
      <w:r w:rsidR="00CF04F6">
        <w:t>.</w:t>
      </w:r>
    </w:p>
    <w:p w14:paraId="3AEE2D86" w14:textId="77777777" w:rsidR="00CF04F6" w:rsidRDefault="00CF04F6">
      <w:pPr>
        <w:pStyle w:val="DFARS"/>
      </w:pPr>
    </w:p>
    <w:p w14:paraId="5E5541D3" w14:textId="77777777" w:rsidR="00CF04F6" w:rsidRDefault="00CF04F6">
      <w:pPr>
        <w:pStyle w:val="DFARS"/>
      </w:pPr>
      <w:r>
        <w:tab/>
        <w:t xml:space="preserve">(a)  UCAs shall contain </w:t>
      </w:r>
      <w:proofErr w:type="spellStart"/>
      <w:r>
        <w:t>definitization</w:t>
      </w:r>
      <w:proofErr w:type="spellEnd"/>
      <w:r>
        <w:t xml:space="preserve"> schedules that provide for </w:t>
      </w:r>
      <w:proofErr w:type="spellStart"/>
      <w:r>
        <w:t>definitization</w:t>
      </w:r>
      <w:proofErr w:type="spellEnd"/>
      <w:r>
        <w:t xml:space="preserve"> by the earlier of—</w:t>
      </w:r>
    </w:p>
    <w:p w14:paraId="07CB14D2" w14:textId="77777777" w:rsidR="00CF04F6" w:rsidRDefault="00CF04F6">
      <w:pPr>
        <w:pStyle w:val="DFARS"/>
      </w:pPr>
    </w:p>
    <w:p w14:paraId="14EA759D" w14:textId="77777777" w:rsidR="00CF04F6" w:rsidRPr="00443CBC" w:rsidRDefault="00CF04F6" w:rsidP="00443CBC">
      <w:pPr>
        <w:tabs>
          <w:tab w:val="left" w:pos="360"/>
          <w:tab w:val="left" w:pos="810"/>
          <w:tab w:val="left" w:pos="1210"/>
          <w:tab w:val="left" w:pos="1656"/>
          <w:tab w:val="left" w:pos="2131"/>
          <w:tab w:val="left" w:pos="2520"/>
        </w:tabs>
        <w:spacing w:after="0" w:line="240" w:lineRule="exact"/>
        <w:rPr>
          <w:rFonts w:ascii="Century Schoolbook" w:hAnsi="Century Schoolbook"/>
          <w:b/>
          <w:spacing w:val="-5"/>
          <w:kern w:val="20"/>
          <w:sz w:val="24"/>
          <w:szCs w:val="24"/>
        </w:rPr>
      </w:pPr>
      <w:r w:rsidRPr="00443CBC">
        <w:rPr>
          <w:rFonts w:ascii="Century Schoolbook" w:hAnsi="Century Schoolbook"/>
          <w:spacing w:val="-5"/>
          <w:kern w:val="20"/>
          <w:sz w:val="24"/>
          <w:szCs w:val="24"/>
        </w:rPr>
        <w:tab/>
      </w:r>
      <w:r w:rsidRPr="00443CBC">
        <w:rPr>
          <w:rFonts w:ascii="Century Schoolbook" w:hAnsi="Century Schoolbook"/>
          <w:spacing w:val="-5"/>
          <w:kern w:val="20"/>
          <w:sz w:val="24"/>
          <w:szCs w:val="24"/>
        </w:rPr>
        <w:tab/>
        <w:t>(1)  The date that is 180 days after the contractor submits a qualifying proposal.  This date may not be extended beyond an additional 90 days without a written determination by the head of the contracting activity without power of redelegation, the commander of the combatant command concerned, or the Under Secretary of Defense for Acquisition and Sustainment that it is in the best interests of the military department or the defense agency, the combatant command, or the Department of Defense, respectively, to continue the action; or</w:t>
      </w:r>
    </w:p>
    <w:p w14:paraId="01AEB9CB" w14:textId="77777777" w:rsidR="00CF04F6" w:rsidRPr="002A492E" w:rsidRDefault="00CF04F6" w:rsidP="00825AEA">
      <w:pPr>
        <w:pStyle w:val="DFARS"/>
        <w:rPr>
          <w:szCs w:val="24"/>
        </w:rPr>
      </w:pPr>
    </w:p>
    <w:p w14:paraId="271A453D" w14:textId="77777777" w:rsidR="00CF04F6" w:rsidRDefault="00CF04F6">
      <w:pPr>
        <w:pStyle w:val="DFARS"/>
      </w:pPr>
      <w:r>
        <w:tab/>
      </w:r>
      <w:r>
        <w:tab/>
        <w:t>(2)  The date on which the amount of funds obligated under the contract action is equal to more than 50 percent of the not-to-exceed price.</w:t>
      </w:r>
    </w:p>
    <w:p w14:paraId="35DEFA3F" w14:textId="77777777" w:rsidR="00CF04F6" w:rsidRDefault="00CF04F6">
      <w:pPr>
        <w:pStyle w:val="DFARS"/>
      </w:pPr>
    </w:p>
    <w:p w14:paraId="46331F7F" w14:textId="6E05203A" w:rsidR="00CF04F6" w:rsidRPr="004C03BC" w:rsidRDefault="00CF04F6">
      <w:pPr>
        <w:pStyle w:val="DFARS"/>
        <w:rPr>
          <w:b/>
        </w:rPr>
      </w:pPr>
      <w:r>
        <w:tab/>
        <w:t>(b</w:t>
      </w:r>
      <w:r w:rsidR="00AD671E" w:rsidRPr="00AD671E">
        <w:t>)</w:t>
      </w:r>
      <w:r w:rsidR="00AD671E" w:rsidRPr="00AD671E">
        <w:rPr>
          <w:b/>
          <w:bCs/>
        </w:rPr>
        <w:t>[</w:t>
      </w:r>
      <w:r w:rsidR="00943826" w:rsidRPr="00AD671E">
        <w:rPr>
          <w:b/>
          <w:bCs/>
        </w:rPr>
        <w:t>(1)]</w:t>
      </w:r>
      <w:r w:rsidR="00AD671E" w:rsidRPr="0002153E">
        <w:t xml:space="preserve"> </w:t>
      </w:r>
      <w:r w:rsidR="00CA0D94" w:rsidRPr="0002153E">
        <w:t xml:space="preserve"> </w:t>
      </w:r>
      <w:r>
        <w:t xml:space="preserve">Submission of a qualifying proposal in accordance with the </w:t>
      </w:r>
      <w:proofErr w:type="spellStart"/>
      <w:r>
        <w:t>definitization</w:t>
      </w:r>
      <w:proofErr w:type="spellEnd"/>
      <w:r>
        <w:t xml:space="preserve"> schedule is a material element of the contract.  </w:t>
      </w:r>
      <w:r w:rsidRPr="00F41240">
        <w:t>I</w:t>
      </w:r>
      <w:r>
        <w:t xml:space="preserve">f the contractor does not submit a </w:t>
      </w:r>
      <w:r w:rsidR="00886C84" w:rsidRPr="00886C84">
        <w:rPr>
          <w:strike/>
        </w:rPr>
        <w:t>timely</w:t>
      </w:r>
      <w:r w:rsidRPr="000E2EE9">
        <w:t xml:space="preserve"> </w:t>
      </w:r>
      <w:r>
        <w:t>qualifyin</w:t>
      </w:r>
      <w:r w:rsidRPr="00AD671E">
        <w:t xml:space="preserve">g </w:t>
      </w:r>
      <w:r w:rsidR="006E34F6" w:rsidRPr="00AD671E">
        <w:t>proposal</w:t>
      </w:r>
      <w:r w:rsidR="006E34F6" w:rsidRPr="00AD671E">
        <w:rPr>
          <w:strike/>
        </w:rPr>
        <w:t>,</w:t>
      </w:r>
      <w:r w:rsidR="006E34F6" w:rsidRPr="00443CBC">
        <w:t xml:space="preserve"> </w:t>
      </w:r>
      <w:r w:rsidR="006E34F6" w:rsidRPr="00AD671E">
        <w:rPr>
          <w:b/>
        </w:rPr>
        <w:t>[</w:t>
      </w:r>
      <w:r w:rsidR="00886C84" w:rsidRPr="00AD671E">
        <w:rPr>
          <w:b/>
        </w:rPr>
        <w:t xml:space="preserve">in accordance with the contract </w:t>
      </w:r>
      <w:proofErr w:type="spellStart"/>
      <w:r w:rsidR="00886C84" w:rsidRPr="00AD671E">
        <w:rPr>
          <w:b/>
        </w:rPr>
        <w:t>definitization</w:t>
      </w:r>
      <w:proofErr w:type="spellEnd"/>
      <w:r w:rsidR="00886C84" w:rsidRPr="00AD671E">
        <w:rPr>
          <w:b/>
        </w:rPr>
        <w:t xml:space="preserve"> schedule,</w:t>
      </w:r>
      <w:r w:rsidR="00F41240" w:rsidRPr="00AD671E">
        <w:rPr>
          <w:b/>
        </w:rPr>
        <w:t xml:space="preserve"> </w:t>
      </w:r>
      <w:r w:rsidR="00F41240" w:rsidRPr="00AD671E">
        <w:rPr>
          <w:b/>
          <w:bCs/>
        </w:rPr>
        <w:t>notwithstanding FAR 52.216-26, Payments of Allowable Costs Before Definitization</w:t>
      </w:r>
      <w:r w:rsidR="00AD671E">
        <w:rPr>
          <w:b/>
          <w:bCs/>
        </w:rPr>
        <w:t>,</w:t>
      </w:r>
      <w:r w:rsidR="00886C84" w:rsidRPr="00AD671E">
        <w:rPr>
          <w:b/>
        </w:rPr>
        <w:t>]</w:t>
      </w:r>
      <w:r w:rsidRPr="00AD671E">
        <w:t xml:space="preserve"> the contracting officer may </w:t>
      </w:r>
      <w:r w:rsidRPr="00AD671E">
        <w:rPr>
          <w:strike/>
        </w:rPr>
        <w:t xml:space="preserve">suspend or reduce </w:t>
      </w:r>
      <w:r w:rsidR="00886C84" w:rsidRPr="00AD671E">
        <w:rPr>
          <w:strike/>
        </w:rPr>
        <w:t>progress</w:t>
      </w:r>
      <w:r w:rsidR="00886C84" w:rsidRPr="00AD671E">
        <w:t xml:space="preserve"> </w:t>
      </w:r>
      <w:r w:rsidR="00886C84" w:rsidRPr="00AD671E">
        <w:rPr>
          <w:b/>
        </w:rPr>
        <w:t>[</w:t>
      </w:r>
      <w:r w:rsidR="00374394" w:rsidRPr="00AD671E">
        <w:rPr>
          <w:b/>
        </w:rPr>
        <w:t>withhold</w:t>
      </w:r>
      <w:r w:rsidR="006F55B9" w:rsidRPr="00AD671E">
        <w:rPr>
          <w:b/>
        </w:rPr>
        <w:t xml:space="preserve"> an amount necessary to protect the interest</w:t>
      </w:r>
      <w:r w:rsidR="00291F89" w:rsidRPr="00AD671E">
        <w:rPr>
          <w:b/>
        </w:rPr>
        <w:t>s</w:t>
      </w:r>
      <w:r w:rsidR="006F55B9" w:rsidRPr="00AD671E">
        <w:rPr>
          <w:b/>
        </w:rPr>
        <w:t xml:space="preserve"> of the Government, not to exceed</w:t>
      </w:r>
      <w:r w:rsidR="009230D1" w:rsidRPr="00AD671E">
        <w:rPr>
          <w:b/>
        </w:rPr>
        <w:t xml:space="preserve"> 5 percent</w:t>
      </w:r>
      <w:r w:rsidR="00305508" w:rsidRPr="00AD671E">
        <w:rPr>
          <w:b/>
        </w:rPr>
        <w:t xml:space="preserve"> of</w:t>
      </w:r>
      <w:r w:rsidR="00374394" w:rsidRPr="00AD671E">
        <w:rPr>
          <w:b/>
        </w:rPr>
        <w:t xml:space="preserve"> </w:t>
      </w:r>
      <w:r w:rsidR="000236D0" w:rsidRPr="00AD671E">
        <w:rPr>
          <w:b/>
        </w:rPr>
        <w:t xml:space="preserve">all subsequent </w:t>
      </w:r>
      <w:r w:rsidR="00374394" w:rsidRPr="00AD671E">
        <w:rPr>
          <w:b/>
        </w:rPr>
        <w:t>financing</w:t>
      </w:r>
      <w:r w:rsidR="000236D0" w:rsidRPr="00AD671E">
        <w:rPr>
          <w:b/>
        </w:rPr>
        <w:t xml:space="preserve"> requests</w:t>
      </w:r>
      <w:r w:rsidR="00886C84" w:rsidRPr="00AD671E">
        <w:rPr>
          <w:b/>
        </w:rPr>
        <w:t>]</w:t>
      </w:r>
      <w:r>
        <w:t xml:space="preserve"> </w:t>
      </w:r>
      <w:r w:rsidRPr="00AD671E">
        <w:rPr>
          <w:strike/>
        </w:rPr>
        <w:t>payments</w:t>
      </w:r>
      <w:r w:rsidR="00F7101E" w:rsidRPr="00F41240">
        <w:rPr>
          <w:b/>
          <w:strike/>
        </w:rPr>
        <w:t xml:space="preserve"> </w:t>
      </w:r>
      <w:r w:rsidRPr="00CE7543">
        <w:rPr>
          <w:strike/>
        </w:rPr>
        <w:t>under FAR 32.503-6</w:t>
      </w:r>
      <w:r w:rsidR="00CE7543">
        <w:t>,</w:t>
      </w:r>
      <w:r w:rsidRPr="0002153E">
        <w:rPr>
          <w:bCs/>
        </w:rPr>
        <w:t xml:space="preserve"> </w:t>
      </w:r>
      <w:r>
        <w:t xml:space="preserve">or take other appropriate </w:t>
      </w:r>
      <w:r w:rsidR="006E34F6">
        <w:t>action</w:t>
      </w:r>
      <w:r w:rsidR="006E34F6">
        <w:rPr>
          <w:b/>
        </w:rPr>
        <w:t>[</w:t>
      </w:r>
      <w:r>
        <w:rPr>
          <w:b/>
        </w:rPr>
        <w:t xml:space="preserve">s </w:t>
      </w:r>
      <w:r w:rsidR="00382EB8">
        <w:rPr>
          <w:b/>
        </w:rPr>
        <w:t xml:space="preserve">(e.g., </w:t>
      </w:r>
      <w:r w:rsidR="001819EB" w:rsidRPr="00AD671E">
        <w:rPr>
          <w:b/>
        </w:rPr>
        <w:t>documenting</w:t>
      </w:r>
      <w:r>
        <w:rPr>
          <w:b/>
        </w:rPr>
        <w:t xml:space="preserve"> </w:t>
      </w:r>
      <w:r w:rsidR="00C30246">
        <w:rPr>
          <w:b/>
        </w:rPr>
        <w:t>the noncompliance in the contractor</w:t>
      </w:r>
      <w:r w:rsidR="00C30246" w:rsidRPr="00AD671E">
        <w:rPr>
          <w:b/>
        </w:rPr>
        <w:t>’</w:t>
      </w:r>
      <w:r w:rsidR="001819EB" w:rsidRPr="00AD671E">
        <w:rPr>
          <w:b/>
        </w:rPr>
        <w:t>s</w:t>
      </w:r>
      <w:r w:rsidR="00C30246">
        <w:rPr>
          <w:b/>
        </w:rPr>
        <w:t xml:space="preserve"> past performance evaluation</w:t>
      </w:r>
      <w:r w:rsidR="00C30246">
        <w:t xml:space="preserve"> </w:t>
      </w:r>
      <w:r w:rsidR="00C30246" w:rsidRPr="00612959">
        <w:rPr>
          <w:b/>
        </w:rPr>
        <w:t xml:space="preserve">or </w:t>
      </w:r>
      <w:r>
        <w:rPr>
          <w:b/>
        </w:rPr>
        <w:t>termin</w:t>
      </w:r>
      <w:r w:rsidR="00CE7543">
        <w:rPr>
          <w:b/>
        </w:rPr>
        <w:t>ating the contract for default</w:t>
      </w:r>
      <w:r w:rsidR="00382EB8">
        <w:rPr>
          <w:b/>
        </w:rPr>
        <w:t>)</w:t>
      </w:r>
      <w:r w:rsidR="00C30246">
        <w:rPr>
          <w:b/>
        </w:rPr>
        <w:t>.</w:t>
      </w:r>
    </w:p>
    <w:p w14:paraId="324C3875" w14:textId="77777777" w:rsidR="00CF04F6" w:rsidRDefault="00CF04F6" w:rsidP="00443CBC">
      <w:pPr>
        <w:spacing w:after="0" w:line="240" w:lineRule="exact"/>
        <w:rPr>
          <w:rFonts w:ascii="Century Schoolbook" w:hAnsi="Century Schoolbook"/>
          <w:sz w:val="24"/>
          <w:szCs w:val="24"/>
        </w:rPr>
      </w:pPr>
    </w:p>
    <w:p w14:paraId="311EBADE" w14:textId="4CDCBE10" w:rsidR="00A834A1" w:rsidRPr="00443CBC" w:rsidRDefault="00A834A1" w:rsidP="00825AEA">
      <w:pPr>
        <w:pStyle w:val="DFARS"/>
      </w:pPr>
      <w:r w:rsidRPr="002123F6">
        <w:rPr>
          <w:b/>
        </w:rPr>
        <w:tab/>
      </w:r>
      <w:r w:rsidR="00F7101E">
        <w:rPr>
          <w:b/>
        </w:rPr>
        <w:tab/>
      </w:r>
      <w:r w:rsidRPr="002123F6">
        <w:rPr>
          <w:b/>
        </w:rPr>
        <w:t>(</w:t>
      </w:r>
      <w:r w:rsidR="00943826" w:rsidRPr="00AD671E">
        <w:rPr>
          <w:b/>
        </w:rPr>
        <w:t>2</w:t>
      </w:r>
      <w:r w:rsidRPr="002123F6">
        <w:rPr>
          <w:b/>
        </w:rPr>
        <w:t xml:space="preserve">) </w:t>
      </w:r>
      <w:r w:rsidR="00CA0D94">
        <w:rPr>
          <w:b/>
        </w:rPr>
        <w:t xml:space="preserve"> </w:t>
      </w:r>
      <w:r w:rsidR="00CE7543">
        <w:rPr>
          <w:b/>
        </w:rPr>
        <w:t xml:space="preserve">Contracting </w:t>
      </w:r>
      <w:r w:rsidR="000C1355">
        <w:rPr>
          <w:b/>
        </w:rPr>
        <w:t>o</w:t>
      </w:r>
      <w:r w:rsidR="00CE7543">
        <w:rPr>
          <w:b/>
        </w:rPr>
        <w:t xml:space="preserve">fficers </w:t>
      </w:r>
      <w:r w:rsidR="0036018B">
        <w:rPr>
          <w:b/>
        </w:rPr>
        <w:t xml:space="preserve">shall </w:t>
      </w:r>
      <w:r w:rsidR="00CE7543">
        <w:rPr>
          <w:b/>
        </w:rPr>
        <w:t xml:space="preserve">document in the contract file the justification for </w:t>
      </w:r>
      <w:r w:rsidR="002A492E">
        <w:rPr>
          <w:b/>
        </w:rPr>
        <w:t xml:space="preserve">withholding or not withholding </w:t>
      </w:r>
      <w:r w:rsidR="00CE7543">
        <w:rPr>
          <w:b/>
        </w:rPr>
        <w:t xml:space="preserve">payments if the qualifying proposal was not </w:t>
      </w:r>
      <w:r w:rsidR="00082239">
        <w:rPr>
          <w:b/>
        </w:rPr>
        <w:t xml:space="preserve">submitted </w:t>
      </w:r>
      <w:r w:rsidR="00CE7543">
        <w:rPr>
          <w:b/>
        </w:rPr>
        <w:t xml:space="preserve">in accordance with the contract </w:t>
      </w:r>
      <w:proofErr w:type="spellStart"/>
      <w:r w:rsidR="00CE7543">
        <w:rPr>
          <w:b/>
        </w:rPr>
        <w:t>definitization</w:t>
      </w:r>
      <w:proofErr w:type="spellEnd"/>
      <w:r w:rsidR="00CE7543">
        <w:rPr>
          <w:b/>
        </w:rPr>
        <w:t xml:space="preserve"> schedule]</w:t>
      </w:r>
      <w:r w:rsidR="000C1355" w:rsidRPr="00443CBC">
        <w:t>.</w:t>
      </w:r>
    </w:p>
    <w:p w14:paraId="02F3B2BD" w14:textId="77777777" w:rsidR="00A834A1" w:rsidRDefault="00A834A1" w:rsidP="00443CBC">
      <w:pPr>
        <w:spacing w:after="0" w:line="240" w:lineRule="exact"/>
        <w:rPr>
          <w:rFonts w:ascii="Century Schoolbook" w:hAnsi="Century Schoolbook"/>
          <w:b/>
          <w:sz w:val="24"/>
          <w:szCs w:val="24"/>
        </w:rPr>
      </w:pPr>
    </w:p>
    <w:p w14:paraId="1AF9D0BE" w14:textId="65E81CD8" w:rsidR="00A834A1" w:rsidRPr="00F10F78" w:rsidRDefault="00A834A1" w:rsidP="00443CB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AF2FA9">
        <w:rPr>
          <w:rFonts w:ascii="Century Schoolbook" w:eastAsia="Times New Roman" w:hAnsi="Century Schoolbook" w:cs="Times New Roman"/>
          <w:b/>
          <w:spacing w:val="-5"/>
          <w:kern w:val="20"/>
          <w:sz w:val="24"/>
          <w:szCs w:val="24"/>
        </w:rPr>
        <w:t>* * * * *</w:t>
      </w:r>
    </w:p>
    <w:p w14:paraId="7C16C924" w14:textId="6A3B83B7" w:rsidR="00807AB0" w:rsidRDefault="00807AB0" w:rsidP="00443CB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1BF708D7" w14:textId="796877B6" w:rsidR="00BE730A" w:rsidRDefault="00BE730A" w:rsidP="00443CB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PART 252—SOLICITATION PROVISIONS AND CONTRACT CLAUSES</w:t>
      </w:r>
    </w:p>
    <w:p w14:paraId="357EAE70" w14:textId="6C82D815" w:rsidR="00FA0599" w:rsidRDefault="00FA0599" w:rsidP="00443CB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58A991F0" w14:textId="77777777" w:rsidR="006048CC" w:rsidRDefault="006377E4" w:rsidP="006048C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 * * * *</w:t>
      </w:r>
    </w:p>
    <w:p w14:paraId="37BA7BCF" w14:textId="77777777" w:rsidR="006048CC" w:rsidRDefault="006048CC" w:rsidP="006048C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0A3D1C4B" w14:textId="77777777" w:rsidR="006048CC" w:rsidRPr="006048CC" w:rsidRDefault="006E34F6" w:rsidP="006048C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bookmarkStart w:id="1" w:name="_Hlk134436210"/>
      <w:r w:rsidRPr="006048CC">
        <w:rPr>
          <w:rFonts w:ascii="Century Schoolbook" w:hAnsi="Century Schoolbook"/>
          <w:b/>
          <w:sz w:val="24"/>
          <w:szCs w:val="24"/>
        </w:rPr>
        <w:t>252.217-7027</w:t>
      </w:r>
      <w:r w:rsidR="00AB164F" w:rsidRPr="006048CC">
        <w:rPr>
          <w:rFonts w:ascii="Century Schoolbook" w:hAnsi="Century Schoolbook"/>
          <w:b/>
          <w:sz w:val="24"/>
          <w:szCs w:val="24"/>
        </w:rPr>
        <w:t xml:space="preserve"> </w:t>
      </w:r>
      <w:r w:rsidR="00BE730A" w:rsidRPr="006048CC">
        <w:rPr>
          <w:rFonts w:ascii="Century Schoolbook" w:hAnsi="Century Schoolbook"/>
          <w:b/>
          <w:sz w:val="24"/>
          <w:szCs w:val="24"/>
        </w:rPr>
        <w:t xml:space="preserve"> </w:t>
      </w:r>
      <w:r w:rsidR="00AB164F" w:rsidRPr="006048CC">
        <w:rPr>
          <w:rFonts w:ascii="Century Schoolbook" w:hAnsi="Century Schoolbook"/>
          <w:b/>
          <w:sz w:val="24"/>
          <w:szCs w:val="24"/>
        </w:rPr>
        <w:t xml:space="preserve">Contract </w:t>
      </w:r>
      <w:r w:rsidR="00BE730A" w:rsidRPr="006048CC">
        <w:rPr>
          <w:rFonts w:ascii="Century Schoolbook" w:hAnsi="Century Schoolbook"/>
          <w:b/>
          <w:sz w:val="24"/>
          <w:szCs w:val="24"/>
        </w:rPr>
        <w:t>[</w:t>
      </w:r>
      <w:r w:rsidR="00AB164F" w:rsidRPr="006048CC">
        <w:rPr>
          <w:rFonts w:ascii="Century Schoolbook" w:hAnsi="Century Schoolbook"/>
          <w:b/>
          <w:sz w:val="24"/>
          <w:szCs w:val="24"/>
        </w:rPr>
        <w:t>D</w:t>
      </w:r>
      <w:r w:rsidR="00BE730A" w:rsidRPr="006048CC">
        <w:rPr>
          <w:rFonts w:ascii="Century Schoolbook" w:hAnsi="Century Schoolbook"/>
          <w:b/>
          <w:sz w:val="24"/>
          <w:szCs w:val="24"/>
        </w:rPr>
        <w:t>]</w:t>
      </w:r>
      <w:proofErr w:type="spellStart"/>
      <w:r w:rsidR="00BE730A" w:rsidRPr="006048CC">
        <w:rPr>
          <w:rFonts w:ascii="Century Schoolbook" w:hAnsi="Century Schoolbook"/>
          <w:b/>
          <w:strike/>
          <w:sz w:val="24"/>
          <w:szCs w:val="24"/>
        </w:rPr>
        <w:t>d</w:t>
      </w:r>
      <w:r w:rsidR="00AB164F" w:rsidRPr="006048CC">
        <w:rPr>
          <w:rFonts w:ascii="Century Schoolbook" w:hAnsi="Century Schoolbook"/>
          <w:b/>
          <w:sz w:val="24"/>
          <w:szCs w:val="24"/>
        </w:rPr>
        <w:t>efinitization</w:t>
      </w:r>
      <w:proofErr w:type="spellEnd"/>
      <w:r w:rsidR="00AB164F" w:rsidRPr="006048CC">
        <w:rPr>
          <w:rFonts w:ascii="Century Schoolbook" w:hAnsi="Century Schoolbook"/>
          <w:b/>
          <w:sz w:val="24"/>
          <w:szCs w:val="24"/>
        </w:rPr>
        <w:t>.</w:t>
      </w:r>
    </w:p>
    <w:p w14:paraId="5268BB3A" w14:textId="6573129B" w:rsidR="00AB164F" w:rsidRPr="006048CC" w:rsidRDefault="00AB164F" w:rsidP="006048C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6048CC">
        <w:rPr>
          <w:rFonts w:ascii="Century Schoolbook" w:hAnsi="Century Schoolbook"/>
          <w:sz w:val="24"/>
          <w:szCs w:val="24"/>
        </w:rPr>
        <w:t>As prescribed in 217.7406(b), use the following clause:</w:t>
      </w:r>
    </w:p>
    <w:p w14:paraId="16E37DF5" w14:textId="77777777" w:rsidR="00AB164F" w:rsidRPr="006048CC" w:rsidRDefault="00AB164F">
      <w:pPr>
        <w:pStyle w:val="DFARS"/>
        <w:rPr>
          <w:szCs w:val="24"/>
        </w:rPr>
      </w:pPr>
    </w:p>
    <w:p w14:paraId="3063EA56" w14:textId="0A893F96" w:rsidR="00AB164F" w:rsidRDefault="00AB164F">
      <w:pPr>
        <w:pStyle w:val="DFARS"/>
        <w:jc w:val="center"/>
      </w:pPr>
      <w:r>
        <w:t>CONTRACT DEFINITIZATION (</w:t>
      </w:r>
      <w:r w:rsidRPr="00443CBC">
        <w:rPr>
          <w:strike/>
        </w:rPr>
        <w:t>DEC 2012</w:t>
      </w:r>
      <w:r w:rsidR="00BE730A" w:rsidRPr="00443CBC">
        <w:rPr>
          <w:b/>
        </w:rPr>
        <w:t>[</w:t>
      </w:r>
      <w:r w:rsidR="00AA2AC7">
        <w:rPr>
          <w:b/>
        </w:rPr>
        <w:t>MAY 2023</w:t>
      </w:r>
      <w:r w:rsidR="00BE730A" w:rsidRPr="00443CBC">
        <w:rPr>
          <w:b/>
        </w:rPr>
        <w:t>]</w:t>
      </w:r>
      <w:r>
        <w:t>)</w:t>
      </w:r>
    </w:p>
    <w:p w14:paraId="04219FEA" w14:textId="77777777" w:rsidR="00AB164F" w:rsidRDefault="00AB164F">
      <w:pPr>
        <w:pStyle w:val="DFARS"/>
      </w:pPr>
    </w:p>
    <w:p w14:paraId="170F606E" w14:textId="5BC2CB24" w:rsidR="0023448F" w:rsidRDefault="00AB164F">
      <w:pPr>
        <w:pStyle w:val="DFARS"/>
      </w:pPr>
      <w:r>
        <w:tab/>
        <w:t xml:space="preserve">(a)  A ________________ </w:t>
      </w:r>
      <w:r w:rsidRPr="00443CBC">
        <w:rPr>
          <w:i/>
          <w:strike/>
        </w:rPr>
        <w:t>(</w:t>
      </w:r>
      <w:r w:rsidR="00BE730A" w:rsidRPr="00443CBC">
        <w:rPr>
          <w:b/>
        </w:rPr>
        <w:t>[</w:t>
      </w:r>
      <w:r w:rsidR="00BE730A" w:rsidRPr="00443CBC">
        <w:rPr>
          <w:b/>
          <w:i/>
        </w:rPr>
        <w:t>[</w:t>
      </w:r>
      <w:r w:rsidR="00BE730A" w:rsidRPr="00443CBC">
        <w:rPr>
          <w:b/>
        </w:rPr>
        <w:t>]</w:t>
      </w:r>
      <w:r>
        <w:rPr>
          <w:i/>
        </w:rPr>
        <w:t>insert specific type of contract action</w:t>
      </w:r>
      <w:r w:rsidRPr="00443CBC">
        <w:rPr>
          <w:i/>
          <w:strike/>
        </w:rPr>
        <w:t>)</w:t>
      </w:r>
      <w:r w:rsidR="00BE730A" w:rsidRPr="00443CBC">
        <w:rPr>
          <w:b/>
        </w:rPr>
        <w:t>[</w:t>
      </w:r>
      <w:r w:rsidR="00BE730A" w:rsidRPr="00443CBC">
        <w:rPr>
          <w:b/>
          <w:i/>
        </w:rPr>
        <w:t>]</w:t>
      </w:r>
      <w:r w:rsidR="00BE730A" w:rsidRPr="00443CBC">
        <w:rPr>
          <w:b/>
        </w:rPr>
        <w:t>]</w:t>
      </w:r>
      <w:r w:rsidRPr="00443CBC">
        <w:rPr>
          <w:b/>
        </w:rPr>
        <w:t xml:space="preserve"> </w:t>
      </w:r>
      <w:r>
        <w:t>is contemplated.  The Contractor agrees to begin promptly negotiating with the Contracting Officer the terms of a definitive contract that will include</w:t>
      </w:r>
      <w:r w:rsidR="006377E4" w:rsidRPr="00443CBC">
        <w:rPr>
          <w:b/>
        </w:rPr>
        <w:t>[</w:t>
      </w:r>
      <w:r w:rsidR="0023448F" w:rsidRPr="00443CBC">
        <w:rPr>
          <w:b/>
        </w:rPr>
        <w:t>—</w:t>
      </w:r>
      <w:r w:rsidR="006377E4" w:rsidRPr="00443CBC">
        <w:rPr>
          <w:b/>
        </w:rPr>
        <w:t>]</w:t>
      </w:r>
    </w:p>
    <w:p w14:paraId="25B67ACF" w14:textId="77777777" w:rsidR="0023448F" w:rsidRDefault="0023448F">
      <w:pPr>
        <w:pStyle w:val="DFARS"/>
      </w:pPr>
    </w:p>
    <w:p w14:paraId="22ED7B67" w14:textId="42DBC839" w:rsidR="0023448F" w:rsidRDefault="0023448F">
      <w:pPr>
        <w:pStyle w:val="DFARS"/>
        <w:rPr>
          <w:strike/>
        </w:rPr>
      </w:pPr>
      <w:r>
        <w:tab/>
      </w:r>
      <w:r>
        <w:tab/>
      </w:r>
      <w:r w:rsidR="00AB164F">
        <w:t xml:space="preserve">(1) </w:t>
      </w:r>
      <w:r w:rsidR="00AB164F" w:rsidRPr="00443CBC">
        <w:rPr>
          <w:strike/>
        </w:rPr>
        <w:t>a</w:t>
      </w:r>
      <w:r w:rsidRPr="00443CBC">
        <w:rPr>
          <w:b/>
        </w:rPr>
        <w:t>[A]</w:t>
      </w:r>
      <w:proofErr w:type="spellStart"/>
      <w:r w:rsidR="00AB164F">
        <w:t>ll</w:t>
      </w:r>
      <w:proofErr w:type="spellEnd"/>
      <w:r w:rsidR="00AB164F">
        <w:t xml:space="preserve"> clauses required by the Federal Acquisition Regulation (FAR) on the date of execution of the </w:t>
      </w:r>
      <w:proofErr w:type="spellStart"/>
      <w:r w:rsidR="00AB164F" w:rsidRPr="0002153E">
        <w:rPr>
          <w:strike/>
        </w:rPr>
        <w:t>unde</w:t>
      </w:r>
      <w:r w:rsidR="0085671F" w:rsidRPr="0002153E">
        <w:rPr>
          <w:strike/>
        </w:rPr>
        <w:t>r</w:t>
      </w:r>
      <w:r w:rsidR="00AB164F" w:rsidRPr="0002153E">
        <w:rPr>
          <w:strike/>
        </w:rPr>
        <w:t>finitized</w:t>
      </w:r>
      <w:proofErr w:type="spellEnd"/>
      <w:r w:rsidR="0085671F">
        <w:rPr>
          <w:b/>
          <w:bCs/>
        </w:rPr>
        <w:t>[</w:t>
      </w:r>
      <w:proofErr w:type="spellStart"/>
      <w:r w:rsidR="0085671F">
        <w:rPr>
          <w:b/>
          <w:bCs/>
        </w:rPr>
        <w:t>undefinitized</w:t>
      </w:r>
      <w:proofErr w:type="spellEnd"/>
      <w:r w:rsidR="0085671F">
        <w:rPr>
          <w:b/>
          <w:bCs/>
        </w:rPr>
        <w:t>]</w:t>
      </w:r>
      <w:r w:rsidR="00AB164F">
        <w:t xml:space="preserve"> contract action</w:t>
      </w:r>
      <w:r w:rsidR="00AB164F" w:rsidRPr="00443CBC">
        <w:rPr>
          <w:strike/>
        </w:rPr>
        <w:t>,</w:t>
      </w:r>
      <w:r w:rsidRPr="00443CBC">
        <w:rPr>
          <w:b/>
        </w:rPr>
        <w:t>[;]</w:t>
      </w:r>
    </w:p>
    <w:p w14:paraId="5EA21761" w14:textId="77777777" w:rsidR="0023448F" w:rsidRDefault="0023448F">
      <w:pPr>
        <w:pStyle w:val="DFARS"/>
        <w:rPr>
          <w:strike/>
        </w:rPr>
      </w:pPr>
    </w:p>
    <w:p w14:paraId="344EC332" w14:textId="76291F18" w:rsidR="0023448F" w:rsidRDefault="0023448F">
      <w:pPr>
        <w:pStyle w:val="DFARS"/>
      </w:pPr>
      <w:r>
        <w:rPr>
          <w:strike/>
        </w:rPr>
        <w:tab/>
      </w:r>
      <w:r>
        <w:rPr>
          <w:strike/>
        </w:rPr>
        <w:tab/>
      </w:r>
      <w:r w:rsidR="00AB164F">
        <w:t xml:space="preserve">(2) </w:t>
      </w:r>
      <w:r w:rsidR="00AB164F" w:rsidRPr="00443CBC">
        <w:rPr>
          <w:strike/>
        </w:rPr>
        <w:t>a</w:t>
      </w:r>
      <w:r w:rsidRPr="00443CBC">
        <w:rPr>
          <w:b/>
        </w:rPr>
        <w:t>[A]</w:t>
      </w:r>
      <w:proofErr w:type="spellStart"/>
      <w:r w:rsidR="00AB164F">
        <w:t>ll</w:t>
      </w:r>
      <w:proofErr w:type="spellEnd"/>
      <w:r w:rsidR="00AB164F">
        <w:t xml:space="preserve"> clauses required by law on the date of execution of the definitive contract action</w:t>
      </w:r>
      <w:r w:rsidR="00AB164F" w:rsidRPr="00443CBC">
        <w:rPr>
          <w:strike/>
        </w:rPr>
        <w:t>,</w:t>
      </w:r>
      <w:r w:rsidRPr="00443CBC">
        <w:rPr>
          <w:b/>
        </w:rPr>
        <w:t>[;]</w:t>
      </w:r>
      <w:r w:rsidR="00AB164F">
        <w:t xml:space="preserve"> and</w:t>
      </w:r>
    </w:p>
    <w:p w14:paraId="0A7128DC" w14:textId="77777777" w:rsidR="0023448F" w:rsidRDefault="0023448F">
      <w:pPr>
        <w:pStyle w:val="DFARS"/>
      </w:pPr>
    </w:p>
    <w:p w14:paraId="5FB6F495" w14:textId="19F3F4AB" w:rsidR="0023448F" w:rsidRDefault="0023448F">
      <w:pPr>
        <w:pStyle w:val="DFARS"/>
      </w:pPr>
      <w:r>
        <w:tab/>
      </w:r>
      <w:r>
        <w:tab/>
      </w:r>
      <w:r w:rsidR="00AB164F">
        <w:t xml:space="preserve">(3) </w:t>
      </w:r>
      <w:r w:rsidR="00AB164F" w:rsidRPr="00443CBC">
        <w:rPr>
          <w:strike/>
        </w:rPr>
        <w:t>a</w:t>
      </w:r>
      <w:r w:rsidRPr="00443CBC">
        <w:rPr>
          <w:b/>
        </w:rPr>
        <w:t>[A]</w:t>
      </w:r>
      <w:proofErr w:type="spellStart"/>
      <w:r w:rsidR="00AB164F">
        <w:t>ny</w:t>
      </w:r>
      <w:proofErr w:type="spellEnd"/>
      <w:r w:rsidR="00AB164F">
        <w:t xml:space="preserve"> other mutually agreeable clauses, terms, and conditions.</w:t>
      </w:r>
    </w:p>
    <w:p w14:paraId="36C5D1EC" w14:textId="77777777" w:rsidR="0023448F" w:rsidRDefault="0023448F">
      <w:pPr>
        <w:pStyle w:val="DFARS"/>
      </w:pPr>
    </w:p>
    <w:p w14:paraId="45A502D9" w14:textId="3F6E67CD" w:rsidR="00AB164F" w:rsidRDefault="0023448F">
      <w:pPr>
        <w:pStyle w:val="DFARS"/>
        <w:rPr>
          <w:b/>
        </w:rPr>
      </w:pPr>
      <w:r>
        <w:tab/>
      </w:r>
      <w:r w:rsidRPr="00443CBC">
        <w:rPr>
          <w:b/>
        </w:rPr>
        <w:t>[(b)]</w:t>
      </w:r>
      <w:r>
        <w:t xml:space="preserve">  </w:t>
      </w:r>
      <w:r w:rsidR="00AB164F">
        <w:t xml:space="preserve">The Contractor agrees to submit a _______________ </w:t>
      </w:r>
      <w:r w:rsidR="00AB164F" w:rsidRPr="00443CBC">
        <w:rPr>
          <w:i/>
          <w:strike/>
        </w:rPr>
        <w:t>(</w:t>
      </w:r>
      <w:r w:rsidR="00BE730A" w:rsidRPr="00443CBC">
        <w:rPr>
          <w:b/>
        </w:rPr>
        <w:t>[</w:t>
      </w:r>
      <w:r w:rsidR="00BE730A" w:rsidRPr="00443CBC">
        <w:rPr>
          <w:b/>
          <w:i/>
        </w:rPr>
        <w:t>[</w:t>
      </w:r>
      <w:r w:rsidR="00BE730A" w:rsidRPr="00443CBC">
        <w:rPr>
          <w:b/>
        </w:rPr>
        <w:t>]</w:t>
      </w:r>
      <w:r w:rsidR="00AB164F">
        <w:rPr>
          <w:i/>
        </w:rPr>
        <w:t>insert type of proposal; e.g., fixed-price or cost-and-fee</w:t>
      </w:r>
      <w:r w:rsidR="00AB164F" w:rsidRPr="00443CBC">
        <w:rPr>
          <w:i/>
          <w:strike/>
        </w:rPr>
        <w:t>)</w:t>
      </w:r>
      <w:r w:rsidR="006A79F0" w:rsidRPr="00443CBC">
        <w:rPr>
          <w:b/>
        </w:rPr>
        <w:t>[</w:t>
      </w:r>
      <w:r w:rsidR="006A79F0" w:rsidRPr="00443CBC">
        <w:rPr>
          <w:b/>
          <w:i/>
        </w:rPr>
        <w:t>]</w:t>
      </w:r>
      <w:r w:rsidR="006A79F0" w:rsidRPr="00443CBC">
        <w:rPr>
          <w:b/>
        </w:rPr>
        <w:t>]</w:t>
      </w:r>
      <w:r w:rsidR="00AB164F" w:rsidRPr="00443CBC">
        <w:rPr>
          <w:b/>
        </w:rPr>
        <w:t xml:space="preserve"> </w:t>
      </w:r>
      <w:r w:rsidR="00AB164F">
        <w:t xml:space="preserve">proposal and certified cost or pricing data supporting its proposal.  </w:t>
      </w:r>
      <w:r w:rsidR="00AB164F" w:rsidRPr="00AD671E">
        <w:rPr>
          <w:b/>
        </w:rPr>
        <w:t>[</w:t>
      </w:r>
      <w:r w:rsidR="009B7503" w:rsidRPr="00AD671E">
        <w:rPr>
          <w:b/>
          <w:bCs/>
        </w:rPr>
        <w:t>Notwithstanding FAR 52.216-26, Payments of Allowable Costs Before Definitization</w:t>
      </w:r>
      <w:r w:rsidR="00AE0552" w:rsidRPr="00AD671E">
        <w:rPr>
          <w:b/>
          <w:bCs/>
        </w:rPr>
        <w:t>,</w:t>
      </w:r>
      <w:r w:rsidR="009B7503" w:rsidRPr="00AD671E">
        <w:rPr>
          <w:b/>
        </w:rPr>
        <w:t xml:space="preserve"> </w:t>
      </w:r>
      <w:r w:rsidR="00EA7FCA" w:rsidRPr="00AD671E">
        <w:rPr>
          <w:b/>
        </w:rPr>
        <w:t>f</w:t>
      </w:r>
      <w:r w:rsidR="00AB164F" w:rsidRPr="00AD671E">
        <w:rPr>
          <w:b/>
        </w:rPr>
        <w:t xml:space="preserve">ailure to meet </w:t>
      </w:r>
      <w:r w:rsidR="00D3605E" w:rsidRPr="00AD671E">
        <w:rPr>
          <w:b/>
        </w:rPr>
        <w:t xml:space="preserve">the </w:t>
      </w:r>
      <w:r w:rsidR="00AB164F" w:rsidRPr="00AD671E">
        <w:rPr>
          <w:b/>
        </w:rPr>
        <w:t xml:space="preserve">qualifying proposal date in the </w:t>
      </w:r>
      <w:r w:rsidR="00277AA8" w:rsidRPr="00AD671E">
        <w:rPr>
          <w:b/>
        </w:rPr>
        <w:t>contract</w:t>
      </w:r>
      <w:r w:rsidR="00FA0A6A" w:rsidRPr="00AD671E">
        <w:rPr>
          <w:b/>
        </w:rPr>
        <w:t xml:space="preserve"> </w:t>
      </w:r>
      <w:proofErr w:type="spellStart"/>
      <w:r w:rsidR="00AB164F" w:rsidRPr="00AD671E">
        <w:rPr>
          <w:b/>
        </w:rPr>
        <w:t>definitization</w:t>
      </w:r>
      <w:proofErr w:type="spellEnd"/>
      <w:r w:rsidR="00AB164F" w:rsidRPr="00AD671E">
        <w:rPr>
          <w:b/>
        </w:rPr>
        <w:t xml:space="preserve"> schedule could result in the</w:t>
      </w:r>
      <w:r w:rsidR="007254FA" w:rsidRPr="00AD671E">
        <w:rPr>
          <w:b/>
        </w:rPr>
        <w:t xml:space="preserve"> Contracting Officer</w:t>
      </w:r>
      <w:r w:rsidR="00AB164F" w:rsidRPr="00AD671E">
        <w:rPr>
          <w:b/>
        </w:rPr>
        <w:t xml:space="preserve"> withholding </w:t>
      </w:r>
      <w:r w:rsidR="00AE0552" w:rsidRPr="00AD671E">
        <w:rPr>
          <w:b/>
        </w:rPr>
        <w:t xml:space="preserve">an amount </w:t>
      </w:r>
      <w:r w:rsidR="00BB17E5" w:rsidRPr="00AD671E">
        <w:rPr>
          <w:b/>
        </w:rPr>
        <w:t xml:space="preserve">up </w:t>
      </w:r>
      <w:r w:rsidR="00AD671E" w:rsidRPr="00AD671E">
        <w:rPr>
          <w:b/>
        </w:rPr>
        <w:t xml:space="preserve">to 5 percent </w:t>
      </w:r>
      <w:r w:rsidR="00AB164F" w:rsidRPr="00AD671E">
        <w:rPr>
          <w:b/>
        </w:rPr>
        <w:t xml:space="preserve">of </w:t>
      </w:r>
      <w:r w:rsidR="00AE0552" w:rsidRPr="00AD671E">
        <w:rPr>
          <w:b/>
        </w:rPr>
        <w:t xml:space="preserve">all subsequent requests for </w:t>
      </w:r>
      <w:r w:rsidR="00305508" w:rsidRPr="00AD671E">
        <w:rPr>
          <w:b/>
        </w:rPr>
        <w:t>financing</w:t>
      </w:r>
      <w:r w:rsidR="00AB164F" w:rsidRPr="00AD671E">
        <w:rPr>
          <w:b/>
        </w:rPr>
        <w:t xml:space="preserve"> until the </w:t>
      </w:r>
      <w:r w:rsidR="007254FA" w:rsidRPr="00AD671E">
        <w:rPr>
          <w:b/>
        </w:rPr>
        <w:t xml:space="preserve">Contracting Officer determines that a </w:t>
      </w:r>
      <w:r w:rsidR="00AD671E" w:rsidRPr="00AD671E">
        <w:rPr>
          <w:b/>
        </w:rPr>
        <w:t>proposal is</w:t>
      </w:r>
      <w:r w:rsidR="007A7D20" w:rsidRPr="00AD671E">
        <w:rPr>
          <w:b/>
        </w:rPr>
        <w:t xml:space="preserve"> qualifying</w:t>
      </w:r>
      <w:r w:rsidR="00AB164F" w:rsidRPr="00AD671E">
        <w:rPr>
          <w:b/>
        </w:rPr>
        <w:t>.</w:t>
      </w:r>
      <w:r w:rsidR="00AE0552" w:rsidRPr="00AD671E">
        <w:rPr>
          <w:b/>
        </w:rPr>
        <w:t>]</w:t>
      </w:r>
    </w:p>
    <w:p w14:paraId="666B0AA8" w14:textId="77777777" w:rsidR="00AB164F" w:rsidRDefault="00AB164F">
      <w:pPr>
        <w:pStyle w:val="DFARS"/>
      </w:pPr>
    </w:p>
    <w:p w14:paraId="08068E5F" w14:textId="7BC13F1F" w:rsidR="00AB164F" w:rsidRDefault="00AB164F">
      <w:pPr>
        <w:pStyle w:val="DFARS"/>
      </w:pPr>
      <w:r>
        <w:tab/>
        <w:t>(</w:t>
      </w:r>
      <w:r w:rsidRPr="00443CBC">
        <w:rPr>
          <w:strike/>
        </w:rPr>
        <w:t>b</w:t>
      </w:r>
      <w:r w:rsidR="0023448F" w:rsidRPr="00443CBC">
        <w:rPr>
          <w:b/>
        </w:rPr>
        <w:t>[c]</w:t>
      </w:r>
      <w:r>
        <w:t xml:space="preserve">)  The schedule for definitizing this contract </w:t>
      </w:r>
      <w:r w:rsidR="0085671F" w:rsidRPr="0002153E">
        <w:rPr>
          <w:b/>
          <w:bCs/>
        </w:rPr>
        <w:t>[</w:t>
      </w:r>
      <w:r w:rsidRPr="0002153E">
        <w:rPr>
          <w:b/>
          <w:bCs/>
        </w:rPr>
        <w:t>action</w:t>
      </w:r>
      <w:r w:rsidR="0085671F" w:rsidRPr="0002153E">
        <w:rPr>
          <w:b/>
          <w:bCs/>
        </w:rPr>
        <w:t>]</w:t>
      </w:r>
      <w:r>
        <w:t xml:space="preserve"> is as follows </w:t>
      </w:r>
      <w:r w:rsidRPr="00443CBC">
        <w:rPr>
          <w:i/>
          <w:strike/>
        </w:rPr>
        <w:t>(</w:t>
      </w:r>
      <w:r w:rsidR="0023448F" w:rsidRPr="00443CBC">
        <w:rPr>
          <w:b/>
        </w:rPr>
        <w:t>[</w:t>
      </w:r>
      <w:r w:rsidR="0023448F" w:rsidRPr="00443CBC">
        <w:rPr>
          <w:b/>
          <w:i/>
        </w:rPr>
        <w:t>[</w:t>
      </w:r>
      <w:r w:rsidR="0023448F" w:rsidRPr="00443CBC">
        <w:rPr>
          <w:b/>
        </w:rPr>
        <w:t>]</w:t>
      </w:r>
      <w:r>
        <w:rPr>
          <w:i/>
        </w:rPr>
        <w:t xml:space="preserve">insert target date for </w:t>
      </w:r>
      <w:proofErr w:type="spellStart"/>
      <w:r>
        <w:rPr>
          <w:i/>
        </w:rPr>
        <w:t>definitization</w:t>
      </w:r>
      <w:proofErr w:type="spellEnd"/>
      <w:r>
        <w:rPr>
          <w:i/>
        </w:rPr>
        <w:t xml:space="preserve"> of the contract action and dates for submission of proposal, beginning of negotiations, and, if appropriate, submission of the make-or-buy and subcontracting plans and certified cost or pricing data</w:t>
      </w:r>
      <w:r w:rsidRPr="00443CBC">
        <w:rPr>
          <w:i/>
          <w:strike/>
        </w:rPr>
        <w:t>)</w:t>
      </w:r>
      <w:r w:rsidR="0023448F" w:rsidRPr="00443CBC">
        <w:rPr>
          <w:b/>
        </w:rPr>
        <w:t>[</w:t>
      </w:r>
      <w:r w:rsidR="0023448F" w:rsidRPr="00443CBC">
        <w:rPr>
          <w:b/>
          <w:i/>
        </w:rPr>
        <w:t>]</w:t>
      </w:r>
      <w:r w:rsidR="0085671F">
        <w:rPr>
          <w:b/>
          <w:iCs/>
        </w:rPr>
        <w:t>:</w:t>
      </w:r>
      <w:r w:rsidR="0023448F" w:rsidRPr="00443CBC">
        <w:rPr>
          <w:b/>
        </w:rPr>
        <w:t>]</w:t>
      </w:r>
      <w:r w:rsidR="0085671F" w:rsidRPr="0002153E">
        <w:rPr>
          <w:bCs/>
          <w:strike/>
        </w:rPr>
        <w:t>.</w:t>
      </w:r>
    </w:p>
    <w:p w14:paraId="7E90810A" w14:textId="77777777" w:rsidR="00AB164F" w:rsidRDefault="00AB164F">
      <w:pPr>
        <w:pStyle w:val="DFARS"/>
      </w:pPr>
    </w:p>
    <w:tbl>
      <w:tblPr>
        <w:tblW w:w="0" w:type="auto"/>
        <w:tblInd w:w="918" w:type="dxa"/>
        <w:tblBorders>
          <w:bottom w:val="single" w:sz="6" w:space="0" w:color="auto"/>
          <w:insideH w:val="single" w:sz="6" w:space="0" w:color="auto"/>
          <w:insideV w:val="single" w:sz="6" w:space="0" w:color="auto"/>
        </w:tblBorders>
        <w:tblLayout w:type="fixed"/>
        <w:tblLook w:val="0000" w:firstRow="0" w:lastRow="0" w:firstColumn="0" w:lastColumn="0" w:noHBand="0" w:noVBand="0"/>
      </w:tblPr>
      <w:tblGrid>
        <w:gridCol w:w="7020"/>
      </w:tblGrid>
      <w:tr w:rsidR="00AB164F" w14:paraId="62D53CBC" w14:textId="77777777" w:rsidTr="00443CBC">
        <w:tc>
          <w:tcPr>
            <w:tcW w:w="7020" w:type="dxa"/>
          </w:tcPr>
          <w:p w14:paraId="08B3551F" w14:textId="77777777" w:rsidR="00AB164F" w:rsidRDefault="00AB164F">
            <w:pPr>
              <w:pStyle w:val="DFARS"/>
              <w:keepNext/>
              <w:keepLines/>
            </w:pPr>
          </w:p>
        </w:tc>
      </w:tr>
      <w:tr w:rsidR="00AB164F" w14:paraId="5AE2F6E5" w14:textId="77777777" w:rsidTr="00443CBC">
        <w:tc>
          <w:tcPr>
            <w:tcW w:w="7020" w:type="dxa"/>
          </w:tcPr>
          <w:p w14:paraId="2987D429" w14:textId="77777777" w:rsidR="00AB164F" w:rsidRDefault="00AB164F" w:rsidP="00825AEA">
            <w:pPr>
              <w:pStyle w:val="DFARS"/>
              <w:keepNext/>
              <w:keepLines/>
            </w:pPr>
          </w:p>
        </w:tc>
      </w:tr>
      <w:tr w:rsidR="00AB164F" w14:paraId="71E523C1" w14:textId="77777777" w:rsidTr="00443CBC">
        <w:tc>
          <w:tcPr>
            <w:tcW w:w="7020" w:type="dxa"/>
          </w:tcPr>
          <w:p w14:paraId="50268C67" w14:textId="77777777" w:rsidR="00AB164F" w:rsidRDefault="00AB164F" w:rsidP="00825AEA">
            <w:pPr>
              <w:pStyle w:val="DFARS"/>
              <w:keepNext/>
              <w:keepLines/>
            </w:pPr>
          </w:p>
        </w:tc>
      </w:tr>
      <w:tr w:rsidR="004A7A7C" w14:paraId="08D688C1" w14:textId="77777777" w:rsidTr="004A7A7C">
        <w:tc>
          <w:tcPr>
            <w:tcW w:w="7020" w:type="dxa"/>
          </w:tcPr>
          <w:p w14:paraId="4C1CD2F9" w14:textId="77777777" w:rsidR="004A7A7C" w:rsidRDefault="004A7A7C" w:rsidP="00825AEA">
            <w:pPr>
              <w:pStyle w:val="DFARS"/>
              <w:keepNext/>
              <w:keepLines/>
            </w:pPr>
          </w:p>
        </w:tc>
      </w:tr>
    </w:tbl>
    <w:p w14:paraId="7E99A93B" w14:textId="77777777" w:rsidR="00AB164F" w:rsidRDefault="00AB164F" w:rsidP="00825AEA">
      <w:pPr>
        <w:pStyle w:val="DFARS"/>
      </w:pPr>
    </w:p>
    <w:p w14:paraId="67FE4207" w14:textId="71CEEC97" w:rsidR="00AB164F" w:rsidRDefault="00AB164F" w:rsidP="00825AEA">
      <w:pPr>
        <w:pStyle w:val="DFARS"/>
      </w:pPr>
      <w:r>
        <w:tab/>
        <w:t>(</w:t>
      </w:r>
      <w:r w:rsidRPr="00443CBC">
        <w:rPr>
          <w:strike/>
        </w:rPr>
        <w:t>c</w:t>
      </w:r>
      <w:r w:rsidR="0023448F" w:rsidRPr="00443CBC">
        <w:rPr>
          <w:b/>
        </w:rPr>
        <w:t>[d]</w:t>
      </w:r>
      <w:r>
        <w:t xml:space="preserve">)  If agreement on a definitive contract action to supersede this </w:t>
      </w:r>
      <w:proofErr w:type="spellStart"/>
      <w:r>
        <w:t>undefinitized</w:t>
      </w:r>
      <w:proofErr w:type="spellEnd"/>
      <w:r>
        <w:t xml:space="preserve"> contract action is not reached by the target date in paragraph (</w:t>
      </w:r>
      <w:r w:rsidRPr="00443CBC">
        <w:rPr>
          <w:strike/>
        </w:rPr>
        <w:t>b</w:t>
      </w:r>
      <w:r w:rsidR="0023448F" w:rsidRPr="00443CBC">
        <w:rPr>
          <w:b/>
        </w:rPr>
        <w:t>[c]</w:t>
      </w:r>
      <w:r>
        <w:t>) of this clause, or within any extension of it granted by the Contracting Officer, the Contracting Officer may, with the approval of the head of the contracting activity, determine a reasonable price or fee in accordance with</w:t>
      </w:r>
      <w:r w:rsidR="00CA0D94">
        <w:t xml:space="preserve"> </w:t>
      </w:r>
      <w:r w:rsidR="00CA0D94" w:rsidRPr="00443CBC">
        <w:rPr>
          <w:b/>
        </w:rPr>
        <w:t>[FAR]</w:t>
      </w:r>
      <w:r>
        <w:t xml:space="preserve"> </w:t>
      </w:r>
      <w:r w:rsidR="008E39EB" w:rsidRPr="00EE48A5">
        <w:t>s</w:t>
      </w:r>
      <w:r>
        <w:t xml:space="preserve">ubpart 15.4 and </w:t>
      </w:r>
      <w:r w:rsidR="008E39EB" w:rsidRPr="00EE48A5">
        <w:t>p</w:t>
      </w:r>
      <w:r>
        <w:t>art 31</w:t>
      </w:r>
      <w:r w:rsidRPr="00443CBC">
        <w:rPr>
          <w:strike/>
        </w:rPr>
        <w:t xml:space="preserve"> of the FAR</w:t>
      </w:r>
      <w:r>
        <w:t>, subject to Contractor appeal as provided in the Disputes clause.  In any event, the Contractor shall proceed with completion of the contract, subject only to the Limitation of Government Liability clause.</w:t>
      </w:r>
    </w:p>
    <w:p w14:paraId="203801A7" w14:textId="77777777" w:rsidR="00AB164F" w:rsidRDefault="00AB164F">
      <w:pPr>
        <w:pStyle w:val="DFARS"/>
      </w:pPr>
    </w:p>
    <w:p w14:paraId="1FA427DB" w14:textId="77777777" w:rsidR="00AB164F" w:rsidRDefault="00AB164F">
      <w:pPr>
        <w:pStyle w:val="DFARS"/>
      </w:pPr>
      <w:r>
        <w:tab/>
      </w:r>
      <w:r>
        <w:tab/>
        <w:t>(1)  After the Contracting Officer’s determination of price or fee, the contract shall be governed by</w:t>
      </w:r>
      <w:r>
        <w:sym w:font="Symbol" w:char="F0BE"/>
      </w:r>
    </w:p>
    <w:p w14:paraId="7799BB45" w14:textId="77777777" w:rsidR="00AB164F" w:rsidRDefault="00AB164F">
      <w:pPr>
        <w:pStyle w:val="DFARS"/>
      </w:pPr>
    </w:p>
    <w:p w14:paraId="5FB2478A" w14:textId="041A513F" w:rsidR="00AB164F" w:rsidRDefault="00AB164F">
      <w:pPr>
        <w:pStyle w:val="DFARS"/>
      </w:pPr>
      <w:r>
        <w:tab/>
      </w:r>
      <w:r>
        <w:tab/>
      </w:r>
      <w:r>
        <w:tab/>
        <w:t xml:space="preserve">(i)  All clauses required by the FAR on the date of execution of this </w:t>
      </w:r>
      <w:proofErr w:type="spellStart"/>
      <w:r w:rsidRPr="0002153E">
        <w:rPr>
          <w:strike/>
        </w:rPr>
        <w:t>unde</w:t>
      </w:r>
      <w:r w:rsidR="0085671F" w:rsidRPr="0002153E">
        <w:rPr>
          <w:strike/>
        </w:rPr>
        <w:t>r</w:t>
      </w:r>
      <w:r w:rsidRPr="0002153E">
        <w:rPr>
          <w:strike/>
        </w:rPr>
        <w:t>finitized</w:t>
      </w:r>
      <w:proofErr w:type="spellEnd"/>
      <w:r w:rsidR="0085671F">
        <w:rPr>
          <w:b/>
          <w:bCs/>
        </w:rPr>
        <w:t>[</w:t>
      </w:r>
      <w:proofErr w:type="spellStart"/>
      <w:r w:rsidR="0085671F">
        <w:rPr>
          <w:b/>
          <w:bCs/>
        </w:rPr>
        <w:t>undefinitized</w:t>
      </w:r>
      <w:proofErr w:type="spellEnd"/>
      <w:r w:rsidR="0085671F">
        <w:rPr>
          <w:b/>
          <w:bCs/>
        </w:rPr>
        <w:t>]</w:t>
      </w:r>
      <w:r>
        <w:t xml:space="preserve"> contract action for either fixed-price or cost-reimbursement contracts, as determined by the Contracting Officer under this paragraph (</w:t>
      </w:r>
      <w:r w:rsidRPr="00443CBC">
        <w:rPr>
          <w:strike/>
        </w:rPr>
        <w:t>c</w:t>
      </w:r>
      <w:r w:rsidR="00BE730A" w:rsidRPr="00443CBC">
        <w:rPr>
          <w:b/>
        </w:rPr>
        <w:t>[d]</w:t>
      </w:r>
      <w:r>
        <w:t>);</w:t>
      </w:r>
    </w:p>
    <w:p w14:paraId="556F748A" w14:textId="77777777" w:rsidR="00AB164F" w:rsidRDefault="00AB164F">
      <w:pPr>
        <w:pStyle w:val="DFARS"/>
      </w:pPr>
    </w:p>
    <w:p w14:paraId="2FD6B231" w14:textId="77777777" w:rsidR="00AB164F" w:rsidRDefault="00AB164F">
      <w:pPr>
        <w:pStyle w:val="DFARS"/>
      </w:pPr>
      <w:r>
        <w:tab/>
      </w:r>
      <w:r>
        <w:tab/>
      </w:r>
      <w:r>
        <w:tab/>
        <w:t>(ii)  All clauses required by law as of the date of the Contracting Officer’s determination; and</w:t>
      </w:r>
    </w:p>
    <w:p w14:paraId="5A7ED665" w14:textId="77777777" w:rsidR="00AB164F" w:rsidRDefault="00AB164F">
      <w:pPr>
        <w:pStyle w:val="DFARS"/>
      </w:pPr>
    </w:p>
    <w:p w14:paraId="4EF3BD4D" w14:textId="77777777" w:rsidR="00AB164F" w:rsidRDefault="00AB164F">
      <w:pPr>
        <w:pStyle w:val="DFARS"/>
      </w:pPr>
      <w:r>
        <w:tab/>
      </w:r>
      <w:r>
        <w:tab/>
      </w:r>
      <w:r>
        <w:tab/>
        <w:t>(iii)  Any other clauses, terms, and conditions mutually agreed upon.</w:t>
      </w:r>
    </w:p>
    <w:p w14:paraId="77B2204A" w14:textId="77777777" w:rsidR="00AB164F" w:rsidRDefault="00AB164F">
      <w:pPr>
        <w:pStyle w:val="DFARS"/>
      </w:pPr>
    </w:p>
    <w:p w14:paraId="078DB79D" w14:textId="2B9E5119" w:rsidR="00AB164F" w:rsidRDefault="00AB164F">
      <w:pPr>
        <w:pStyle w:val="DFARS"/>
      </w:pPr>
      <w:r>
        <w:tab/>
      </w:r>
      <w:r>
        <w:tab/>
        <w:t>(2)  To the extent consistent with paragraph (</w:t>
      </w:r>
      <w:r w:rsidRPr="00443CBC">
        <w:rPr>
          <w:strike/>
        </w:rPr>
        <w:t>c</w:t>
      </w:r>
      <w:r w:rsidR="00BE730A" w:rsidRPr="00443CBC">
        <w:rPr>
          <w:b/>
        </w:rPr>
        <w:t>[d]</w:t>
      </w:r>
      <w:r>
        <w:t xml:space="preserve">)(1) of this clause, all clauses, terms, and conditions included in this </w:t>
      </w:r>
      <w:proofErr w:type="spellStart"/>
      <w:r>
        <w:t>undefinitized</w:t>
      </w:r>
      <w:proofErr w:type="spellEnd"/>
      <w:r>
        <w:t xml:space="preserve"> contract action shall continue in effect, except those that by their nature apply only to an </w:t>
      </w:r>
      <w:proofErr w:type="spellStart"/>
      <w:r>
        <w:t>undefinitized</w:t>
      </w:r>
      <w:proofErr w:type="spellEnd"/>
      <w:r>
        <w:t xml:space="preserve"> contract action.</w:t>
      </w:r>
    </w:p>
    <w:p w14:paraId="62C9B7E8" w14:textId="77777777" w:rsidR="00AB164F" w:rsidRDefault="00AB164F">
      <w:pPr>
        <w:pStyle w:val="DFARS"/>
      </w:pPr>
    </w:p>
    <w:p w14:paraId="6FA1301F" w14:textId="04365655" w:rsidR="00AB164F" w:rsidRDefault="00AB164F">
      <w:pPr>
        <w:pStyle w:val="DFARS"/>
      </w:pPr>
      <w:r>
        <w:tab/>
        <w:t>(</w:t>
      </w:r>
      <w:r w:rsidRPr="00443CBC">
        <w:rPr>
          <w:strike/>
        </w:rPr>
        <w:t>d</w:t>
      </w:r>
      <w:r w:rsidR="00BE730A" w:rsidRPr="00443CBC">
        <w:rPr>
          <w:b/>
        </w:rPr>
        <w:t>[e]</w:t>
      </w:r>
      <w:r>
        <w:t xml:space="preserve">)  The definitive contract resulting from this </w:t>
      </w:r>
      <w:proofErr w:type="spellStart"/>
      <w:r>
        <w:t>undefinitized</w:t>
      </w:r>
      <w:proofErr w:type="spellEnd"/>
      <w:r>
        <w:t xml:space="preserve"> contract action will include a negotiated _________________ </w:t>
      </w:r>
      <w:r w:rsidRPr="00443CBC">
        <w:rPr>
          <w:i/>
          <w:strike/>
        </w:rPr>
        <w:t>(</w:t>
      </w:r>
      <w:r w:rsidR="00BE730A" w:rsidRPr="00443CBC">
        <w:rPr>
          <w:b/>
        </w:rPr>
        <w:t>[</w:t>
      </w:r>
      <w:r w:rsidR="00BE730A" w:rsidRPr="00443CBC">
        <w:rPr>
          <w:b/>
          <w:i/>
        </w:rPr>
        <w:t>[</w:t>
      </w:r>
      <w:r w:rsidR="00BE730A" w:rsidRPr="00443CBC">
        <w:rPr>
          <w:b/>
        </w:rPr>
        <w:t>]</w:t>
      </w:r>
      <w:r>
        <w:rPr>
          <w:i/>
        </w:rPr>
        <w:t>insert “cost/price ceiling” or “firm-fixed price”</w:t>
      </w:r>
      <w:r w:rsidRPr="00443CBC">
        <w:rPr>
          <w:i/>
          <w:strike/>
        </w:rPr>
        <w:t>)</w:t>
      </w:r>
      <w:r w:rsidR="00BE730A" w:rsidRPr="00443CBC">
        <w:rPr>
          <w:b/>
        </w:rPr>
        <w:t>[</w:t>
      </w:r>
      <w:r w:rsidR="00BE730A" w:rsidRPr="00443CBC">
        <w:rPr>
          <w:b/>
          <w:i/>
        </w:rPr>
        <w:t>]</w:t>
      </w:r>
      <w:r w:rsidR="00BE730A" w:rsidRPr="00443CBC">
        <w:rPr>
          <w:b/>
        </w:rPr>
        <w:t>]</w:t>
      </w:r>
      <w:r w:rsidRPr="0002153E">
        <w:rPr>
          <w:bCs/>
        </w:rPr>
        <w:t xml:space="preserve"> </w:t>
      </w:r>
      <w:r>
        <w:t xml:space="preserve">in no event to exceed __________ </w:t>
      </w:r>
      <w:r w:rsidRPr="00443CBC">
        <w:rPr>
          <w:i/>
          <w:strike/>
        </w:rPr>
        <w:t>(</w:t>
      </w:r>
      <w:r w:rsidR="00BE730A" w:rsidRPr="00443CBC">
        <w:rPr>
          <w:b/>
        </w:rPr>
        <w:t>[</w:t>
      </w:r>
      <w:r w:rsidR="00BE730A" w:rsidRPr="00443CBC">
        <w:rPr>
          <w:b/>
          <w:i/>
        </w:rPr>
        <w:t>[</w:t>
      </w:r>
      <w:r w:rsidR="00BE730A" w:rsidRPr="00443CBC">
        <w:rPr>
          <w:b/>
        </w:rPr>
        <w:t>]</w:t>
      </w:r>
      <w:r>
        <w:rPr>
          <w:i/>
        </w:rPr>
        <w:t>insert the not-to-exceed amount</w:t>
      </w:r>
      <w:r w:rsidRPr="00443CBC">
        <w:rPr>
          <w:i/>
          <w:strike/>
        </w:rPr>
        <w:t>)</w:t>
      </w:r>
      <w:r w:rsidR="00BE730A" w:rsidRPr="00443CBC">
        <w:rPr>
          <w:b/>
        </w:rPr>
        <w:t>[</w:t>
      </w:r>
      <w:r w:rsidR="00BE730A" w:rsidRPr="00443CBC">
        <w:rPr>
          <w:b/>
          <w:i/>
        </w:rPr>
        <w:t>]</w:t>
      </w:r>
      <w:r w:rsidR="00BE730A" w:rsidRPr="00443CBC">
        <w:rPr>
          <w:b/>
        </w:rPr>
        <w:t>]</w:t>
      </w:r>
      <w:r>
        <w:rPr>
          <w:i/>
        </w:rPr>
        <w:t>.</w:t>
      </w:r>
    </w:p>
    <w:p w14:paraId="15C0043C" w14:textId="77777777" w:rsidR="00AB164F" w:rsidRDefault="00AB164F">
      <w:pPr>
        <w:pStyle w:val="DFARS"/>
      </w:pPr>
    </w:p>
    <w:p w14:paraId="026F25BA" w14:textId="2B13A590" w:rsidR="00AB164F" w:rsidRDefault="00AB164F">
      <w:pPr>
        <w:pStyle w:val="DFARS"/>
        <w:jc w:val="center"/>
      </w:pPr>
      <w:r>
        <w:t>(End of clause)</w:t>
      </w:r>
    </w:p>
    <w:bookmarkEnd w:id="1"/>
    <w:p w14:paraId="2BC344EE" w14:textId="77777777" w:rsidR="00D31631" w:rsidRPr="00AB164F" w:rsidRDefault="00D31631" w:rsidP="00D31631">
      <w:pPr>
        <w:pStyle w:val="DFARS"/>
      </w:pPr>
    </w:p>
    <w:sectPr w:rsidR="00D31631" w:rsidRPr="00AB164F" w:rsidSect="008A50C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E1832" w14:textId="77777777" w:rsidR="006F008D" w:rsidRDefault="006F008D" w:rsidP="003973E9">
      <w:pPr>
        <w:spacing w:after="0" w:line="240" w:lineRule="auto"/>
      </w:pPr>
      <w:r>
        <w:separator/>
      </w:r>
    </w:p>
  </w:endnote>
  <w:endnote w:type="continuationSeparator" w:id="0">
    <w:p w14:paraId="3652E407" w14:textId="77777777" w:rsidR="006F008D" w:rsidRDefault="006F008D" w:rsidP="00397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C7F14" w14:textId="77777777" w:rsidR="00811F37" w:rsidRPr="00811F37" w:rsidRDefault="00811F37" w:rsidP="00811F37">
    <w:pPr>
      <w:tabs>
        <w:tab w:val="center" w:pos="4680"/>
        <w:tab w:val="right" w:pos="9360"/>
      </w:tabs>
      <w:spacing w:after="0" w:line="240" w:lineRule="auto"/>
      <w:rPr>
        <w:rFonts w:ascii="Century Schoolbook" w:eastAsia="Calibri" w:hAnsi="Century Schoolbook" w:cs="Times New Roman"/>
      </w:rPr>
    </w:pPr>
    <w:r w:rsidRPr="00811F37">
      <w:rPr>
        <w:rFonts w:ascii="Century Schoolbook" w:eastAsia="Times New Roman" w:hAnsi="Century Schoolbook" w:cs="Times New Roman"/>
      </w:rPr>
      <w:tab/>
      <w:t xml:space="preserve">Page </w:t>
    </w:r>
    <w:r w:rsidRPr="00811F37">
      <w:rPr>
        <w:rFonts w:ascii="Century Schoolbook" w:eastAsia="Times New Roman" w:hAnsi="Century Schoolbook" w:cs="Times New Roman"/>
      </w:rPr>
      <w:fldChar w:fldCharType="begin"/>
    </w:r>
    <w:r w:rsidRPr="00811F37">
      <w:rPr>
        <w:rFonts w:ascii="Century Schoolbook" w:eastAsia="Times New Roman" w:hAnsi="Century Schoolbook" w:cs="Times New Roman"/>
      </w:rPr>
      <w:instrText xml:space="preserve"> PAGE </w:instrText>
    </w:r>
    <w:r w:rsidRPr="00811F37">
      <w:rPr>
        <w:rFonts w:ascii="Century Schoolbook" w:eastAsia="Times New Roman" w:hAnsi="Century Schoolbook" w:cs="Times New Roman"/>
      </w:rPr>
      <w:fldChar w:fldCharType="separate"/>
    </w:r>
    <w:r w:rsidRPr="00811F37">
      <w:rPr>
        <w:rFonts w:ascii="Century Schoolbook" w:eastAsia="Times New Roman" w:hAnsi="Century Schoolbook" w:cs="Times New Roman"/>
      </w:rPr>
      <w:t>4</w:t>
    </w:r>
    <w:r w:rsidRPr="00811F37">
      <w:rPr>
        <w:rFonts w:ascii="Century Schoolbook" w:eastAsia="Times New Roman" w:hAnsi="Century Schoolbook" w:cs="Times New Roman"/>
      </w:rPr>
      <w:fldChar w:fldCharType="end"/>
    </w:r>
    <w:r w:rsidRPr="00811F37">
      <w:rPr>
        <w:rFonts w:ascii="Century Schoolbook" w:eastAsia="Times New Roman" w:hAnsi="Century Schoolbook" w:cs="Times New Roman"/>
      </w:rPr>
      <w:t xml:space="preserve"> of </w:t>
    </w:r>
    <w:r w:rsidRPr="00811F37">
      <w:rPr>
        <w:rFonts w:ascii="Century Schoolbook" w:eastAsia="Times New Roman" w:hAnsi="Century Schoolbook" w:cs="Times New Roman"/>
      </w:rPr>
      <w:fldChar w:fldCharType="begin"/>
    </w:r>
    <w:r w:rsidRPr="00811F37">
      <w:rPr>
        <w:rFonts w:ascii="Century Schoolbook" w:eastAsia="Times New Roman" w:hAnsi="Century Schoolbook" w:cs="Times New Roman"/>
      </w:rPr>
      <w:instrText xml:space="preserve"> NUMPAGES  </w:instrText>
    </w:r>
    <w:r w:rsidRPr="00811F37">
      <w:rPr>
        <w:rFonts w:ascii="Century Schoolbook" w:eastAsia="Times New Roman" w:hAnsi="Century Schoolbook" w:cs="Times New Roman"/>
      </w:rPr>
      <w:fldChar w:fldCharType="separate"/>
    </w:r>
    <w:r w:rsidRPr="00811F37">
      <w:rPr>
        <w:rFonts w:ascii="Century Schoolbook" w:eastAsia="Times New Roman" w:hAnsi="Century Schoolbook" w:cs="Times New Roman"/>
      </w:rPr>
      <w:t>4</w:t>
    </w:r>
    <w:r w:rsidRPr="00811F37">
      <w:rPr>
        <w:rFonts w:ascii="Century Schoolbook" w:eastAsia="Times New Roman" w:hAnsi="Century Schoolbook"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C06D9" w14:textId="77777777" w:rsidR="006F008D" w:rsidRDefault="006F008D" w:rsidP="003973E9">
      <w:pPr>
        <w:spacing w:after="0" w:line="240" w:lineRule="auto"/>
      </w:pPr>
      <w:r>
        <w:separator/>
      </w:r>
    </w:p>
  </w:footnote>
  <w:footnote w:type="continuationSeparator" w:id="0">
    <w:p w14:paraId="70D148BA" w14:textId="77777777" w:rsidR="006F008D" w:rsidRDefault="006F008D" w:rsidP="003973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1D59"/>
    <w:multiLevelType w:val="multilevel"/>
    <w:tmpl w:val="0E16C0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02B53D8"/>
    <w:multiLevelType w:val="hybridMultilevel"/>
    <w:tmpl w:val="2DC66AD6"/>
    <w:lvl w:ilvl="0" w:tplc="D3D88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C5CC6"/>
    <w:multiLevelType w:val="hybridMultilevel"/>
    <w:tmpl w:val="8C40E34E"/>
    <w:lvl w:ilvl="0" w:tplc="82B4B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DFA"/>
    <w:rsid w:val="00000C69"/>
    <w:rsid w:val="0002153E"/>
    <w:rsid w:val="000236D0"/>
    <w:rsid w:val="00076C14"/>
    <w:rsid w:val="00082239"/>
    <w:rsid w:val="00097C42"/>
    <w:rsid w:val="000C1355"/>
    <w:rsid w:val="000C1CEC"/>
    <w:rsid w:val="000D4F91"/>
    <w:rsid w:val="000E2EE9"/>
    <w:rsid w:val="00107CF3"/>
    <w:rsid w:val="00132AEE"/>
    <w:rsid w:val="00156DC1"/>
    <w:rsid w:val="00161A83"/>
    <w:rsid w:val="001819EB"/>
    <w:rsid w:val="001C355A"/>
    <w:rsid w:val="001C6097"/>
    <w:rsid w:val="002123F6"/>
    <w:rsid w:val="0023448F"/>
    <w:rsid w:val="00254B90"/>
    <w:rsid w:val="0026461D"/>
    <w:rsid w:val="00277AA8"/>
    <w:rsid w:val="00285AFB"/>
    <w:rsid w:val="00291F89"/>
    <w:rsid w:val="002A492E"/>
    <w:rsid w:val="002B1C4E"/>
    <w:rsid w:val="002C29B5"/>
    <w:rsid w:val="002F6A73"/>
    <w:rsid w:val="00304AE2"/>
    <w:rsid w:val="00305508"/>
    <w:rsid w:val="003321E8"/>
    <w:rsid w:val="00347D0C"/>
    <w:rsid w:val="0036018B"/>
    <w:rsid w:val="00362A8C"/>
    <w:rsid w:val="00373288"/>
    <w:rsid w:val="00374394"/>
    <w:rsid w:val="00382EB8"/>
    <w:rsid w:val="00390E9F"/>
    <w:rsid w:val="003973E9"/>
    <w:rsid w:val="003B1AB2"/>
    <w:rsid w:val="003C1519"/>
    <w:rsid w:val="003C2B0E"/>
    <w:rsid w:val="003E6273"/>
    <w:rsid w:val="0041201E"/>
    <w:rsid w:val="00421165"/>
    <w:rsid w:val="00433E6E"/>
    <w:rsid w:val="004374D8"/>
    <w:rsid w:val="00443CBC"/>
    <w:rsid w:val="00481D5D"/>
    <w:rsid w:val="004A174E"/>
    <w:rsid w:val="004A7A7C"/>
    <w:rsid w:val="004C03BC"/>
    <w:rsid w:val="004C0631"/>
    <w:rsid w:val="004D2452"/>
    <w:rsid w:val="004E2B9A"/>
    <w:rsid w:val="004F7425"/>
    <w:rsid w:val="00501A60"/>
    <w:rsid w:val="0050561E"/>
    <w:rsid w:val="00506F0E"/>
    <w:rsid w:val="00544352"/>
    <w:rsid w:val="00550306"/>
    <w:rsid w:val="005B4A39"/>
    <w:rsid w:val="005D1B71"/>
    <w:rsid w:val="005D65FD"/>
    <w:rsid w:val="00603862"/>
    <w:rsid w:val="006048CC"/>
    <w:rsid w:val="00612959"/>
    <w:rsid w:val="006377E4"/>
    <w:rsid w:val="00657D9B"/>
    <w:rsid w:val="00670EC7"/>
    <w:rsid w:val="006A79F0"/>
    <w:rsid w:val="006B6938"/>
    <w:rsid w:val="006D5874"/>
    <w:rsid w:val="006D786A"/>
    <w:rsid w:val="006E34F6"/>
    <w:rsid w:val="006E7692"/>
    <w:rsid w:val="006F008D"/>
    <w:rsid w:val="006F55B9"/>
    <w:rsid w:val="007111C7"/>
    <w:rsid w:val="00712F55"/>
    <w:rsid w:val="00713AA6"/>
    <w:rsid w:val="007254FA"/>
    <w:rsid w:val="00755D17"/>
    <w:rsid w:val="00763EF3"/>
    <w:rsid w:val="00764EF0"/>
    <w:rsid w:val="007A45ED"/>
    <w:rsid w:val="007A6194"/>
    <w:rsid w:val="007A7D20"/>
    <w:rsid w:val="007B5B04"/>
    <w:rsid w:val="007E1836"/>
    <w:rsid w:val="007E7BF2"/>
    <w:rsid w:val="007F3935"/>
    <w:rsid w:val="00803B57"/>
    <w:rsid w:val="00807AB0"/>
    <w:rsid w:val="00811F37"/>
    <w:rsid w:val="00825AEA"/>
    <w:rsid w:val="00836497"/>
    <w:rsid w:val="0085671F"/>
    <w:rsid w:val="00886C84"/>
    <w:rsid w:val="00896100"/>
    <w:rsid w:val="008A0AF0"/>
    <w:rsid w:val="008A0FDC"/>
    <w:rsid w:val="008A50CF"/>
    <w:rsid w:val="008C1D81"/>
    <w:rsid w:val="008D0D1A"/>
    <w:rsid w:val="008E39EB"/>
    <w:rsid w:val="008F2538"/>
    <w:rsid w:val="008F3EEC"/>
    <w:rsid w:val="008F4FA8"/>
    <w:rsid w:val="00921A77"/>
    <w:rsid w:val="009230D1"/>
    <w:rsid w:val="00930DDF"/>
    <w:rsid w:val="00931115"/>
    <w:rsid w:val="00935C1B"/>
    <w:rsid w:val="00943826"/>
    <w:rsid w:val="009471BA"/>
    <w:rsid w:val="0096781D"/>
    <w:rsid w:val="00986D27"/>
    <w:rsid w:val="009A50F9"/>
    <w:rsid w:val="009B0100"/>
    <w:rsid w:val="009B7503"/>
    <w:rsid w:val="009C21D0"/>
    <w:rsid w:val="009F216C"/>
    <w:rsid w:val="00A02DB8"/>
    <w:rsid w:val="00A130AB"/>
    <w:rsid w:val="00A53301"/>
    <w:rsid w:val="00A77762"/>
    <w:rsid w:val="00A834A1"/>
    <w:rsid w:val="00A8408A"/>
    <w:rsid w:val="00A86961"/>
    <w:rsid w:val="00A91F17"/>
    <w:rsid w:val="00A94D39"/>
    <w:rsid w:val="00AA2AC7"/>
    <w:rsid w:val="00AB164F"/>
    <w:rsid w:val="00AC46F1"/>
    <w:rsid w:val="00AD4BF7"/>
    <w:rsid w:val="00AD671E"/>
    <w:rsid w:val="00AE0552"/>
    <w:rsid w:val="00AF2071"/>
    <w:rsid w:val="00AF2FA9"/>
    <w:rsid w:val="00B002CD"/>
    <w:rsid w:val="00B04191"/>
    <w:rsid w:val="00B22CA2"/>
    <w:rsid w:val="00B53059"/>
    <w:rsid w:val="00B54DB3"/>
    <w:rsid w:val="00B568D3"/>
    <w:rsid w:val="00B6547A"/>
    <w:rsid w:val="00B77660"/>
    <w:rsid w:val="00B814D2"/>
    <w:rsid w:val="00B85979"/>
    <w:rsid w:val="00B8624C"/>
    <w:rsid w:val="00B86B23"/>
    <w:rsid w:val="00BB17E5"/>
    <w:rsid w:val="00BB1E1E"/>
    <w:rsid w:val="00BC279F"/>
    <w:rsid w:val="00BE730A"/>
    <w:rsid w:val="00C132EB"/>
    <w:rsid w:val="00C30246"/>
    <w:rsid w:val="00C303D8"/>
    <w:rsid w:val="00C54916"/>
    <w:rsid w:val="00C80AB1"/>
    <w:rsid w:val="00C850CB"/>
    <w:rsid w:val="00CA0D94"/>
    <w:rsid w:val="00CC782B"/>
    <w:rsid w:val="00CD6174"/>
    <w:rsid w:val="00CD790F"/>
    <w:rsid w:val="00CE7543"/>
    <w:rsid w:val="00CF04F6"/>
    <w:rsid w:val="00D23564"/>
    <w:rsid w:val="00D251A8"/>
    <w:rsid w:val="00D31631"/>
    <w:rsid w:val="00D3605E"/>
    <w:rsid w:val="00D849FE"/>
    <w:rsid w:val="00D9594F"/>
    <w:rsid w:val="00DA2E5A"/>
    <w:rsid w:val="00DB55F7"/>
    <w:rsid w:val="00DD0738"/>
    <w:rsid w:val="00E22370"/>
    <w:rsid w:val="00E611BB"/>
    <w:rsid w:val="00E633A5"/>
    <w:rsid w:val="00E75E8B"/>
    <w:rsid w:val="00EA7FCA"/>
    <w:rsid w:val="00ED2DFA"/>
    <w:rsid w:val="00EE48A5"/>
    <w:rsid w:val="00F10F78"/>
    <w:rsid w:val="00F21B1D"/>
    <w:rsid w:val="00F32C87"/>
    <w:rsid w:val="00F41240"/>
    <w:rsid w:val="00F7101E"/>
    <w:rsid w:val="00F71BF6"/>
    <w:rsid w:val="00F73264"/>
    <w:rsid w:val="00F9282C"/>
    <w:rsid w:val="00FA0599"/>
    <w:rsid w:val="00FA0A6A"/>
    <w:rsid w:val="00FA4692"/>
    <w:rsid w:val="00FD5E10"/>
    <w:rsid w:val="00FF2893"/>
    <w:rsid w:val="00FF4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9D27AD"/>
  <w15:chartTrackingRefBased/>
  <w15:docId w15:val="{0A783A7E-2036-441F-B107-B379A6FEB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4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DFA"/>
    <w:pPr>
      <w:ind w:left="720"/>
      <w:contextualSpacing/>
    </w:pPr>
  </w:style>
  <w:style w:type="character" w:styleId="LineNumber">
    <w:name w:val="line number"/>
    <w:basedOn w:val="DefaultParagraphFont"/>
    <w:uiPriority w:val="99"/>
    <w:semiHidden/>
    <w:unhideWhenUsed/>
    <w:rsid w:val="00AF2FA9"/>
  </w:style>
  <w:style w:type="paragraph" w:styleId="Header">
    <w:name w:val="header"/>
    <w:basedOn w:val="Normal"/>
    <w:link w:val="HeaderChar"/>
    <w:uiPriority w:val="99"/>
    <w:unhideWhenUsed/>
    <w:rsid w:val="00397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3E9"/>
  </w:style>
  <w:style w:type="paragraph" w:styleId="Footer">
    <w:name w:val="footer"/>
    <w:basedOn w:val="Normal"/>
    <w:link w:val="FooterChar"/>
    <w:uiPriority w:val="99"/>
    <w:unhideWhenUsed/>
    <w:rsid w:val="00397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3E9"/>
  </w:style>
  <w:style w:type="paragraph" w:customStyle="1" w:styleId="DFARS">
    <w:name w:val="DFARS"/>
    <w:basedOn w:val="Normal"/>
    <w:rsid w:val="00B77660"/>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styleId="Hyperlink">
    <w:name w:val="Hyperlink"/>
    <w:rsid w:val="00B77660"/>
    <w:rPr>
      <w:color w:val="0000FF"/>
      <w:u w:val="single"/>
    </w:rPr>
  </w:style>
  <w:style w:type="paragraph" w:styleId="NoSpacing">
    <w:name w:val="No Spacing"/>
    <w:uiPriority w:val="1"/>
    <w:qFormat/>
    <w:rsid w:val="00A834A1"/>
    <w:pPr>
      <w:spacing w:after="0" w:line="240" w:lineRule="auto"/>
    </w:pPr>
  </w:style>
  <w:style w:type="character" w:styleId="FollowedHyperlink">
    <w:name w:val="FollowedHyperlink"/>
    <w:basedOn w:val="DefaultParagraphFont"/>
    <w:uiPriority w:val="99"/>
    <w:semiHidden/>
    <w:unhideWhenUsed/>
    <w:rsid w:val="00807AB0"/>
    <w:rPr>
      <w:color w:val="954F72" w:themeColor="followedHyperlink"/>
      <w:u w:val="single"/>
    </w:rPr>
  </w:style>
  <w:style w:type="character" w:styleId="CommentReference">
    <w:name w:val="annotation reference"/>
    <w:basedOn w:val="DefaultParagraphFont"/>
    <w:uiPriority w:val="99"/>
    <w:semiHidden/>
    <w:unhideWhenUsed/>
    <w:rsid w:val="00550306"/>
    <w:rPr>
      <w:sz w:val="16"/>
      <w:szCs w:val="16"/>
    </w:rPr>
  </w:style>
  <w:style w:type="paragraph" w:styleId="CommentText">
    <w:name w:val="annotation text"/>
    <w:basedOn w:val="Normal"/>
    <w:link w:val="CommentTextChar"/>
    <w:uiPriority w:val="99"/>
    <w:semiHidden/>
    <w:unhideWhenUsed/>
    <w:rsid w:val="00550306"/>
    <w:pPr>
      <w:spacing w:line="240" w:lineRule="auto"/>
    </w:pPr>
    <w:rPr>
      <w:sz w:val="20"/>
      <w:szCs w:val="20"/>
    </w:rPr>
  </w:style>
  <w:style w:type="character" w:customStyle="1" w:styleId="CommentTextChar">
    <w:name w:val="Comment Text Char"/>
    <w:basedOn w:val="DefaultParagraphFont"/>
    <w:link w:val="CommentText"/>
    <w:uiPriority w:val="99"/>
    <w:semiHidden/>
    <w:rsid w:val="00550306"/>
    <w:rPr>
      <w:sz w:val="20"/>
      <w:szCs w:val="20"/>
    </w:rPr>
  </w:style>
  <w:style w:type="paragraph" w:styleId="CommentSubject">
    <w:name w:val="annotation subject"/>
    <w:basedOn w:val="CommentText"/>
    <w:next w:val="CommentText"/>
    <w:link w:val="CommentSubjectChar"/>
    <w:uiPriority w:val="99"/>
    <w:semiHidden/>
    <w:unhideWhenUsed/>
    <w:rsid w:val="00550306"/>
    <w:rPr>
      <w:b/>
      <w:bCs/>
    </w:rPr>
  </w:style>
  <w:style w:type="character" w:customStyle="1" w:styleId="CommentSubjectChar">
    <w:name w:val="Comment Subject Char"/>
    <w:basedOn w:val="CommentTextChar"/>
    <w:link w:val="CommentSubject"/>
    <w:uiPriority w:val="99"/>
    <w:semiHidden/>
    <w:rsid w:val="00550306"/>
    <w:rPr>
      <w:b/>
      <w:bCs/>
      <w:sz w:val="20"/>
      <w:szCs w:val="20"/>
    </w:rPr>
  </w:style>
  <w:style w:type="paragraph" w:styleId="BalloonText">
    <w:name w:val="Balloon Text"/>
    <w:basedOn w:val="Normal"/>
    <w:link w:val="BalloonTextChar"/>
    <w:uiPriority w:val="99"/>
    <w:semiHidden/>
    <w:unhideWhenUsed/>
    <w:rsid w:val="005503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3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FD81B63761EF4FBB5E313713E638F8" ma:contentTypeVersion="8" ma:contentTypeDescription="Create a new document." ma:contentTypeScope="" ma:versionID="0da5d1ca947c52d235391f0e62ae6a12">
  <xsd:schema xmlns:xsd="http://www.w3.org/2001/XMLSchema" xmlns:xs="http://www.w3.org/2001/XMLSchema" xmlns:p="http://schemas.microsoft.com/office/2006/metadata/properties" targetNamespace="http://schemas.microsoft.com/office/2006/metadata/properties" ma:root="true" ma:fieldsID="6ff03dde4259c08ff71d8d05c94e2e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C1A9E7-EC86-4C74-8F18-A0F32D3F97E3}">
  <ds:schemaRefs>
    <ds:schemaRef ds:uri="http://schemas.microsoft.com/sharepoint/v3/contenttype/forms"/>
  </ds:schemaRefs>
</ds:datastoreItem>
</file>

<file path=customXml/itemProps2.xml><?xml version="1.0" encoding="utf-8"?>
<ds:datastoreItem xmlns:ds="http://schemas.openxmlformats.org/officeDocument/2006/customXml" ds:itemID="{A53BD97F-9DB4-4CE2-807F-D5D903BF4D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4DD95BC-5F71-4E8C-9546-3751885CA567}">
  <ds:schemaRefs>
    <ds:schemaRef ds:uri="http://schemas.openxmlformats.org/officeDocument/2006/bibliography"/>
  </ds:schemaRefs>
</ds:datastoreItem>
</file>

<file path=customXml/itemProps4.xml><?xml version="1.0" encoding="utf-8"?>
<ds:datastoreItem xmlns:ds="http://schemas.openxmlformats.org/officeDocument/2006/customXml" ds:itemID="{F5C80031-F65F-4374-9FED-16B8408296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E CIV OSD OUSDAS</dc:creator>
  <cp:keywords/>
  <dc:description/>
  <cp:lastModifiedBy>Johnson, Jennifer D CIV OSD OUSD A-S (USA)</cp:lastModifiedBy>
  <cp:revision>5</cp:revision>
  <cp:lastPrinted>2022-05-24T21:41:00Z</cp:lastPrinted>
  <dcterms:created xsi:type="dcterms:W3CDTF">2023-05-10T19:10:00Z</dcterms:created>
  <dcterms:modified xsi:type="dcterms:W3CDTF">2023-05-16T16:09:00Z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0x010100CEFD81B63761EF4FBB5E313713E638F8</vt:lpwstr>
  </property>
</Properties>
</file>