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2498FD94" w:rsidR="001D6ABF" w:rsidRPr="00AB5A97" w:rsidRDefault="001A09B5" w:rsidP="00AB5A97">
      <w:pPr>
        <w:spacing w:after="0" w:line="240" w:lineRule="auto"/>
        <w:jc w:val="center"/>
        <w:rPr>
          <w:rFonts w:ascii="Century Schoolbook" w:eastAsia="Courier New" w:hAnsi="Century Schoolbook" w:cs="Courier New"/>
        </w:rPr>
      </w:pPr>
      <w:r w:rsidRPr="00AB5A97">
        <w:rPr>
          <w:rFonts w:ascii="Century Schoolbook" w:eastAsia="Courier New" w:hAnsi="Century Schoolbook" w:cs="Courier New"/>
          <w:b/>
        </w:rPr>
        <w:t>D</w:t>
      </w:r>
      <w:r w:rsidR="00004BCF" w:rsidRPr="00AB5A97">
        <w:rPr>
          <w:rFonts w:ascii="Century Schoolbook" w:eastAsia="Courier New" w:hAnsi="Century Schoolbook" w:cs="Courier New"/>
          <w:b/>
        </w:rPr>
        <w:t>FAR</w:t>
      </w:r>
      <w:r w:rsidRPr="00AB5A97">
        <w:rPr>
          <w:rFonts w:ascii="Century Schoolbook" w:eastAsia="Courier New" w:hAnsi="Century Schoolbook" w:cs="Courier New"/>
          <w:b/>
        </w:rPr>
        <w:t>S Case 2021</w:t>
      </w:r>
      <w:r w:rsidR="00004BCF" w:rsidRPr="00AB5A97">
        <w:rPr>
          <w:rFonts w:ascii="Century Schoolbook" w:eastAsia="Courier New" w:hAnsi="Century Schoolbook" w:cs="Courier New"/>
          <w:b/>
        </w:rPr>
        <w:t>-</w:t>
      </w:r>
      <w:r w:rsidRPr="00AB5A97">
        <w:rPr>
          <w:rFonts w:ascii="Century Schoolbook" w:eastAsia="Courier New" w:hAnsi="Century Schoolbook" w:cs="Courier New"/>
          <w:b/>
        </w:rPr>
        <w:t>D008</w:t>
      </w:r>
    </w:p>
    <w:p w14:paraId="08C0B1D0" w14:textId="7D3D8769" w:rsidR="004506D5" w:rsidRDefault="004506D5" w:rsidP="00AB5A97">
      <w:pPr>
        <w:spacing w:after="0" w:line="240" w:lineRule="auto"/>
        <w:jc w:val="center"/>
        <w:rPr>
          <w:rFonts w:ascii="Century Schoolbook" w:eastAsia="Courier New" w:hAnsi="Century Schoolbook" w:cs="Courier New"/>
          <w:b/>
        </w:rPr>
      </w:pPr>
      <w:r w:rsidRPr="004506D5">
        <w:rPr>
          <w:rFonts w:ascii="Century Schoolbook" w:eastAsia="Courier New" w:hAnsi="Century Schoolbook" w:cs="Courier New"/>
          <w:b/>
        </w:rPr>
        <w:t>Prompt Payment of Contractors</w:t>
      </w:r>
    </w:p>
    <w:p w14:paraId="00000007" w14:textId="75C1FECA" w:rsidR="001D6ABF" w:rsidRPr="00AB5A97" w:rsidRDefault="005C1897" w:rsidP="00AB5A97">
      <w:pPr>
        <w:spacing w:after="0" w:line="240" w:lineRule="auto"/>
        <w:jc w:val="center"/>
        <w:rPr>
          <w:rFonts w:ascii="Century Schoolbook" w:eastAsia="Courier New" w:hAnsi="Century Schoolbook" w:cs="Courier New"/>
        </w:rPr>
      </w:pPr>
      <w:r>
        <w:rPr>
          <w:rFonts w:ascii="Century Schoolbook" w:eastAsia="Courier New" w:hAnsi="Century Schoolbook" w:cs="Courier New"/>
          <w:b/>
        </w:rPr>
        <w:t>Final</w:t>
      </w:r>
      <w:r w:rsidR="00004BCF" w:rsidRPr="00AB5A97">
        <w:rPr>
          <w:rFonts w:ascii="Century Schoolbook" w:eastAsia="Courier New" w:hAnsi="Century Schoolbook" w:cs="Courier New"/>
          <w:b/>
        </w:rPr>
        <w:t xml:space="preserve"> Rule</w:t>
      </w:r>
    </w:p>
    <w:p w14:paraId="6C9683BE" w14:textId="08653168" w:rsidR="00CE7375" w:rsidRPr="00AB5A97" w:rsidRDefault="00CE7375" w:rsidP="005A2DA2">
      <w:pPr>
        <w:spacing w:after="0" w:line="240" w:lineRule="exact"/>
        <w:rPr>
          <w:rFonts w:ascii="Century Schoolbook" w:eastAsia="Courier New" w:hAnsi="Century Schoolbook" w:cs="Courier New"/>
          <w:highlight w:val="yellow"/>
        </w:rPr>
      </w:pPr>
    </w:p>
    <w:p w14:paraId="208CD33F" w14:textId="77777777" w:rsidR="00CE7375" w:rsidRPr="00AB5A97" w:rsidRDefault="00CE7375" w:rsidP="005A2DA2">
      <w:pPr>
        <w:pStyle w:val="DFARS"/>
        <w:rPr>
          <w:b/>
          <w:szCs w:val="24"/>
        </w:rPr>
      </w:pPr>
    </w:p>
    <w:p w14:paraId="07A73A55" w14:textId="77777777" w:rsidR="005C1897" w:rsidRPr="00AB5A97" w:rsidRDefault="005C1897" w:rsidP="005A2DA2">
      <w:pPr>
        <w:pStyle w:val="DFARS"/>
        <w:rPr>
          <w:b/>
          <w:szCs w:val="24"/>
        </w:rPr>
      </w:pPr>
      <w:r w:rsidRPr="00AB5A97">
        <w:rPr>
          <w:b/>
          <w:szCs w:val="24"/>
        </w:rPr>
        <w:t>* * * * *</w:t>
      </w:r>
    </w:p>
    <w:p w14:paraId="5590D554" w14:textId="77777777" w:rsidR="00CE7375" w:rsidRPr="00AB5A97" w:rsidRDefault="00CE7375" w:rsidP="005A2DA2">
      <w:pPr>
        <w:pStyle w:val="DFARS"/>
        <w:rPr>
          <w:b/>
          <w:szCs w:val="24"/>
        </w:rPr>
      </w:pPr>
    </w:p>
    <w:p w14:paraId="3054CF42" w14:textId="34E50237" w:rsidR="00CE7375" w:rsidRPr="00AB5A97" w:rsidRDefault="00CE7375" w:rsidP="005A2DA2">
      <w:pPr>
        <w:pStyle w:val="DFARS"/>
        <w:jc w:val="center"/>
        <w:rPr>
          <w:b/>
          <w:szCs w:val="24"/>
        </w:rPr>
      </w:pPr>
      <w:r w:rsidRPr="00AB5A97">
        <w:rPr>
          <w:b/>
          <w:szCs w:val="24"/>
        </w:rPr>
        <w:t xml:space="preserve">PART 212—ACQUISITION OF COMMERCIAL </w:t>
      </w:r>
      <w:r w:rsidR="00FE253D">
        <w:rPr>
          <w:b/>
          <w:szCs w:val="24"/>
        </w:rPr>
        <w:t>PRODUCTS AND COMMERCIAL SERVICES</w:t>
      </w:r>
    </w:p>
    <w:p w14:paraId="1D78ABC9" w14:textId="6F7CACF1" w:rsidR="00A82EE1" w:rsidRPr="00AB5A97" w:rsidRDefault="00A82EE1" w:rsidP="005A2DA2">
      <w:pPr>
        <w:pStyle w:val="DFARS"/>
        <w:rPr>
          <w:b/>
          <w:szCs w:val="24"/>
        </w:rPr>
      </w:pPr>
    </w:p>
    <w:p w14:paraId="1D038EE4" w14:textId="0207559F" w:rsidR="00A82EE1" w:rsidRPr="00AB5A97" w:rsidRDefault="00A82EE1" w:rsidP="005A2DA2">
      <w:pPr>
        <w:pStyle w:val="DFARS"/>
        <w:rPr>
          <w:b/>
          <w:szCs w:val="24"/>
        </w:rPr>
      </w:pPr>
      <w:r w:rsidRPr="00AB5A97">
        <w:rPr>
          <w:b/>
          <w:szCs w:val="24"/>
        </w:rPr>
        <w:t>* * * * *</w:t>
      </w:r>
    </w:p>
    <w:p w14:paraId="409FE55A" w14:textId="77777777" w:rsidR="00CE7375" w:rsidRPr="00AB5A97" w:rsidRDefault="00CE7375" w:rsidP="005A2DA2">
      <w:pPr>
        <w:pStyle w:val="DFARS"/>
        <w:rPr>
          <w:b/>
          <w:szCs w:val="24"/>
        </w:rPr>
      </w:pPr>
    </w:p>
    <w:p w14:paraId="512E8762" w14:textId="5092B62C" w:rsidR="00CE7375" w:rsidRPr="00AB5A97" w:rsidRDefault="00CE7375" w:rsidP="005A2DA2">
      <w:pPr>
        <w:pStyle w:val="DFARS"/>
        <w:jc w:val="center"/>
        <w:rPr>
          <w:b/>
          <w:szCs w:val="24"/>
        </w:rPr>
      </w:pPr>
      <w:r w:rsidRPr="00AB5A97">
        <w:rPr>
          <w:b/>
          <w:szCs w:val="24"/>
        </w:rPr>
        <w:t xml:space="preserve">SUBPART 212.3—SOLICITATION PROVISIONS AND CONTRACT CLAUSES FOR THE ACQUISITION OF COMMERCIAL </w:t>
      </w:r>
      <w:r w:rsidR="00FE253D">
        <w:rPr>
          <w:b/>
          <w:szCs w:val="24"/>
        </w:rPr>
        <w:t>PRODUCTS AND COMMERCIAL SERVICES</w:t>
      </w:r>
    </w:p>
    <w:p w14:paraId="2A820306" w14:textId="77777777" w:rsidR="00A82EE1" w:rsidRPr="00AB5A97" w:rsidRDefault="00A82EE1" w:rsidP="005A2DA2">
      <w:pPr>
        <w:pStyle w:val="DFARS"/>
        <w:rPr>
          <w:b/>
          <w:szCs w:val="24"/>
        </w:rPr>
      </w:pPr>
    </w:p>
    <w:p w14:paraId="5D1748A8" w14:textId="1B767562" w:rsidR="00CE7375" w:rsidRPr="00AB5A97" w:rsidRDefault="00A82EE1" w:rsidP="005A2DA2">
      <w:pPr>
        <w:pStyle w:val="DFARS"/>
        <w:rPr>
          <w:b/>
          <w:szCs w:val="24"/>
        </w:rPr>
      </w:pPr>
      <w:r w:rsidRPr="00AB5A97">
        <w:rPr>
          <w:b/>
          <w:szCs w:val="24"/>
        </w:rPr>
        <w:t>* * * * *</w:t>
      </w:r>
    </w:p>
    <w:p w14:paraId="614B48DF" w14:textId="77777777" w:rsidR="00CE7375" w:rsidRPr="00AB5A97" w:rsidRDefault="00CE7375" w:rsidP="005A2DA2">
      <w:pPr>
        <w:pStyle w:val="DFARS"/>
        <w:rPr>
          <w:b/>
          <w:szCs w:val="24"/>
        </w:rPr>
      </w:pPr>
    </w:p>
    <w:p w14:paraId="20377146" w14:textId="276386AF" w:rsidR="00CE7375" w:rsidRPr="00AB5A97" w:rsidRDefault="00CE7375" w:rsidP="005A2DA2">
      <w:pPr>
        <w:pStyle w:val="DFARS"/>
        <w:rPr>
          <w:b/>
          <w:szCs w:val="24"/>
        </w:rPr>
      </w:pPr>
      <w:r w:rsidRPr="00AB5A97">
        <w:rPr>
          <w:b/>
          <w:szCs w:val="24"/>
        </w:rPr>
        <w:t xml:space="preserve">212.301  Solicitation provisions and contract clauses for the acquisition of commercial </w:t>
      </w:r>
      <w:r w:rsidR="00FE253D">
        <w:rPr>
          <w:b/>
          <w:szCs w:val="24"/>
        </w:rPr>
        <w:t>products and commercial services</w:t>
      </w:r>
      <w:r w:rsidRPr="00AB5A97">
        <w:rPr>
          <w:b/>
          <w:szCs w:val="24"/>
        </w:rPr>
        <w:t>.</w:t>
      </w:r>
    </w:p>
    <w:p w14:paraId="0A01513E" w14:textId="77777777" w:rsidR="00CE7375" w:rsidRPr="00AB5A97" w:rsidRDefault="00CE7375" w:rsidP="005A2DA2">
      <w:pPr>
        <w:pStyle w:val="DFARS"/>
        <w:rPr>
          <w:b/>
          <w:szCs w:val="24"/>
        </w:rPr>
      </w:pPr>
    </w:p>
    <w:p w14:paraId="6F965D96" w14:textId="77777777" w:rsidR="00CE7375" w:rsidRPr="00AB5A97" w:rsidRDefault="00CE7375" w:rsidP="005A2DA2">
      <w:pPr>
        <w:pStyle w:val="DFARS"/>
        <w:rPr>
          <w:b/>
          <w:szCs w:val="24"/>
        </w:rPr>
      </w:pPr>
      <w:r w:rsidRPr="00AB5A97">
        <w:rPr>
          <w:b/>
          <w:szCs w:val="24"/>
        </w:rPr>
        <w:t>* * * * *</w:t>
      </w:r>
    </w:p>
    <w:p w14:paraId="769127D1" w14:textId="77777777" w:rsidR="00CE7375" w:rsidRPr="00AB5A97" w:rsidRDefault="00CE7375" w:rsidP="005A2DA2">
      <w:pPr>
        <w:pStyle w:val="DFARS"/>
        <w:rPr>
          <w:szCs w:val="24"/>
        </w:rPr>
      </w:pPr>
    </w:p>
    <w:p w14:paraId="39B18585" w14:textId="3032B31A" w:rsidR="00CE7375" w:rsidRPr="00AB5A97" w:rsidRDefault="00082D7E" w:rsidP="005A2DA2">
      <w:pPr>
        <w:pStyle w:val="DFARS"/>
        <w:rPr>
          <w:szCs w:val="24"/>
        </w:rPr>
      </w:pPr>
      <w:r>
        <w:rPr>
          <w:szCs w:val="24"/>
        </w:rPr>
        <w:tab/>
        <w:t xml:space="preserve">(f)  </w:t>
      </w:r>
      <w:r w:rsidRPr="00082D7E">
        <w:rPr>
          <w:b/>
          <w:szCs w:val="24"/>
        </w:rPr>
        <w:t>* * *</w:t>
      </w:r>
    </w:p>
    <w:p w14:paraId="6A5C1E40" w14:textId="456402FF" w:rsidR="00CE7375" w:rsidRDefault="00CE7375" w:rsidP="005A2DA2">
      <w:pPr>
        <w:pStyle w:val="DFARS"/>
        <w:rPr>
          <w:szCs w:val="24"/>
        </w:rPr>
      </w:pPr>
    </w:p>
    <w:p w14:paraId="28D3DCAF" w14:textId="03E16D5B" w:rsidR="00082D7E" w:rsidRPr="00082D7E" w:rsidRDefault="00082D7E" w:rsidP="005A2DA2">
      <w:pPr>
        <w:pStyle w:val="DFARS"/>
        <w:rPr>
          <w:b/>
          <w:szCs w:val="24"/>
        </w:rPr>
      </w:pPr>
      <w:r w:rsidRPr="00082D7E">
        <w:rPr>
          <w:b/>
          <w:szCs w:val="24"/>
        </w:rPr>
        <w:t>* * * * *</w:t>
      </w:r>
    </w:p>
    <w:p w14:paraId="2BF0BD17" w14:textId="77777777" w:rsidR="00082D7E" w:rsidRPr="00AB5A97" w:rsidRDefault="00082D7E" w:rsidP="005A2DA2">
      <w:pPr>
        <w:pStyle w:val="DFARS"/>
        <w:rPr>
          <w:szCs w:val="24"/>
        </w:rPr>
      </w:pPr>
    </w:p>
    <w:p w14:paraId="6B015C68" w14:textId="4006A9FC" w:rsidR="00CE7375" w:rsidRPr="00AB5A97" w:rsidRDefault="00082D7E" w:rsidP="005A2DA2">
      <w:pPr>
        <w:pStyle w:val="DFARS"/>
        <w:rPr>
          <w:szCs w:val="24"/>
        </w:rPr>
      </w:pPr>
      <w:r>
        <w:rPr>
          <w:szCs w:val="24"/>
        </w:rPr>
        <w:tab/>
      </w:r>
      <w:r>
        <w:rPr>
          <w:szCs w:val="24"/>
        </w:rPr>
        <w:tab/>
        <w:t>(x</w:t>
      </w:r>
      <w:r w:rsidR="00CE7375" w:rsidRPr="00AB5A97">
        <w:rPr>
          <w:szCs w:val="24"/>
        </w:rPr>
        <w:t>i</w:t>
      </w:r>
      <w:r w:rsidR="0053060A">
        <w:rPr>
          <w:szCs w:val="24"/>
        </w:rPr>
        <w:t>v</w:t>
      </w:r>
      <w:r w:rsidR="00CE7375" w:rsidRPr="00AB5A97">
        <w:rPr>
          <w:szCs w:val="24"/>
        </w:rPr>
        <w:t xml:space="preserve">)  </w:t>
      </w:r>
      <w:r w:rsidR="00CE7375" w:rsidRPr="00AB5A97">
        <w:rPr>
          <w:i/>
          <w:szCs w:val="24"/>
        </w:rPr>
        <w:t>Part 232—Contract Financing.</w:t>
      </w:r>
    </w:p>
    <w:p w14:paraId="2E42F5D9" w14:textId="77777777" w:rsidR="00CE7375" w:rsidRPr="00AB5A97" w:rsidRDefault="00CE7375" w:rsidP="005A2DA2">
      <w:pPr>
        <w:pStyle w:val="DFARS"/>
        <w:rPr>
          <w:szCs w:val="24"/>
        </w:rPr>
      </w:pPr>
    </w:p>
    <w:p w14:paraId="59DE473E" w14:textId="77777777" w:rsidR="00CE7375" w:rsidRPr="00082D7E" w:rsidRDefault="00CE7375" w:rsidP="005A2DA2">
      <w:pPr>
        <w:pStyle w:val="DFARS"/>
        <w:rPr>
          <w:b/>
          <w:szCs w:val="24"/>
        </w:rPr>
      </w:pPr>
      <w:r w:rsidRPr="00082D7E">
        <w:rPr>
          <w:b/>
          <w:szCs w:val="24"/>
        </w:rPr>
        <w:t>* * * * *</w:t>
      </w:r>
    </w:p>
    <w:p w14:paraId="3F600551" w14:textId="77777777" w:rsidR="00CE7375" w:rsidRPr="00AB5A97" w:rsidRDefault="00CE7375" w:rsidP="005A2DA2">
      <w:pPr>
        <w:pStyle w:val="DFARS"/>
        <w:rPr>
          <w:szCs w:val="24"/>
        </w:rPr>
      </w:pPr>
    </w:p>
    <w:p w14:paraId="57CFB437" w14:textId="5AB3FBF1" w:rsidR="00082D7E" w:rsidRPr="00082D7E" w:rsidRDefault="00CE7375" w:rsidP="005A2DA2">
      <w:pPr>
        <w:pStyle w:val="DFARS"/>
        <w:rPr>
          <w:bCs/>
          <w:strike/>
        </w:rPr>
      </w:pPr>
      <w:r w:rsidRPr="00AB5A97">
        <w:rPr>
          <w:b/>
          <w:szCs w:val="24"/>
        </w:rPr>
        <w:tab/>
      </w:r>
      <w:r w:rsidRPr="00AB5A97">
        <w:rPr>
          <w:b/>
          <w:szCs w:val="24"/>
        </w:rPr>
        <w:tab/>
      </w:r>
      <w:r w:rsidRPr="00AB5A97">
        <w:rPr>
          <w:b/>
          <w:szCs w:val="24"/>
        </w:rPr>
        <w:tab/>
      </w:r>
      <w:r w:rsidR="00082D7E" w:rsidRPr="00082D7E">
        <w:rPr>
          <w:bCs/>
          <w:strike/>
        </w:rPr>
        <w:t xml:space="preserve">(G)  Use the clause at 252.232-7017, Accelerating Payments to Small Business Subcontractors—Prohibition on Fees and Consideration, as prescribed in 232.009-2(2), to comply with 10 U.S.C. </w:t>
      </w:r>
      <w:r w:rsidR="002D1932">
        <w:rPr>
          <w:bCs/>
          <w:strike/>
        </w:rPr>
        <w:t>3801</w:t>
      </w:r>
      <w:r w:rsidR="00082D7E" w:rsidRPr="00082D7E">
        <w:rPr>
          <w:bCs/>
          <w:strike/>
        </w:rPr>
        <w:t>.</w:t>
      </w:r>
    </w:p>
    <w:p w14:paraId="09D957DC" w14:textId="723E36F8" w:rsidR="00CE7375" w:rsidRPr="00082D7E" w:rsidRDefault="00CE7375" w:rsidP="005A2DA2">
      <w:pPr>
        <w:pStyle w:val="DFARS"/>
        <w:rPr>
          <w:b/>
          <w:szCs w:val="24"/>
        </w:rPr>
      </w:pPr>
    </w:p>
    <w:p w14:paraId="720C5BD3" w14:textId="77777777" w:rsidR="00CE7375" w:rsidRPr="00082D7E" w:rsidRDefault="00CE7375" w:rsidP="005A2DA2">
      <w:pPr>
        <w:pStyle w:val="DFARS"/>
        <w:rPr>
          <w:b/>
          <w:szCs w:val="24"/>
        </w:rPr>
      </w:pPr>
      <w:r w:rsidRPr="00082D7E">
        <w:rPr>
          <w:b/>
          <w:szCs w:val="24"/>
        </w:rPr>
        <w:t>* * * * *</w:t>
      </w:r>
    </w:p>
    <w:p w14:paraId="5F2BA3BD" w14:textId="77777777" w:rsidR="00CE7375" w:rsidRPr="00AB5A97" w:rsidRDefault="00CE7375" w:rsidP="005A2DA2">
      <w:pPr>
        <w:pStyle w:val="DFARS"/>
        <w:rPr>
          <w:szCs w:val="24"/>
        </w:rPr>
      </w:pPr>
    </w:p>
    <w:p w14:paraId="28356DB1" w14:textId="77777777" w:rsidR="00CE7375" w:rsidRPr="00AB5A97" w:rsidRDefault="00CE7375" w:rsidP="005A2DA2">
      <w:pPr>
        <w:pStyle w:val="DFARS"/>
        <w:jc w:val="center"/>
        <w:rPr>
          <w:b/>
          <w:szCs w:val="24"/>
        </w:rPr>
      </w:pPr>
      <w:r w:rsidRPr="00AB5A97">
        <w:rPr>
          <w:b/>
          <w:szCs w:val="24"/>
        </w:rPr>
        <w:t>PART 232—CONTRACT FINANCING</w:t>
      </w:r>
    </w:p>
    <w:p w14:paraId="24BDE596" w14:textId="77777777" w:rsidR="00CE7375" w:rsidRPr="00AB5A97" w:rsidRDefault="00CE7375" w:rsidP="005A2DA2">
      <w:pPr>
        <w:pStyle w:val="DFARS"/>
        <w:rPr>
          <w:b/>
          <w:szCs w:val="24"/>
        </w:rPr>
      </w:pPr>
    </w:p>
    <w:p w14:paraId="17FEC8AE" w14:textId="63254DD3" w:rsidR="00CE7375" w:rsidRDefault="00CE7375" w:rsidP="005A2DA2">
      <w:pPr>
        <w:pStyle w:val="DFARS"/>
        <w:rPr>
          <w:b/>
          <w:szCs w:val="24"/>
        </w:rPr>
      </w:pPr>
      <w:r w:rsidRPr="00AB5A97">
        <w:rPr>
          <w:b/>
          <w:szCs w:val="24"/>
        </w:rPr>
        <w:t>* * * * *</w:t>
      </w:r>
    </w:p>
    <w:p w14:paraId="05F8ABFC" w14:textId="252C84CA" w:rsidR="00D87383" w:rsidRPr="00AB5A97" w:rsidRDefault="00D87383" w:rsidP="005A2DA2">
      <w:pPr>
        <w:pStyle w:val="DFARS"/>
        <w:rPr>
          <w:b/>
          <w:szCs w:val="24"/>
        </w:rPr>
      </w:pPr>
    </w:p>
    <w:p w14:paraId="3F5B8487" w14:textId="5E0F6CDF" w:rsidR="006B197F" w:rsidRPr="006E1519" w:rsidRDefault="006B197F">
      <w:pPr>
        <w:pStyle w:val="NormalWeb"/>
        <w:spacing w:after="0" w:line="240" w:lineRule="exact"/>
        <w:rPr>
          <w:rFonts w:ascii="Century Schoolbook" w:hAnsi="Century Schoolbook" w:cs="Courier New"/>
          <w:b/>
          <w:bCs/>
        </w:rPr>
      </w:pPr>
      <w:r w:rsidRPr="006E1519">
        <w:rPr>
          <w:rFonts w:ascii="Century Schoolbook" w:hAnsi="Century Schoolbook" w:cs="Courier New"/>
          <w:b/>
          <w:bCs/>
        </w:rPr>
        <w:t xml:space="preserve">232.009  </w:t>
      </w:r>
      <w:r w:rsidRPr="009B1AB0">
        <w:rPr>
          <w:rFonts w:ascii="Century Schoolbook" w:hAnsi="Century Schoolbook" w:cs="Courier New"/>
          <w:b/>
          <w:bCs/>
        </w:rPr>
        <w:t xml:space="preserve">Providing accelerated payments to small business </w:t>
      </w:r>
      <w:r w:rsidR="0053060A">
        <w:rPr>
          <w:rFonts w:ascii="Century Schoolbook" w:hAnsi="Century Schoolbook" w:cs="Courier New"/>
          <w:b/>
          <w:bCs/>
        </w:rPr>
        <w:t xml:space="preserve">[contractors and to prime contractors that] </w:t>
      </w:r>
      <w:r w:rsidRPr="009B1AB0">
        <w:rPr>
          <w:rFonts w:ascii="Century Schoolbook" w:hAnsi="Century Schoolbook" w:cs="Courier New"/>
          <w:b/>
          <w:bCs/>
        </w:rPr>
        <w:t>subcontract</w:t>
      </w:r>
      <w:r w:rsidRPr="005A2DA2">
        <w:rPr>
          <w:rFonts w:ascii="Century Schoolbook" w:hAnsi="Century Schoolbook" w:cs="Courier New"/>
          <w:b/>
          <w:bCs/>
          <w:strike/>
        </w:rPr>
        <w:t>ors</w:t>
      </w:r>
      <w:r w:rsidR="0053060A">
        <w:rPr>
          <w:rFonts w:ascii="Century Schoolbook" w:hAnsi="Century Schoolbook" w:cs="Courier New"/>
          <w:b/>
          <w:bCs/>
        </w:rPr>
        <w:t xml:space="preserve"> [with a small business concern]</w:t>
      </w:r>
      <w:r w:rsidRPr="006E1519">
        <w:rPr>
          <w:rFonts w:ascii="Century Schoolbook" w:hAnsi="Century Schoolbook" w:cs="Courier New"/>
          <w:b/>
          <w:bCs/>
        </w:rPr>
        <w:t>.</w:t>
      </w:r>
    </w:p>
    <w:p w14:paraId="34F811F3" w14:textId="77777777" w:rsidR="006B197F" w:rsidRPr="006E1519" w:rsidRDefault="006B197F">
      <w:pPr>
        <w:pStyle w:val="NormalWeb"/>
        <w:spacing w:after="0" w:line="240" w:lineRule="exact"/>
        <w:rPr>
          <w:rFonts w:ascii="Century Schoolbook" w:hAnsi="Century Schoolbook" w:cs="Courier New"/>
          <w:b/>
          <w:bCs/>
        </w:rPr>
      </w:pPr>
    </w:p>
    <w:p w14:paraId="2BD56820" w14:textId="77777777" w:rsidR="006B197F" w:rsidRPr="005A2DA2" w:rsidRDefault="006B197F">
      <w:pPr>
        <w:pStyle w:val="NormalWeb"/>
        <w:spacing w:after="0" w:line="240" w:lineRule="exact"/>
        <w:rPr>
          <w:rFonts w:ascii="Century Schoolbook" w:hAnsi="Century Schoolbook" w:cs="Courier New"/>
          <w:b/>
          <w:bCs/>
        </w:rPr>
      </w:pPr>
      <w:r w:rsidRPr="005A2DA2">
        <w:rPr>
          <w:rFonts w:ascii="Century Schoolbook" w:hAnsi="Century Schoolbook" w:cs="Courier New"/>
          <w:b/>
          <w:bCs/>
        </w:rPr>
        <w:t>232.009-1  General.</w:t>
      </w:r>
    </w:p>
    <w:p w14:paraId="35086D17" w14:textId="1E2DE4B0" w:rsidR="006B197F" w:rsidRPr="006E1519" w:rsidRDefault="006B197F">
      <w:pPr>
        <w:pStyle w:val="NormalWeb"/>
        <w:spacing w:after="0" w:line="240" w:lineRule="exact"/>
        <w:rPr>
          <w:rFonts w:ascii="Century Schoolbook" w:hAnsi="Century Schoolbook" w:cs="Courier New"/>
        </w:rPr>
      </w:pPr>
      <w:r w:rsidRPr="005A2DA2">
        <w:rPr>
          <w:rFonts w:ascii="Century Schoolbook" w:hAnsi="Century Schoolbook" w:cs="Courier New"/>
          <w:strike/>
        </w:rPr>
        <w:t>Section 852 of the National Defense Authorization Act for Fiscal Year 2019 (Pub. L. 115-232)</w:t>
      </w:r>
      <w:r w:rsidR="008F6D2B">
        <w:rPr>
          <w:rFonts w:ascii="Century Schoolbook" w:hAnsi="Century Schoolbook" w:cs="Courier New"/>
          <w:b/>
          <w:bCs/>
        </w:rPr>
        <w:t>[10 U.S.C. 3801(b)]</w:t>
      </w:r>
      <w:r w:rsidRPr="006E1519">
        <w:rPr>
          <w:rFonts w:ascii="Century Schoolbook" w:hAnsi="Century Schoolbook" w:cs="Courier New"/>
        </w:rPr>
        <w:t xml:space="preserve"> requires DoD to provide accelerated payments to small </w:t>
      </w:r>
      <w:r w:rsidRPr="006E1519">
        <w:rPr>
          <w:rFonts w:ascii="Century Schoolbook" w:hAnsi="Century Schoolbook" w:cs="Courier New"/>
        </w:rPr>
        <w:lastRenderedPageBreak/>
        <w:t>business contractors and subcontractors, to the fullest extent permitted by law, with a goal of 15 days.</w:t>
      </w:r>
    </w:p>
    <w:p w14:paraId="1F4DE08D" w14:textId="77777777" w:rsidR="006B197F" w:rsidRPr="006E1519" w:rsidRDefault="006B197F">
      <w:pPr>
        <w:pStyle w:val="NormalWeb"/>
        <w:spacing w:after="0" w:line="240" w:lineRule="exact"/>
        <w:rPr>
          <w:rFonts w:ascii="Century Schoolbook" w:hAnsi="Century Schoolbook" w:cs="Courier New"/>
        </w:rPr>
      </w:pPr>
    </w:p>
    <w:p w14:paraId="09AC48DC" w14:textId="77777777" w:rsidR="006B197F" w:rsidRPr="006B197F" w:rsidRDefault="006B197F">
      <w:pPr>
        <w:pStyle w:val="NormalWeb"/>
        <w:spacing w:after="0" w:line="240" w:lineRule="exact"/>
        <w:rPr>
          <w:rFonts w:ascii="Century Schoolbook" w:hAnsi="Century Schoolbook" w:cs="Courier New"/>
          <w:b/>
          <w:bCs/>
          <w:strike/>
        </w:rPr>
      </w:pPr>
      <w:r w:rsidRPr="006B197F">
        <w:rPr>
          <w:rFonts w:ascii="Century Schoolbook" w:hAnsi="Century Schoolbook" w:cs="Courier New"/>
          <w:b/>
          <w:bCs/>
          <w:strike/>
        </w:rPr>
        <w:t>232.009-2  Contract clause.</w:t>
      </w:r>
    </w:p>
    <w:p w14:paraId="3173C5E9" w14:textId="45D52CC2" w:rsidR="006B197F" w:rsidRPr="006B197F" w:rsidRDefault="006B197F">
      <w:pPr>
        <w:pStyle w:val="NormalWeb"/>
        <w:spacing w:after="0" w:line="240" w:lineRule="exact"/>
        <w:rPr>
          <w:rFonts w:ascii="Century Schoolbook" w:hAnsi="Century Schoolbook" w:cs="Courier New"/>
          <w:strike/>
        </w:rPr>
      </w:pPr>
      <w:r w:rsidRPr="006B197F">
        <w:rPr>
          <w:rFonts w:ascii="Century Schoolbook" w:hAnsi="Century Schoolbook" w:cs="Courier New"/>
          <w:strike/>
        </w:rPr>
        <w:t xml:space="preserve">Use the clause at </w:t>
      </w:r>
      <w:hyperlink r:id="rId11" w:anchor="252.232-7017" w:history="1">
        <w:r w:rsidRPr="006B197F">
          <w:rPr>
            <w:rStyle w:val="Hyperlink"/>
            <w:rFonts w:ascii="Century Schoolbook" w:hAnsi="Century Schoolbook" w:cs="Courier New"/>
            <w:strike/>
          </w:rPr>
          <w:t>252.232-7017</w:t>
        </w:r>
      </w:hyperlink>
      <w:r w:rsidRPr="006B197F">
        <w:rPr>
          <w:rFonts w:ascii="Century Schoolbook" w:hAnsi="Century Schoolbook" w:cs="Courier New"/>
          <w:strike/>
        </w:rPr>
        <w:t xml:space="preserve">, Accelerating Payments to Small Business Subcontractors—Prohibition on Fees and Consideration, in solicitations and contracts, including those using FAR part 12 procedures for the acquisition of commercial </w:t>
      </w:r>
      <w:r w:rsidR="00FE253D" w:rsidRPr="00FE253D">
        <w:rPr>
          <w:rFonts w:ascii="Century Schoolbook" w:hAnsi="Century Schoolbook" w:cs="Courier New"/>
          <w:strike/>
        </w:rPr>
        <w:t>products and commercial services</w:t>
      </w:r>
      <w:r w:rsidRPr="006B197F">
        <w:rPr>
          <w:rFonts w:ascii="Century Schoolbook" w:hAnsi="Century Schoolbook" w:cs="Courier New"/>
          <w:strike/>
        </w:rPr>
        <w:t>, that include the clause at FAR 52.232-40, Providing Accelerated Payments to Small Business Subcontractors.</w:t>
      </w:r>
    </w:p>
    <w:p w14:paraId="7411E812" w14:textId="0BF3241E" w:rsidR="00CE7375" w:rsidRPr="00AB5A97" w:rsidRDefault="00CE7375" w:rsidP="005A2DA2">
      <w:pPr>
        <w:pStyle w:val="DFARS"/>
        <w:rPr>
          <w:b/>
          <w:szCs w:val="24"/>
        </w:rPr>
      </w:pPr>
    </w:p>
    <w:p w14:paraId="6E00F9B1" w14:textId="6F37C4C2" w:rsidR="00CE7375" w:rsidRDefault="00CE7375" w:rsidP="005A2DA2">
      <w:pPr>
        <w:pStyle w:val="DFARS"/>
        <w:rPr>
          <w:b/>
          <w:szCs w:val="24"/>
        </w:rPr>
      </w:pPr>
      <w:r w:rsidRPr="00AB5A97">
        <w:rPr>
          <w:b/>
          <w:szCs w:val="24"/>
        </w:rPr>
        <w:t>* * * * *</w:t>
      </w:r>
    </w:p>
    <w:p w14:paraId="49844781" w14:textId="3B0FCCD0" w:rsidR="00A91E6D" w:rsidRDefault="00A91E6D" w:rsidP="005A2DA2">
      <w:pPr>
        <w:pStyle w:val="DFARS"/>
        <w:rPr>
          <w:b/>
          <w:szCs w:val="24"/>
        </w:rPr>
      </w:pPr>
    </w:p>
    <w:p w14:paraId="68312A17" w14:textId="4CC54258" w:rsidR="008F6D2B" w:rsidRDefault="008F6D2B" w:rsidP="005A2DA2">
      <w:pPr>
        <w:pStyle w:val="DFARS"/>
        <w:jc w:val="center"/>
        <w:rPr>
          <w:b/>
          <w:szCs w:val="24"/>
        </w:rPr>
      </w:pPr>
      <w:r>
        <w:rPr>
          <w:b/>
          <w:szCs w:val="24"/>
        </w:rPr>
        <w:t>SUBPART 232.9—PROMPT PAYMENT</w:t>
      </w:r>
    </w:p>
    <w:p w14:paraId="50D1CD10" w14:textId="41EDD410" w:rsidR="008F6D2B" w:rsidRDefault="008F6D2B" w:rsidP="005A2DA2">
      <w:pPr>
        <w:pStyle w:val="DFARS"/>
        <w:rPr>
          <w:b/>
          <w:szCs w:val="24"/>
        </w:rPr>
      </w:pPr>
    </w:p>
    <w:p w14:paraId="5BED3F74" w14:textId="6D7BCA98" w:rsidR="008F6D2B" w:rsidRDefault="008F6D2B" w:rsidP="005A2DA2">
      <w:pPr>
        <w:pStyle w:val="DFARS"/>
        <w:rPr>
          <w:b/>
          <w:szCs w:val="24"/>
        </w:rPr>
      </w:pPr>
      <w:r>
        <w:rPr>
          <w:b/>
          <w:szCs w:val="24"/>
        </w:rPr>
        <w:t>* * * * *</w:t>
      </w:r>
    </w:p>
    <w:p w14:paraId="78F09E17" w14:textId="77777777" w:rsidR="008F6D2B" w:rsidRDefault="008F6D2B" w:rsidP="005A2DA2">
      <w:pPr>
        <w:pStyle w:val="DFARS"/>
        <w:rPr>
          <w:b/>
          <w:szCs w:val="24"/>
        </w:rPr>
      </w:pPr>
    </w:p>
    <w:p w14:paraId="484491D5" w14:textId="77777777" w:rsidR="00A91E6D" w:rsidRPr="0072234B" w:rsidRDefault="00A91E6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Cs w:val="20"/>
          <w:lang w:val="x-none" w:eastAsia="x-none"/>
        </w:rPr>
      </w:pPr>
      <w:r w:rsidRPr="0072234B">
        <w:rPr>
          <w:rFonts w:ascii="Century Schoolbook" w:eastAsia="Times New Roman" w:hAnsi="Century Schoolbook" w:cs="Times New Roman"/>
          <w:b/>
          <w:spacing w:val="-5"/>
          <w:kern w:val="20"/>
          <w:szCs w:val="20"/>
          <w:lang w:val="x-none" w:eastAsia="x-none"/>
        </w:rPr>
        <w:t>232.903  Responsibilities</w:t>
      </w:r>
      <w:r w:rsidRPr="0072234B">
        <w:rPr>
          <w:rFonts w:ascii="Century Schoolbook" w:eastAsia="Times New Roman" w:hAnsi="Century Schoolbook" w:cs="Times New Roman"/>
          <w:spacing w:val="-5"/>
          <w:kern w:val="20"/>
          <w:szCs w:val="20"/>
          <w:lang w:val="x-none" w:eastAsia="x-none"/>
        </w:rPr>
        <w:t>.</w:t>
      </w:r>
    </w:p>
    <w:p w14:paraId="2BBBBD0B" w14:textId="3D84AE19" w:rsidR="00A91E6D" w:rsidRPr="00A91E6D" w:rsidRDefault="00A91E6D">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Cs w:val="20"/>
          <w:lang w:val="x-none" w:eastAsia="x-none"/>
        </w:rPr>
      </w:pPr>
      <w:r w:rsidRPr="0072234B">
        <w:rPr>
          <w:rFonts w:ascii="Century Schoolbook" w:eastAsia="Times New Roman" w:hAnsi="Century Schoolbook" w:cs="Times New Roman"/>
          <w:bCs/>
          <w:spacing w:val="-5"/>
          <w:kern w:val="20"/>
          <w:szCs w:val="20"/>
          <w:lang w:val="x-none" w:eastAsia="x-none"/>
        </w:rPr>
        <w:t xml:space="preserve">In accordance with </w:t>
      </w:r>
      <w:r w:rsidR="008F6D2B">
        <w:rPr>
          <w:rFonts w:ascii="Century Schoolbook" w:eastAsia="Times New Roman" w:hAnsi="Century Schoolbook" w:cs="Times New Roman"/>
          <w:bCs/>
          <w:spacing w:val="-5"/>
          <w:kern w:val="20"/>
          <w:szCs w:val="20"/>
          <w:lang w:eastAsia="x-none"/>
        </w:rPr>
        <w:t>10 U.S.C. 3801(b)</w:t>
      </w:r>
      <w:r w:rsidRPr="0072234B">
        <w:rPr>
          <w:rFonts w:ascii="Century Schoolbook" w:eastAsia="Times New Roman" w:hAnsi="Century Schoolbook" w:cs="Times New Roman"/>
          <w:bCs/>
          <w:spacing w:val="-5"/>
          <w:kern w:val="20"/>
          <w:szCs w:val="20"/>
          <w:lang w:val="x-none" w:eastAsia="x-none"/>
        </w:rPr>
        <w:t xml:space="preserve">,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 </w:t>
      </w:r>
      <w:bookmarkStart w:id="0" w:name="BM216_5"/>
      <w:r w:rsidR="005A2DA2">
        <w:fldChar w:fldCharType="begin"/>
      </w:r>
      <w:r w:rsidR="005A2DA2">
        <w:instrText xml:space="preserve"> HYPERLINK "https://www.acq.osd.mil/dpap/dars/dfars/html/current/232_9.htm" \l "232.906" \t "_blank" </w:instrText>
      </w:r>
      <w:r w:rsidR="005A2DA2">
        <w:fldChar w:fldCharType="separate"/>
      </w:r>
      <w:r w:rsidRPr="0072234B">
        <w:rPr>
          <w:rFonts w:ascii="Century Schoolbook" w:eastAsia="Times New Roman" w:hAnsi="Century Schoolbook" w:cs="Times New Roman"/>
          <w:bCs/>
          <w:color w:val="0000FF"/>
          <w:spacing w:val="-5"/>
          <w:kern w:val="20"/>
          <w:szCs w:val="20"/>
          <w:u w:val="single"/>
          <w:lang w:val="x-none" w:eastAsia="x-none"/>
        </w:rPr>
        <w:t>232.906</w:t>
      </w:r>
      <w:r w:rsidR="005A2DA2">
        <w:rPr>
          <w:rFonts w:ascii="Century Schoolbook" w:eastAsia="Times New Roman" w:hAnsi="Century Schoolbook" w:cs="Times New Roman"/>
          <w:bCs/>
          <w:color w:val="0000FF"/>
          <w:spacing w:val="-5"/>
          <w:kern w:val="20"/>
          <w:szCs w:val="20"/>
          <w:u w:val="single"/>
          <w:lang w:val="x-none" w:eastAsia="x-none"/>
        </w:rPr>
        <w:fldChar w:fldCharType="end"/>
      </w:r>
      <w:bookmarkEnd w:id="0"/>
      <w:r w:rsidRPr="0072234B">
        <w:rPr>
          <w:rFonts w:ascii="Century Schoolbook" w:eastAsia="Times New Roman" w:hAnsi="Century Schoolbook" w:cs="Times New Roman"/>
          <w:bCs/>
          <w:spacing w:val="-5"/>
          <w:kern w:val="20"/>
          <w:szCs w:val="20"/>
          <w:lang w:val="x-none" w:eastAsia="x-none"/>
        </w:rPr>
        <w:t>(a)).</w:t>
      </w:r>
    </w:p>
    <w:p w14:paraId="6B33CC4E" w14:textId="77777777" w:rsidR="00A91E6D" w:rsidRPr="00AB5A97" w:rsidRDefault="00A91E6D" w:rsidP="005A2DA2">
      <w:pPr>
        <w:pStyle w:val="DFARS"/>
        <w:rPr>
          <w:b/>
          <w:szCs w:val="24"/>
        </w:rPr>
      </w:pPr>
    </w:p>
    <w:p w14:paraId="430763D0" w14:textId="216BF759" w:rsidR="00CE7375" w:rsidRPr="00A91E6D" w:rsidRDefault="00A91E6D" w:rsidP="005A2DA2">
      <w:pPr>
        <w:pStyle w:val="DFARS"/>
        <w:rPr>
          <w:b/>
          <w:szCs w:val="24"/>
        </w:rPr>
      </w:pPr>
      <w:r w:rsidRPr="00A91E6D">
        <w:rPr>
          <w:b/>
          <w:szCs w:val="24"/>
        </w:rPr>
        <w:t>* * * * *</w:t>
      </w:r>
    </w:p>
    <w:p w14:paraId="45FCE447" w14:textId="77777777" w:rsidR="00A91E6D" w:rsidRPr="00AB5A97" w:rsidRDefault="00A91E6D" w:rsidP="005A2DA2">
      <w:pPr>
        <w:pStyle w:val="DFARS"/>
        <w:rPr>
          <w:szCs w:val="24"/>
        </w:rPr>
      </w:pPr>
    </w:p>
    <w:p w14:paraId="0D8CEF5E" w14:textId="77777777" w:rsidR="00CE7375" w:rsidRPr="00AB5A97" w:rsidRDefault="00CE7375" w:rsidP="005A2DA2">
      <w:pPr>
        <w:pStyle w:val="DFARS"/>
        <w:jc w:val="center"/>
        <w:rPr>
          <w:b/>
          <w:szCs w:val="24"/>
        </w:rPr>
      </w:pPr>
      <w:r w:rsidRPr="00AB5A97">
        <w:rPr>
          <w:b/>
          <w:szCs w:val="24"/>
        </w:rPr>
        <w:t>PART 252—SOLICITATION PROVISIONS AND CONTRACT CLAUSES</w:t>
      </w:r>
    </w:p>
    <w:p w14:paraId="72C7A397" w14:textId="77777777" w:rsidR="00CE7375" w:rsidRPr="00AB5A97" w:rsidRDefault="00CE7375" w:rsidP="005A2DA2">
      <w:pPr>
        <w:pStyle w:val="DFARS"/>
        <w:rPr>
          <w:b/>
          <w:szCs w:val="24"/>
        </w:rPr>
      </w:pPr>
    </w:p>
    <w:p w14:paraId="6FDBCBC4" w14:textId="77777777" w:rsidR="00CE7375" w:rsidRPr="00AB5A97" w:rsidRDefault="00CE7375" w:rsidP="005A2DA2">
      <w:pPr>
        <w:pStyle w:val="DFARS"/>
        <w:rPr>
          <w:b/>
          <w:szCs w:val="24"/>
        </w:rPr>
      </w:pPr>
      <w:r w:rsidRPr="00AB5A97">
        <w:rPr>
          <w:b/>
          <w:szCs w:val="24"/>
        </w:rPr>
        <w:t>* * * * *</w:t>
      </w:r>
    </w:p>
    <w:p w14:paraId="61B5B437" w14:textId="710AE99C" w:rsidR="00CE7375" w:rsidRPr="00AB5A97" w:rsidRDefault="00CE7375" w:rsidP="005A2DA2">
      <w:pPr>
        <w:spacing w:after="0" w:line="240" w:lineRule="exact"/>
        <w:rPr>
          <w:rFonts w:ascii="Century Schoolbook" w:eastAsia="Courier New" w:hAnsi="Century Schoolbook" w:cs="Courier New"/>
          <w:highlight w:val="yellow"/>
        </w:rPr>
      </w:pPr>
    </w:p>
    <w:p w14:paraId="63A4D417" w14:textId="752C4363"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
          <w:strike/>
          <w:color w:val="000000"/>
        </w:rPr>
      </w:pPr>
      <w:r w:rsidRPr="005A2DA2">
        <w:rPr>
          <w:rFonts w:ascii="Century Schoolbook" w:eastAsia="Times New Roman" w:hAnsi="Century Schoolbook" w:cs="Courier New"/>
          <w:b/>
          <w:color w:val="000000"/>
        </w:rPr>
        <w:t xml:space="preserve">252.232-7017  </w:t>
      </w:r>
      <w:r w:rsidR="008F6D2B">
        <w:rPr>
          <w:rFonts w:ascii="Century Schoolbook" w:eastAsia="Times New Roman" w:hAnsi="Century Schoolbook" w:cs="Courier New"/>
          <w:b/>
          <w:color w:val="000000"/>
        </w:rPr>
        <w:t>[Reserved.]</w:t>
      </w:r>
      <w:r w:rsidRPr="00EF7658">
        <w:rPr>
          <w:rFonts w:ascii="Century Schoolbook" w:eastAsia="Times New Roman" w:hAnsi="Century Schoolbook" w:cs="Courier New"/>
          <w:b/>
          <w:strike/>
          <w:color w:val="000000"/>
        </w:rPr>
        <w:t>Accelerating Payments to Small Business Subcontractors—Prohibition on Fees and Consideration.</w:t>
      </w:r>
    </w:p>
    <w:p w14:paraId="45695AD6" w14:textId="77777777"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Cs/>
          <w:strike/>
          <w:color w:val="000000"/>
        </w:rPr>
      </w:pPr>
      <w:r w:rsidRPr="00EF7658">
        <w:rPr>
          <w:rFonts w:ascii="Century Schoolbook" w:eastAsia="Times New Roman" w:hAnsi="Century Schoolbook" w:cs="Courier New"/>
          <w:bCs/>
          <w:strike/>
          <w:color w:val="000000"/>
        </w:rPr>
        <w:t xml:space="preserve">As prescribed in </w:t>
      </w:r>
      <w:hyperlink r:id="rId12" w:anchor="232.009-2" w:history="1">
        <w:r w:rsidRPr="00EF7658">
          <w:rPr>
            <w:rFonts w:ascii="Century Schoolbook" w:eastAsia="Times New Roman" w:hAnsi="Century Schoolbook" w:cs="Courier New"/>
            <w:bCs/>
            <w:strike/>
            <w:color w:val="0000FF"/>
            <w:u w:val="single"/>
          </w:rPr>
          <w:t>232.009-2</w:t>
        </w:r>
      </w:hyperlink>
      <w:r w:rsidRPr="00EF7658">
        <w:rPr>
          <w:rFonts w:ascii="Century Schoolbook" w:eastAsia="Times New Roman" w:hAnsi="Century Schoolbook" w:cs="Courier New"/>
          <w:bCs/>
          <w:strike/>
          <w:color w:val="000000"/>
        </w:rPr>
        <w:t>, use the following clause:</w:t>
      </w:r>
    </w:p>
    <w:p w14:paraId="75CE8D78" w14:textId="77777777"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
          <w:strike/>
          <w:color w:val="000000"/>
        </w:rPr>
      </w:pPr>
    </w:p>
    <w:p w14:paraId="10162A9C" w14:textId="24584338"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jc w:val="center"/>
        <w:rPr>
          <w:rFonts w:ascii="Century Schoolbook" w:eastAsia="Times New Roman" w:hAnsi="Century Schoolbook" w:cs="Courier New"/>
          <w:strike/>
          <w:color w:val="000000"/>
        </w:rPr>
      </w:pPr>
      <w:r w:rsidRPr="00EF7658">
        <w:rPr>
          <w:rFonts w:ascii="Century Schoolbook" w:eastAsia="Times New Roman" w:hAnsi="Century Schoolbook" w:cs="Courier New"/>
          <w:strike/>
          <w:color w:val="000000"/>
        </w:rPr>
        <w:t>ACCELERATING PAYMENTS TO SMALL BUSINESS SUBCONTRACTORS—PROHIBITION ON FEES AND CONSIDERATION (</w:t>
      </w:r>
      <w:r w:rsidR="005A2DA2">
        <w:rPr>
          <w:rFonts w:ascii="Century Schoolbook" w:eastAsia="Times New Roman" w:hAnsi="Century Schoolbook" w:cs="Courier New"/>
          <w:strike/>
          <w:color w:val="000000"/>
        </w:rPr>
        <w:t>JAN 2023</w:t>
      </w:r>
      <w:r w:rsidRPr="00EF7658">
        <w:rPr>
          <w:rFonts w:ascii="Century Schoolbook" w:eastAsia="Times New Roman" w:hAnsi="Century Schoolbook" w:cs="Courier New"/>
          <w:strike/>
          <w:color w:val="000000"/>
        </w:rPr>
        <w:t>)</w:t>
      </w:r>
    </w:p>
    <w:p w14:paraId="3D6D5972" w14:textId="77777777"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Cs/>
          <w:strike/>
          <w:color w:val="000000"/>
        </w:rPr>
      </w:pPr>
    </w:p>
    <w:p w14:paraId="270D3BCA" w14:textId="77777777"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Cs/>
          <w:strike/>
          <w:color w:val="000000"/>
        </w:rPr>
      </w:pPr>
      <w:r w:rsidRPr="00EF7658">
        <w:rPr>
          <w:rFonts w:ascii="Century Schoolbook" w:eastAsia="Times New Roman" w:hAnsi="Century Schoolbook" w:cs="Courier New"/>
          <w:bCs/>
          <w:strike/>
          <w:color w:val="000000"/>
        </w:rPr>
        <w:tab/>
        <w:t xml:space="preserve">(a)  </w:t>
      </w:r>
      <w:r w:rsidRPr="00EF7658">
        <w:rPr>
          <w:rFonts w:ascii="Century Schoolbook" w:eastAsia="Times New Roman" w:hAnsi="Century Schoolbook" w:cs="Courier New"/>
          <w:bCs/>
          <w:i/>
          <w:iCs/>
          <w:strike/>
          <w:color w:val="000000"/>
        </w:rPr>
        <w:t>Definition</w:t>
      </w:r>
      <w:r w:rsidRPr="00EF7658">
        <w:rPr>
          <w:rFonts w:ascii="Century Schoolbook" w:eastAsia="Times New Roman" w:hAnsi="Century Schoolbook" w:cs="Courier New"/>
          <w:bCs/>
          <w:strike/>
          <w:color w:val="000000"/>
        </w:rPr>
        <w:t>.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14:paraId="41BB71E6" w14:textId="77777777"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Cs/>
          <w:strike/>
          <w:color w:val="000000"/>
        </w:rPr>
      </w:pPr>
    </w:p>
    <w:p w14:paraId="4F0D6343" w14:textId="69178E70"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Cs/>
          <w:strike/>
          <w:color w:val="000000"/>
        </w:rPr>
      </w:pPr>
      <w:r w:rsidRPr="00EF7658">
        <w:rPr>
          <w:rFonts w:ascii="Century Schoolbook" w:eastAsia="Times New Roman" w:hAnsi="Century Schoolbook" w:cs="Courier New"/>
          <w:bCs/>
          <w:strike/>
          <w:color w:val="000000"/>
        </w:rPr>
        <w:tab/>
        <w:t xml:space="preserve">(b)  In accordance with </w:t>
      </w:r>
      <w:r w:rsidR="008F6D2B">
        <w:rPr>
          <w:rFonts w:ascii="Century Schoolbook" w:eastAsia="Times New Roman" w:hAnsi="Century Schoolbook" w:cs="Courier New"/>
          <w:bCs/>
          <w:strike/>
          <w:color w:val="000000"/>
        </w:rPr>
        <w:t>10 U.S.C. 3801(b)(2)</w:t>
      </w:r>
      <w:r w:rsidRPr="00EF7658">
        <w:rPr>
          <w:rFonts w:ascii="Century Schoolbook" w:eastAsia="Times New Roman" w:hAnsi="Century Schoolbook" w:cs="Courier New"/>
          <w:bCs/>
          <w:strike/>
          <w:color w:val="000000"/>
        </w:rPr>
        <w:t>,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14:paraId="4FA5F1F5" w14:textId="77777777"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Cs/>
          <w:strike/>
          <w:color w:val="000000"/>
        </w:rPr>
      </w:pPr>
    </w:p>
    <w:p w14:paraId="2C401E12" w14:textId="47C04963"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Cs/>
          <w:strike/>
          <w:color w:val="000000"/>
        </w:rPr>
      </w:pPr>
      <w:r w:rsidRPr="00EF7658">
        <w:rPr>
          <w:rFonts w:ascii="Century Schoolbook" w:eastAsia="Times New Roman" w:hAnsi="Century Schoolbook" w:cs="Courier New"/>
          <w:bCs/>
          <w:strike/>
          <w:color w:val="000000"/>
        </w:rPr>
        <w:tab/>
        <w:t xml:space="preserve">(c)  </w:t>
      </w:r>
      <w:r w:rsidRPr="00EF7658">
        <w:rPr>
          <w:rFonts w:ascii="Century Schoolbook" w:eastAsia="Times New Roman" w:hAnsi="Century Schoolbook" w:cs="Courier New"/>
          <w:bCs/>
          <w:i/>
          <w:iCs/>
          <w:strike/>
          <w:color w:val="000000"/>
        </w:rPr>
        <w:t>Subcontracts</w:t>
      </w:r>
      <w:r w:rsidRPr="00EF7658">
        <w:rPr>
          <w:rFonts w:ascii="Century Schoolbook" w:eastAsia="Times New Roman" w:hAnsi="Century Schoolbook" w:cs="Courier New"/>
          <w:bCs/>
          <w:strike/>
          <w:color w:val="000000"/>
        </w:rPr>
        <w:t xml:space="preserve">.  Include the substance of this clause, including this paragraph (c), in all subcontracts with small business concerns, including those for the acquisition of commercial </w:t>
      </w:r>
      <w:r w:rsidR="00FE253D" w:rsidRPr="00FE253D">
        <w:rPr>
          <w:rFonts w:ascii="Century Schoolbook" w:eastAsia="Times New Roman" w:hAnsi="Century Schoolbook" w:cs="Courier New"/>
          <w:bCs/>
          <w:strike/>
          <w:color w:val="000000"/>
        </w:rPr>
        <w:t>products or commercial services</w:t>
      </w:r>
      <w:r w:rsidRPr="00EF7658">
        <w:rPr>
          <w:rFonts w:ascii="Century Schoolbook" w:eastAsia="Times New Roman" w:hAnsi="Century Schoolbook" w:cs="Courier New"/>
          <w:bCs/>
          <w:strike/>
          <w:color w:val="000000"/>
        </w:rPr>
        <w:t>.</w:t>
      </w:r>
    </w:p>
    <w:p w14:paraId="32CE58C1" w14:textId="77777777"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eastAsia="Times New Roman" w:hAnsi="Century Schoolbook" w:cs="Courier New"/>
          <w:bCs/>
          <w:strike/>
          <w:color w:val="000000"/>
        </w:rPr>
      </w:pPr>
    </w:p>
    <w:p w14:paraId="312FB124" w14:textId="77777777" w:rsidR="00EF7658" w:rsidRPr="00EF7658" w:rsidRDefault="00EF7658">
      <w:pPr>
        <w:tabs>
          <w:tab w:val="left" w:pos="360"/>
          <w:tab w:val="left" w:pos="806"/>
          <w:tab w:val="left" w:pos="1210"/>
          <w:tab w:val="left" w:pos="1656"/>
          <w:tab w:val="left" w:pos="2131"/>
          <w:tab w:val="left" w:pos="2520"/>
        </w:tabs>
        <w:autoSpaceDE w:val="0"/>
        <w:autoSpaceDN w:val="0"/>
        <w:adjustRightInd w:val="0"/>
        <w:spacing w:after="0" w:line="240" w:lineRule="exact"/>
        <w:jc w:val="center"/>
        <w:rPr>
          <w:rFonts w:ascii="Century Schoolbook" w:eastAsia="Times New Roman" w:hAnsi="Century Schoolbook" w:cs="Courier New"/>
          <w:bCs/>
          <w:strike/>
          <w:color w:val="000000"/>
        </w:rPr>
      </w:pPr>
      <w:r w:rsidRPr="00EF7658">
        <w:rPr>
          <w:rFonts w:ascii="Century Schoolbook" w:eastAsia="Times New Roman" w:hAnsi="Century Schoolbook" w:cs="Courier New"/>
          <w:bCs/>
          <w:strike/>
          <w:color w:val="000000"/>
        </w:rPr>
        <w:t>(End of clause)</w:t>
      </w:r>
    </w:p>
    <w:p w14:paraId="22F63E7F" w14:textId="240E9007" w:rsidR="00A82EE1" w:rsidRPr="00D63C8E" w:rsidRDefault="00D63C8E" w:rsidP="005A2DA2">
      <w:pPr>
        <w:spacing w:after="0" w:line="240" w:lineRule="exact"/>
        <w:rPr>
          <w:rFonts w:ascii="Century Schoolbook" w:eastAsia="Courier New" w:hAnsi="Century Schoolbook" w:cs="Courier New"/>
          <w:b/>
          <w:highlight w:val="yellow"/>
        </w:rPr>
      </w:pPr>
      <w:r w:rsidRPr="00D63C8E">
        <w:rPr>
          <w:rFonts w:ascii="Century Schoolbook" w:eastAsia="Courier New" w:hAnsi="Century Schoolbook" w:cs="Courier New"/>
          <w:b/>
        </w:rPr>
        <w:t>* * * * *</w:t>
      </w:r>
    </w:p>
    <w:sectPr w:rsidR="00A82EE1" w:rsidRPr="00D63C8E" w:rsidSect="005F157A">
      <w:footerReference w:type="defaul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DC914" w14:textId="77777777" w:rsidR="00041D47" w:rsidRDefault="00041D47">
      <w:pPr>
        <w:spacing w:after="0" w:line="240" w:lineRule="auto"/>
      </w:pPr>
      <w:r>
        <w:separator/>
      </w:r>
    </w:p>
  </w:endnote>
  <w:endnote w:type="continuationSeparator" w:id="0">
    <w:p w14:paraId="1715EC34" w14:textId="77777777" w:rsidR="00041D47" w:rsidRDefault="0004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A5AA" w14:textId="0BB3BC0D" w:rsidR="00A82EE1" w:rsidRPr="005A2DA2" w:rsidRDefault="006B3DB7" w:rsidP="00A82EE1">
    <w:pPr>
      <w:tabs>
        <w:tab w:val="center" w:pos="4680"/>
        <w:tab w:val="right" w:pos="9360"/>
      </w:tabs>
      <w:spacing w:after="0" w:line="240" w:lineRule="auto"/>
      <w:jc w:val="center"/>
      <w:rPr>
        <w:rFonts w:ascii="Century Schoolbook" w:eastAsia="Calibri" w:hAnsi="Century Schoolbook" w:cs="Times New Roman"/>
        <w:sz w:val="22"/>
        <w:szCs w:val="22"/>
      </w:rPr>
    </w:pPr>
    <w:sdt>
      <w:sdtPr>
        <w:rPr>
          <w:rFonts w:ascii="Calibri" w:eastAsia="Calibri" w:hAnsi="Calibri" w:cs="Times New Roman"/>
          <w:sz w:val="22"/>
          <w:szCs w:val="22"/>
        </w:rPr>
        <w:id w:val="1875731787"/>
        <w:docPartObj>
          <w:docPartGallery w:val="Page Numbers (Bottom of Page)"/>
          <w:docPartUnique/>
        </w:docPartObj>
      </w:sdtPr>
      <w:sdtEndPr>
        <w:rPr>
          <w:rFonts w:ascii="Century Schoolbook" w:hAnsi="Century Schoolbook"/>
        </w:rPr>
      </w:sdtEndPr>
      <w:sdtContent>
        <w:sdt>
          <w:sdtPr>
            <w:rPr>
              <w:rFonts w:ascii="Century Schoolbook" w:eastAsia="Calibri" w:hAnsi="Century Schoolbook" w:cs="Times New Roman"/>
              <w:sz w:val="22"/>
              <w:szCs w:val="22"/>
            </w:rPr>
            <w:id w:val="-1669238322"/>
            <w:docPartObj>
              <w:docPartGallery w:val="Page Numbers (Top of Page)"/>
              <w:docPartUnique/>
            </w:docPartObj>
          </w:sdtPr>
          <w:sdtEndPr/>
          <w:sdtContent>
            <w:r w:rsidR="00A82EE1" w:rsidRPr="005A2DA2">
              <w:rPr>
                <w:rFonts w:ascii="Century Schoolbook" w:eastAsia="Calibri" w:hAnsi="Century Schoolbook" w:cs="Times New Roman"/>
                <w:sz w:val="22"/>
                <w:szCs w:val="22"/>
              </w:rPr>
              <w:t xml:space="preserve">Page </w:t>
            </w:r>
            <w:r w:rsidR="00A82EE1" w:rsidRPr="005A2DA2">
              <w:rPr>
                <w:rFonts w:ascii="Century Schoolbook" w:eastAsia="Calibri" w:hAnsi="Century Schoolbook" w:cs="Times New Roman"/>
                <w:bCs/>
                <w:sz w:val="22"/>
                <w:szCs w:val="22"/>
              </w:rPr>
              <w:fldChar w:fldCharType="begin"/>
            </w:r>
            <w:r w:rsidR="00A82EE1" w:rsidRPr="005A2DA2">
              <w:rPr>
                <w:rFonts w:ascii="Century Schoolbook" w:eastAsia="Calibri" w:hAnsi="Century Schoolbook" w:cs="Times New Roman"/>
                <w:bCs/>
                <w:sz w:val="22"/>
                <w:szCs w:val="22"/>
              </w:rPr>
              <w:instrText xml:space="preserve"> PAGE  \* Arabic  \* MERGEFORMAT </w:instrText>
            </w:r>
            <w:r w:rsidR="00A82EE1" w:rsidRPr="005A2DA2">
              <w:rPr>
                <w:rFonts w:ascii="Century Schoolbook" w:eastAsia="Calibri" w:hAnsi="Century Schoolbook" w:cs="Times New Roman"/>
                <w:bCs/>
                <w:sz w:val="22"/>
                <w:szCs w:val="22"/>
              </w:rPr>
              <w:fldChar w:fldCharType="separate"/>
            </w:r>
            <w:r w:rsidR="009B1AB0" w:rsidRPr="005A2DA2">
              <w:rPr>
                <w:rFonts w:ascii="Century Schoolbook" w:eastAsia="Calibri" w:hAnsi="Century Schoolbook" w:cs="Times New Roman"/>
                <w:bCs/>
                <w:noProof/>
                <w:sz w:val="22"/>
                <w:szCs w:val="22"/>
              </w:rPr>
              <w:t>2</w:t>
            </w:r>
            <w:r w:rsidR="00A82EE1" w:rsidRPr="005A2DA2">
              <w:rPr>
                <w:rFonts w:ascii="Century Schoolbook" w:eastAsia="Calibri" w:hAnsi="Century Schoolbook" w:cs="Times New Roman"/>
                <w:bCs/>
                <w:sz w:val="22"/>
                <w:szCs w:val="22"/>
              </w:rPr>
              <w:fldChar w:fldCharType="end"/>
            </w:r>
            <w:r w:rsidR="00A82EE1" w:rsidRPr="005A2DA2">
              <w:rPr>
                <w:rFonts w:ascii="Century Schoolbook" w:eastAsia="Calibri" w:hAnsi="Century Schoolbook" w:cs="Times New Roman"/>
                <w:sz w:val="22"/>
                <w:szCs w:val="22"/>
              </w:rPr>
              <w:t xml:space="preserve"> of </w:t>
            </w:r>
            <w:r w:rsidR="00A82EE1" w:rsidRPr="005A2DA2">
              <w:rPr>
                <w:rFonts w:ascii="Century Schoolbook" w:eastAsia="Calibri" w:hAnsi="Century Schoolbook" w:cs="Times New Roman"/>
                <w:bCs/>
                <w:sz w:val="22"/>
                <w:szCs w:val="22"/>
              </w:rPr>
              <w:fldChar w:fldCharType="begin"/>
            </w:r>
            <w:r w:rsidR="00A82EE1" w:rsidRPr="005A2DA2">
              <w:rPr>
                <w:rFonts w:ascii="Century Schoolbook" w:eastAsia="Calibri" w:hAnsi="Century Schoolbook" w:cs="Times New Roman"/>
                <w:bCs/>
                <w:sz w:val="22"/>
                <w:szCs w:val="22"/>
              </w:rPr>
              <w:instrText xml:space="preserve"> NUMPAGES  \* Arabic  \* MERGEFORMAT </w:instrText>
            </w:r>
            <w:r w:rsidR="00A82EE1" w:rsidRPr="005A2DA2">
              <w:rPr>
                <w:rFonts w:ascii="Century Schoolbook" w:eastAsia="Calibri" w:hAnsi="Century Schoolbook" w:cs="Times New Roman"/>
                <w:bCs/>
                <w:sz w:val="22"/>
                <w:szCs w:val="22"/>
              </w:rPr>
              <w:fldChar w:fldCharType="separate"/>
            </w:r>
            <w:r w:rsidR="009B1AB0" w:rsidRPr="005A2DA2">
              <w:rPr>
                <w:rFonts w:ascii="Century Schoolbook" w:eastAsia="Calibri" w:hAnsi="Century Schoolbook" w:cs="Times New Roman"/>
                <w:bCs/>
                <w:noProof/>
                <w:sz w:val="22"/>
                <w:szCs w:val="22"/>
              </w:rPr>
              <w:t>3</w:t>
            </w:r>
            <w:r w:rsidR="00A82EE1" w:rsidRPr="005A2DA2">
              <w:rPr>
                <w:rFonts w:ascii="Century Schoolbook" w:eastAsia="Calibri" w:hAnsi="Century Schoolbook" w:cs="Times New Roman"/>
                <w:bCs/>
                <w:sz w:val="22"/>
                <w:szCs w:val="22"/>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3F7A1" w14:textId="77777777" w:rsidR="00041D47" w:rsidRDefault="00041D47">
      <w:pPr>
        <w:spacing w:after="0" w:line="240" w:lineRule="auto"/>
      </w:pPr>
      <w:r>
        <w:separator/>
      </w:r>
    </w:p>
  </w:footnote>
  <w:footnote w:type="continuationSeparator" w:id="0">
    <w:p w14:paraId="1E246761" w14:textId="77777777" w:rsidR="00041D47" w:rsidRDefault="00041D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ABF"/>
    <w:rsid w:val="00004BCF"/>
    <w:rsid w:val="00041D47"/>
    <w:rsid w:val="00082D7E"/>
    <w:rsid w:val="000D766B"/>
    <w:rsid w:val="001776B2"/>
    <w:rsid w:val="001A09B5"/>
    <w:rsid w:val="001D21EA"/>
    <w:rsid w:val="001D6ABF"/>
    <w:rsid w:val="00213FC8"/>
    <w:rsid w:val="0021741A"/>
    <w:rsid w:val="002278D1"/>
    <w:rsid w:val="0025360A"/>
    <w:rsid w:val="002814DC"/>
    <w:rsid w:val="0028639B"/>
    <w:rsid w:val="002C70AC"/>
    <w:rsid w:val="002D1932"/>
    <w:rsid w:val="00370681"/>
    <w:rsid w:val="00395999"/>
    <w:rsid w:val="003C7E1B"/>
    <w:rsid w:val="003F58E0"/>
    <w:rsid w:val="004506D5"/>
    <w:rsid w:val="004A76A4"/>
    <w:rsid w:val="005147D1"/>
    <w:rsid w:val="0053060A"/>
    <w:rsid w:val="00562F81"/>
    <w:rsid w:val="005A0932"/>
    <w:rsid w:val="005A2DA2"/>
    <w:rsid w:val="005C1897"/>
    <w:rsid w:val="005F157A"/>
    <w:rsid w:val="00634F37"/>
    <w:rsid w:val="006650EA"/>
    <w:rsid w:val="006B197F"/>
    <w:rsid w:val="006B3DB7"/>
    <w:rsid w:val="006E18AC"/>
    <w:rsid w:val="006F59DF"/>
    <w:rsid w:val="007012FD"/>
    <w:rsid w:val="0072234B"/>
    <w:rsid w:val="007769E8"/>
    <w:rsid w:val="007A30C2"/>
    <w:rsid w:val="007B7C1A"/>
    <w:rsid w:val="007C5097"/>
    <w:rsid w:val="007D67C6"/>
    <w:rsid w:val="008165ED"/>
    <w:rsid w:val="00823C01"/>
    <w:rsid w:val="0082746A"/>
    <w:rsid w:val="0083099C"/>
    <w:rsid w:val="008C5F78"/>
    <w:rsid w:val="008D18C5"/>
    <w:rsid w:val="008F6D2B"/>
    <w:rsid w:val="0094700F"/>
    <w:rsid w:val="00971EFE"/>
    <w:rsid w:val="009B1AB0"/>
    <w:rsid w:val="00A20774"/>
    <w:rsid w:val="00A31BB4"/>
    <w:rsid w:val="00A62E5C"/>
    <w:rsid w:val="00A74345"/>
    <w:rsid w:val="00A82EE1"/>
    <w:rsid w:val="00A87BAD"/>
    <w:rsid w:val="00A91E6D"/>
    <w:rsid w:val="00A926C4"/>
    <w:rsid w:val="00AB1A85"/>
    <w:rsid w:val="00AB5A97"/>
    <w:rsid w:val="00AC526F"/>
    <w:rsid w:val="00AE0C48"/>
    <w:rsid w:val="00B25112"/>
    <w:rsid w:val="00B63519"/>
    <w:rsid w:val="00B72EAE"/>
    <w:rsid w:val="00BE2521"/>
    <w:rsid w:val="00C02862"/>
    <w:rsid w:val="00C16447"/>
    <w:rsid w:val="00C30F12"/>
    <w:rsid w:val="00C37E1F"/>
    <w:rsid w:val="00C60D23"/>
    <w:rsid w:val="00C77842"/>
    <w:rsid w:val="00CA6E19"/>
    <w:rsid w:val="00CB26FE"/>
    <w:rsid w:val="00CE7375"/>
    <w:rsid w:val="00D63C8E"/>
    <w:rsid w:val="00D87383"/>
    <w:rsid w:val="00DA0FF7"/>
    <w:rsid w:val="00DE4E19"/>
    <w:rsid w:val="00E25CC6"/>
    <w:rsid w:val="00EF0590"/>
    <w:rsid w:val="00EF7658"/>
    <w:rsid w:val="00FD59D2"/>
    <w:rsid w:val="00FE253D"/>
    <w:rsid w:val="00FF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B7D8"/>
  <w15:docId w15:val="{86A09E64-B3E7-4C0C-B397-7436965B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F8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4B4A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62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F1"/>
    <w:rPr>
      <w:rFonts w:ascii="Tahoma" w:hAnsi="Tahoma" w:cs="Tahoma"/>
      <w:sz w:val="16"/>
      <w:szCs w:val="16"/>
    </w:rPr>
  </w:style>
  <w:style w:type="paragraph" w:styleId="ListParagraph">
    <w:name w:val="List Paragraph"/>
    <w:basedOn w:val="Normal"/>
    <w:uiPriority w:val="34"/>
    <w:qFormat/>
    <w:rsid w:val="00AA130A"/>
    <w:pPr>
      <w:ind w:left="720"/>
      <w:contextualSpacing/>
    </w:pPr>
  </w:style>
  <w:style w:type="paragraph" w:styleId="Header">
    <w:name w:val="header"/>
    <w:basedOn w:val="Normal"/>
    <w:link w:val="HeaderChar"/>
    <w:uiPriority w:val="99"/>
    <w:unhideWhenUsed/>
    <w:rsid w:val="00AA1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30A"/>
  </w:style>
  <w:style w:type="paragraph" w:styleId="Footer">
    <w:name w:val="footer"/>
    <w:basedOn w:val="Normal"/>
    <w:link w:val="FooterChar"/>
    <w:uiPriority w:val="99"/>
    <w:unhideWhenUsed/>
    <w:rsid w:val="00AA1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30A"/>
  </w:style>
  <w:style w:type="character" w:styleId="LineNumber">
    <w:name w:val="line number"/>
    <w:basedOn w:val="DefaultParagraphFont"/>
    <w:uiPriority w:val="99"/>
    <w:semiHidden/>
    <w:unhideWhenUsed/>
    <w:rsid w:val="00250A47"/>
  </w:style>
  <w:style w:type="paragraph" w:styleId="NoSpacing">
    <w:name w:val="No Spacing"/>
    <w:uiPriority w:val="1"/>
    <w:qFormat/>
    <w:rsid w:val="00915DA8"/>
    <w:pPr>
      <w:spacing w:after="0" w:line="240" w:lineRule="auto"/>
    </w:pPr>
  </w:style>
  <w:style w:type="character" w:styleId="CommentReference">
    <w:name w:val="annotation reference"/>
    <w:basedOn w:val="DefaultParagraphFont"/>
    <w:uiPriority w:val="99"/>
    <w:semiHidden/>
    <w:unhideWhenUsed/>
    <w:rsid w:val="00DB4264"/>
    <w:rPr>
      <w:sz w:val="16"/>
      <w:szCs w:val="16"/>
    </w:rPr>
  </w:style>
  <w:style w:type="paragraph" w:styleId="CommentText">
    <w:name w:val="annotation text"/>
    <w:basedOn w:val="Normal"/>
    <w:link w:val="CommentTextChar"/>
    <w:uiPriority w:val="99"/>
    <w:unhideWhenUsed/>
    <w:rsid w:val="00DB4264"/>
    <w:pPr>
      <w:spacing w:line="240" w:lineRule="auto"/>
    </w:pPr>
    <w:rPr>
      <w:sz w:val="20"/>
      <w:szCs w:val="20"/>
    </w:rPr>
  </w:style>
  <w:style w:type="character" w:customStyle="1" w:styleId="CommentTextChar">
    <w:name w:val="Comment Text Char"/>
    <w:basedOn w:val="DefaultParagraphFont"/>
    <w:link w:val="CommentText"/>
    <w:uiPriority w:val="99"/>
    <w:rsid w:val="00DB4264"/>
    <w:rPr>
      <w:sz w:val="20"/>
      <w:szCs w:val="20"/>
    </w:rPr>
  </w:style>
  <w:style w:type="paragraph" w:styleId="CommentSubject">
    <w:name w:val="annotation subject"/>
    <w:basedOn w:val="CommentText"/>
    <w:next w:val="CommentText"/>
    <w:link w:val="CommentSubjectChar"/>
    <w:uiPriority w:val="99"/>
    <w:semiHidden/>
    <w:unhideWhenUsed/>
    <w:rsid w:val="00DB4264"/>
    <w:rPr>
      <w:b/>
      <w:bCs/>
    </w:rPr>
  </w:style>
  <w:style w:type="character" w:customStyle="1" w:styleId="CommentSubjectChar">
    <w:name w:val="Comment Subject Char"/>
    <w:basedOn w:val="CommentTextChar"/>
    <w:link w:val="CommentSubject"/>
    <w:uiPriority w:val="99"/>
    <w:semiHidden/>
    <w:rsid w:val="00DB4264"/>
    <w:rPr>
      <w:b/>
      <w:bCs/>
      <w:sz w:val="20"/>
      <w:szCs w:val="20"/>
    </w:rPr>
  </w:style>
  <w:style w:type="character" w:customStyle="1" w:styleId="Heading3Char">
    <w:name w:val="Heading 3 Char"/>
    <w:basedOn w:val="DefaultParagraphFont"/>
    <w:link w:val="Heading3"/>
    <w:uiPriority w:val="9"/>
    <w:rsid w:val="004B4A8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B4A82"/>
    <w:rPr>
      <w:strike w:val="0"/>
      <w:dstrike w:val="0"/>
      <w:color w:val="0000FF"/>
      <w:u w:val="none"/>
      <w:effect w:val="none"/>
    </w:rPr>
  </w:style>
  <w:style w:type="character" w:customStyle="1" w:styleId="ph">
    <w:name w:val="ph"/>
    <w:basedOn w:val="DefaultParagraphFont"/>
    <w:rsid w:val="004B4A82"/>
  </w:style>
  <w:style w:type="paragraph" w:customStyle="1" w:styleId="p">
    <w:name w:val="p"/>
    <w:basedOn w:val="Normal"/>
    <w:rsid w:val="004B4A82"/>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4B4A82"/>
    <w:rPr>
      <w:i/>
      <w:iCs/>
    </w:rPr>
  </w:style>
  <w:style w:type="paragraph" w:styleId="NormalWeb">
    <w:name w:val="Normal (Web)"/>
    <w:basedOn w:val="Normal"/>
    <w:unhideWhenUsed/>
    <w:rsid w:val="007634A8"/>
    <w:rPr>
      <w:rFonts w:ascii="Times New Roman" w:hAnsi="Times New Roman" w:cs="Times New Roman"/>
    </w:rPr>
  </w:style>
  <w:style w:type="paragraph" w:styleId="FootnoteText">
    <w:name w:val="footnote text"/>
    <w:basedOn w:val="Normal"/>
    <w:link w:val="FootnoteTextChar"/>
    <w:uiPriority w:val="99"/>
    <w:semiHidden/>
    <w:unhideWhenUsed/>
    <w:rsid w:val="00D13D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3D90"/>
    <w:rPr>
      <w:sz w:val="20"/>
      <w:szCs w:val="20"/>
    </w:rPr>
  </w:style>
  <w:style w:type="character" w:styleId="FootnoteReference">
    <w:name w:val="footnote reference"/>
    <w:basedOn w:val="DefaultParagraphFont"/>
    <w:uiPriority w:val="99"/>
    <w:semiHidden/>
    <w:unhideWhenUsed/>
    <w:rsid w:val="00D13D90"/>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7B7C1A"/>
    <w:rPr>
      <w:color w:val="605E5C"/>
      <w:shd w:val="clear" w:color="auto" w:fill="E1DFDD"/>
    </w:rPr>
  </w:style>
  <w:style w:type="character" w:customStyle="1" w:styleId="DFARSChar">
    <w:name w:val="DFARS Char"/>
    <w:link w:val="DFARS"/>
    <w:locked/>
    <w:rsid w:val="00CE7375"/>
    <w:rPr>
      <w:rFonts w:ascii="Century Schoolbook" w:eastAsia="Times New Roman" w:hAnsi="Century Schoolbook" w:cs="Times New Roman"/>
      <w:spacing w:val="-5"/>
      <w:kern w:val="20"/>
      <w:szCs w:val="20"/>
    </w:rPr>
  </w:style>
  <w:style w:type="paragraph" w:customStyle="1" w:styleId="DFARS">
    <w:name w:val="DFARS"/>
    <w:basedOn w:val="Normal"/>
    <w:link w:val="DFARSChar"/>
    <w:rsid w:val="00CE7375"/>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56">
      <w:bodyDiv w:val="1"/>
      <w:marLeft w:val="0"/>
      <w:marRight w:val="0"/>
      <w:marTop w:val="0"/>
      <w:marBottom w:val="0"/>
      <w:divBdr>
        <w:top w:val="none" w:sz="0" w:space="0" w:color="auto"/>
        <w:left w:val="none" w:sz="0" w:space="0" w:color="auto"/>
        <w:bottom w:val="none" w:sz="0" w:space="0" w:color="auto"/>
        <w:right w:val="none" w:sz="0" w:space="0" w:color="auto"/>
      </w:divBdr>
      <w:divsChild>
        <w:div w:id="287004996">
          <w:marLeft w:val="0"/>
          <w:marRight w:val="0"/>
          <w:marTop w:val="0"/>
          <w:marBottom w:val="0"/>
          <w:divBdr>
            <w:top w:val="none" w:sz="0" w:space="0" w:color="auto"/>
            <w:left w:val="none" w:sz="0" w:space="0" w:color="auto"/>
            <w:bottom w:val="none" w:sz="0" w:space="0" w:color="auto"/>
            <w:right w:val="none" w:sz="0" w:space="0" w:color="auto"/>
          </w:divBdr>
        </w:div>
        <w:div w:id="571086670">
          <w:marLeft w:val="0"/>
          <w:marRight w:val="0"/>
          <w:marTop w:val="0"/>
          <w:marBottom w:val="0"/>
          <w:divBdr>
            <w:top w:val="none" w:sz="0" w:space="0" w:color="auto"/>
            <w:left w:val="none" w:sz="0" w:space="0" w:color="auto"/>
            <w:bottom w:val="none" w:sz="0" w:space="0" w:color="auto"/>
            <w:right w:val="none" w:sz="0" w:space="0" w:color="auto"/>
          </w:divBdr>
        </w:div>
      </w:divsChild>
    </w:div>
    <w:div w:id="1677270068">
      <w:bodyDiv w:val="1"/>
      <w:marLeft w:val="0"/>
      <w:marRight w:val="0"/>
      <w:marTop w:val="0"/>
      <w:marBottom w:val="0"/>
      <w:divBdr>
        <w:top w:val="none" w:sz="0" w:space="0" w:color="auto"/>
        <w:left w:val="none" w:sz="0" w:space="0" w:color="auto"/>
        <w:bottom w:val="none" w:sz="0" w:space="0" w:color="auto"/>
        <w:right w:val="none" w:sz="0" w:space="0" w:color="auto"/>
      </w:divBdr>
      <w:divsChild>
        <w:div w:id="676228234">
          <w:marLeft w:val="0"/>
          <w:marRight w:val="0"/>
          <w:marTop w:val="0"/>
          <w:marBottom w:val="0"/>
          <w:divBdr>
            <w:top w:val="none" w:sz="0" w:space="0" w:color="auto"/>
            <w:left w:val="none" w:sz="0" w:space="0" w:color="auto"/>
            <w:bottom w:val="none" w:sz="0" w:space="0" w:color="auto"/>
            <w:right w:val="none" w:sz="0" w:space="0" w:color="auto"/>
          </w:divBdr>
        </w:div>
        <w:div w:id="442454585">
          <w:marLeft w:val="0"/>
          <w:marRight w:val="0"/>
          <w:marTop w:val="0"/>
          <w:marBottom w:val="0"/>
          <w:divBdr>
            <w:top w:val="none" w:sz="0" w:space="0" w:color="auto"/>
            <w:left w:val="none" w:sz="0" w:space="0" w:color="auto"/>
            <w:bottom w:val="none" w:sz="0" w:space="0" w:color="auto"/>
            <w:right w:val="none" w:sz="0" w:space="0" w:color="auto"/>
          </w:divBdr>
        </w:div>
        <w:div w:id="2067756785">
          <w:marLeft w:val="0"/>
          <w:marRight w:val="0"/>
          <w:marTop w:val="0"/>
          <w:marBottom w:val="0"/>
          <w:divBdr>
            <w:top w:val="none" w:sz="0" w:space="0" w:color="auto"/>
            <w:left w:val="none" w:sz="0" w:space="0" w:color="auto"/>
            <w:bottom w:val="none" w:sz="0" w:space="0" w:color="auto"/>
            <w:right w:val="none" w:sz="0" w:space="0" w:color="auto"/>
          </w:divBdr>
        </w:div>
        <w:div w:id="627588104">
          <w:marLeft w:val="0"/>
          <w:marRight w:val="0"/>
          <w:marTop w:val="0"/>
          <w:marBottom w:val="0"/>
          <w:divBdr>
            <w:top w:val="none" w:sz="0" w:space="0" w:color="auto"/>
            <w:left w:val="none" w:sz="0" w:space="0" w:color="auto"/>
            <w:bottom w:val="none" w:sz="0" w:space="0" w:color="auto"/>
            <w:right w:val="none" w:sz="0" w:space="0" w:color="auto"/>
          </w:divBdr>
        </w:div>
        <w:div w:id="539826517">
          <w:marLeft w:val="0"/>
          <w:marRight w:val="0"/>
          <w:marTop w:val="0"/>
          <w:marBottom w:val="0"/>
          <w:divBdr>
            <w:top w:val="none" w:sz="0" w:space="0" w:color="auto"/>
            <w:left w:val="none" w:sz="0" w:space="0" w:color="auto"/>
            <w:bottom w:val="none" w:sz="0" w:space="0" w:color="auto"/>
            <w:right w:val="none" w:sz="0" w:space="0" w:color="auto"/>
          </w:divBdr>
        </w:div>
      </w:divsChild>
    </w:div>
    <w:div w:id="1726677452">
      <w:bodyDiv w:val="1"/>
      <w:marLeft w:val="0"/>
      <w:marRight w:val="0"/>
      <w:marTop w:val="0"/>
      <w:marBottom w:val="0"/>
      <w:divBdr>
        <w:top w:val="none" w:sz="0" w:space="0" w:color="auto"/>
        <w:left w:val="none" w:sz="0" w:space="0" w:color="auto"/>
        <w:bottom w:val="none" w:sz="0" w:space="0" w:color="auto"/>
        <w:right w:val="none" w:sz="0" w:space="0" w:color="auto"/>
      </w:divBdr>
    </w:div>
    <w:div w:id="1826239619">
      <w:bodyDiv w:val="1"/>
      <w:marLeft w:val="0"/>
      <w:marRight w:val="0"/>
      <w:marTop w:val="0"/>
      <w:marBottom w:val="0"/>
      <w:divBdr>
        <w:top w:val="none" w:sz="0" w:space="0" w:color="auto"/>
        <w:left w:val="none" w:sz="0" w:space="0" w:color="auto"/>
        <w:bottom w:val="none" w:sz="0" w:space="0" w:color="auto"/>
        <w:right w:val="none" w:sz="0" w:space="0" w:color="auto"/>
      </w:divBdr>
    </w:div>
    <w:div w:id="1832678378">
      <w:bodyDiv w:val="1"/>
      <w:marLeft w:val="0"/>
      <w:marRight w:val="0"/>
      <w:marTop w:val="0"/>
      <w:marBottom w:val="0"/>
      <w:divBdr>
        <w:top w:val="none" w:sz="0" w:space="0" w:color="auto"/>
        <w:left w:val="none" w:sz="0" w:space="0" w:color="auto"/>
        <w:bottom w:val="none" w:sz="0" w:space="0" w:color="auto"/>
        <w:right w:val="none" w:sz="0" w:space="0" w:color="auto"/>
      </w:divBdr>
    </w:div>
    <w:div w:id="2041589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osd.mil/dpap/dars/dfars/html/current/232_0.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osd.mil/dpap/dars/dfars/html/current/252232.htm"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a9gU6NdlehyQEqLRMTJ9Tg3AUFQ==">AMUW2mUcZFUQO4VoQ7p6rj8dLyQgGbvkL547EaPcbW51/XqMJhwKZnVHDppnytXfObhAHpMyNYtc2Y0wimJUchf+FKrrjp2AdMCMtz7QAP4016AEfg1ewiTW9Bi16v/3Xe3pU355zdWxqfFMfkQ8kEIYZayjYNuLMojyVXCqXkzY1Ey9tnXuEYN4kK3mA5H2VfH7i7sO4y3MVH6PK+3tfhBAh0qGusmfFTkO7AAPmGIQFL0g2G5qhkCY3MxLYRd4LFOXBXREGMB5H9sd0nOdM6IKjP8CLvKKf4GWilZMCISr7e+jA8brl58pZE5ai5a/o8UDetG3AA9deDhntLYboXvnhDWPoG8OcBk4al8gOANJbqGyOHl5mT4=</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36BC9B-F0FB-49C2-8A82-73D139BFFAE3}">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1C5704D-049E-44BD-8B83-8612D3479581}">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586AF22-1F31-4EC2-98E9-45529F70B467}">
  <ds:schemaRefs>
    <ds:schemaRef ds:uri="http://schemas.microsoft.com/sharepoint/v3/contenttype/forms"/>
  </ds:schemaRefs>
</ds:datastoreItem>
</file>

<file path=customXml/itemProps5.xml><?xml version="1.0" encoding="utf-8"?>
<ds:datastoreItem xmlns:ds="http://schemas.openxmlformats.org/officeDocument/2006/customXml" ds:itemID="{A51E9AEC-5458-4C00-8212-9F4FF4A91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ZenaidaDelgado</dc:creator>
  <cp:lastModifiedBy>Johnson, Jennifer D CIV OSD OUSD A-S (USA)</cp:lastModifiedBy>
  <cp:revision>4</cp:revision>
  <dcterms:created xsi:type="dcterms:W3CDTF">2023-02-09T21:15:00Z</dcterms:created>
  <dcterms:modified xsi:type="dcterms:W3CDTF">2023-02-17T14:32:00Z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