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5A4CE" w14:textId="77777777" w:rsidR="000B492A" w:rsidRPr="00562B18" w:rsidRDefault="000B492A" w:rsidP="000B492A">
      <w:pPr>
        <w:spacing w:after="0" w:line="240" w:lineRule="auto"/>
        <w:jc w:val="center"/>
        <w:outlineLvl w:val="3"/>
        <w:rPr>
          <w:rFonts w:ascii="Century Schoolbook" w:hAnsi="Century Schoolbook" w:cs="Courier New"/>
          <w:b/>
          <w:bCs/>
          <w:sz w:val="24"/>
          <w:szCs w:val="24"/>
        </w:rPr>
      </w:pPr>
      <w:bookmarkStart w:id="0" w:name="_GoBack"/>
      <w:bookmarkEnd w:id="0"/>
      <w:r>
        <w:rPr>
          <w:rFonts w:ascii="Century Schoolbook" w:hAnsi="Century Schoolbook" w:cs="Courier New"/>
          <w:b/>
          <w:bCs/>
          <w:sz w:val="24"/>
          <w:szCs w:val="24"/>
        </w:rPr>
        <w:t>DFARS Case 2021</w:t>
      </w:r>
      <w:r w:rsidRPr="00562B18">
        <w:rPr>
          <w:rFonts w:ascii="Century Schoolbook" w:hAnsi="Century Schoolbook" w:cs="Courier New"/>
          <w:b/>
          <w:bCs/>
          <w:sz w:val="24"/>
          <w:szCs w:val="24"/>
        </w:rPr>
        <w:t>-D0</w:t>
      </w:r>
      <w:r>
        <w:rPr>
          <w:rFonts w:ascii="Century Schoolbook" w:hAnsi="Century Schoolbook" w:cs="Courier New"/>
          <w:b/>
          <w:bCs/>
          <w:sz w:val="24"/>
          <w:szCs w:val="24"/>
        </w:rPr>
        <w:t>18</w:t>
      </w:r>
    </w:p>
    <w:p w14:paraId="45B03752" w14:textId="6F8A49FA" w:rsidR="000B492A" w:rsidRDefault="000B492A" w:rsidP="000B492A">
      <w:pPr>
        <w:pStyle w:val="ProposedRuleText"/>
      </w:pPr>
      <w:r>
        <w:t xml:space="preserve">Prohibition on Award to Contractors </w:t>
      </w:r>
      <w:r w:rsidR="00B41437">
        <w:t>T</w:t>
      </w:r>
      <w:r>
        <w:t>hat Require Certain</w:t>
      </w:r>
    </w:p>
    <w:p w14:paraId="14471F61" w14:textId="77777777" w:rsidR="000B492A" w:rsidRPr="00562B18" w:rsidRDefault="000B492A" w:rsidP="000B492A">
      <w:pPr>
        <w:spacing w:after="0" w:line="240" w:lineRule="auto"/>
        <w:jc w:val="center"/>
        <w:outlineLvl w:val="3"/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</w:pPr>
      <w:r>
        <w:rPr>
          <w:rFonts w:ascii="Century Schoolbook" w:hAnsi="Century Schoolbook" w:cs="Courier New"/>
          <w:b/>
          <w:sz w:val="24"/>
          <w:szCs w:val="24"/>
          <w:shd w:val="clear" w:color="auto" w:fill="FFFFFF"/>
        </w:rPr>
        <w:t>Nondisclosure Agreements</w:t>
      </w:r>
    </w:p>
    <w:p w14:paraId="078B96DF" w14:textId="0F1CE288" w:rsidR="000B492A" w:rsidRDefault="009F29D2" w:rsidP="000B492A">
      <w:pPr>
        <w:spacing w:after="0" w:line="240" w:lineRule="auto"/>
        <w:jc w:val="center"/>
        <w:outlineLvl w:val="3"/>
        <w:rPr>
          <w:rFonts w:ascii="Century Schoolbook" w:hAnsi="Century Schoolbook" w:cs="Courier New"/>
          <w:b/>
          <w:bCs/>
          <w:sz w:val="24"/>
          <w:szCs w:val="24"/>
        </w:rPr>
      </w:pPr>
      <w:r>
        <w:rPr>
          <w:rFonts w:ascii="Century Schoolbook" w:hAnsi="Century Schoolbook" w:cs="Courier New"/>
          <w:b/>
          <w:bCs/>
          <w:sz w:val="24"/>
          <w:szCs w:val="24"/>
        </w:rPr>
        <w:t>Final</w:t>
      </w:r>
      <w:r w:rsidR="000B492A" w:rsidRPr="00562B18">
        <w:rPr>
          <w:rFonts w:ascii="Century Schoolbook" w:hAnsi="Century Schoolbook" w:cs="Courier New"/>
          <w:b/>
          <w:bCs/>
          <w:sz w:val="24"/>
          <w:szCs w:val="24"/>
        </w:rPr>
        <w:t xml:space="preserve"> Rule</w:t>
      </w:r>
    </w:p>
    <w:p w14:paraId="20D41062" w14:textId="02853A33" w:rsidR="00413A52" w:rsidRDefault="00413A52" w:rsidP="000B492A">
      <w:pPr>
        <w:spacing w:after="0" w:line="240" w:lineRule="auto"/>
        <w:jc w:val="center"/>
        <w:outlineLvl w:val="3"/>
        <w:rPr>
          <w:rFonts w:ascii="Century Schoolbook" w:hAnsi="Century Schoolbook" w:cs="Courier New"/>
          <w:b/>
          <w:bCs/>
          <w:sz w:val="24"/>
          <w:szCs w:val="24"/>
        </w:rPr>
      </w:pPr>
    </w:p>
    <w:p w14:paraId="13CCBF97" w14:textId="77777777" w:rsidR="007D4D00" w:rsidRPr="007D4D00" w:rsidRDefault="007D4D00" w:rsidP="007D4D00">
      <w:pPr>
        <w:spacing w:after="0" w:line="240" w:lineRule="auto"/>
        <w:outlineLvl w:val="3"/>
        <w:rPr>
          <w:rFonts w:ascii="Century Schoolbook" w:hAnsi="Century Schoolbook" w:cs="Courier New"/>
          <w:bCs/>
          <w:sz w:val="24"/>
          <w:szCs w:val="24"/>
        </w:rPr>
      </w:pPr>
    </w:p>
    <w:p w14:paraId="372CBEC6" w14:textId="77777777" w:rsidR="000B492A" w:rsidRPr="00FC7D53" w:rsidRDefault="000B492A" w:rsidP="00C9622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outlineLvl w:val="3"/>
        <w:rPr>
          <w:rFonts w:ascii="Century Schoolbook" w:hAnsi="Century Schoolbook"/>
          <w:b/>
          <w:sz w:val="24"/>
          <w:szCs w:val="24"/>
        </w:rPr>
      </w:pPr>
      <w:r w:rsidRPr="00FC7D53">
        <w:rPr>
          <w:rFonts w:ascii="Century Schoolbook" w:hAnsi="Century Schoolbook"/>
          <w:b/>
          <w:sz w:val="24"/>
          <w:szCs w:val="24"/>
        </w:rPr>
        <w:t>P</w:t>
      </w:r>
      <w:r w:rsidR="00FC7D53" w:rsidRPr="00FC7D53">
        <w:rPr>
          <w:rFonts w:ascii="Century Schoolbook" w:hAnsi="Century Schoolbook"/>
          <w:b/>
          <w:sz w:val="24"/>
          <w:szCs w:val="24"/>
        </w:rPr>
        <w:t>ART 203—</w:t>
      </w:r>
      <w:r w:rsidR="00FC7D53">
        <w:rPr>
          <w:rFonts w:ascii="Century Schoolbook" w:hAnsi="Century Schoolbook"/>
          <w:b/>
          <w:sz w:val="24"/>
          <w:szCs w:val="24"/>
        </w:rPr>
        <w:t>IMPROPER BUSINESS PRACTICES AND PERSONAL CONFLICTS OF INTEREST</w:t>
      </w:r>
    </w:p>
    <w:p w14:paraId="7F4E9EBF" w14:textId="77777777" w:rsidR="007B1FD3" w:rsidRDefault="007B1FD3" w:rsidP="00C9622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Century Schoolbook" w:hAnsi="Century Schoolbook"/>
          <w:sz w:val="24"/>
          <w:szCs w:val="24"/>
        </w:rPr>
      </w:pPr>
    </w:p>
    <w:p w14:paraId="4A9F80D4" w14:textId="0FA21953" w:rsidR="000B492A" w:rsidRDefault="000B492A" w:rsidP="00C9622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Century Schoolbook" w:hAnsi="Century Schoolbook"/>
          <w:sz w:val="24"/>
          <w:szCs w:val="24"/>
        </w:rPr>
      </w:pPr>
      <w:r w:rsidRPr="000B492A">
        <w:rPr>
          <w:rFonts w:ascii="Century Schoolbook" w:hAnsi="Century Schoolbook"/>
          <w:sz w:val="24"/>
          <w:szCs w:val="24"/>
        </w:rPr>
        <w:t>* * * * *</w:t>
      </w:r>
    </w:p>
    <w:p w14:paraId="58B24DFB" w14:textId="77777777" w:rsidR="007B1FD3" w:rsidRPr="000B492A" w:rsidRDefault="007B1FD3" w:rsidP="00C9622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Century Schoolbook" w:hAnsi="Century Schoolbook"/>
          <w:sz w:val="24"/>
          <w:szCs w:val="24"/>
        </w:rPr>
      </w:pPr>
    </w:p>
    <w:p w14:paraId="641E291E" w14:textId="2744E71F" w:rsidR="000B492A" w:rsidRDefault="00FC7D53" w:rsidP="00C9622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outlineLvl w:val="3"/>
        <w:rPr>
          <w:rFonts w:ascii="Century Schoolbook" w:hAnsi="Century Schoolbook"/>
          <w:b/>
          <w:sz w:val="24"/>
          <w:szCs w:val="24"/>
        </w:rPr>
      </w:pPr>
      <w:r w:rsidRPr="00FC7D53">
        <w:rPr>
          <w:rFonts w:ascii="Century Schoolbook" w:hAnsi="Century Schoolbook"/>
          <w:b/>
          <w:sz w:val="24"/>
          <w:szCs w:val="24"/>
        </w:rPr>
        <w:t>SUBPART 203</w:t>
      </w:r>
      <w:r w:rsidR="000B492A" w:rsidRPr="00FC7D53">
        <w:rPr>
          <w:rFonts w:ascii="Century Schoolbook" w:hAnsi="Century Schoolbook"/>
          <w:b/>
          <w:sz w:val="24"/>
          <w:szCs w:val="24"/>
        </w:rPr>
        <w:t>.</w:t>
      </w:r>
      <w:r w:rsidRPr="00FC7D53">
        <w:rPr>
          <w:rFonts w:ascii="Century Schoolbook" w:hAnsi="Century Schoolbook"/>
          <w:b/>
          <w:sz w:val="24"/>
          <w:szCs w:val="24"/>
        </w:rPr>
        <w:t>9</w:t>
      </w:r>
      <w:r w:rsidR="000B492A" w:rsidRPr="00FC7D53">
        <w:rPr>
          <w:rFonts w:ascii="Century Schoolbook" w:hAnsi="Century Schoolbook"/>
          <w:b/>
          <w:sz w:val="24"/>
          <w:szCs w:val="24"/>
        </w:rPr>
        <w:t>—</w:t>
      </w:r>
      <w:r w:rsidRPr="00FC7D53">
        <w:rPr>
          <w:rFonts w:ascii="Century Schoolbook" w:hAnsi="Century Schoolbook"/>
          <w:b/>
          <w:sz w:val="24"/>
          <w:szCs w:val="24"/>
        </w:rPr>
        <w:t>WHISTLEBLOWER PROTECTIONS FOR CONTRACTOR EMPLOYEES</w:t>
      </w:r>
    </w:p>
    <w:p w14:paraId="347BEDCA" w14:textId="77777777" w:rsidR="002E7D15" w:rsidRDefault="002E7D15" w:rsidP="00C96226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outlineLvl w:val="3"/>
        <w:rPr>
          <w:rFonts w:ascii="Century Schoolbook" w:hAnsi="Century Schoolbook"/>
          <w:b/>
          <w:sz w:val="24"/>
          <w:szCs w:val="24"/>
        </w:rPr>
      </w:pPr>
    </w:p>
    <w:p w14:paraId="4936D9CE" w14:textId="77777777" w:rsidR="00E52D29" w:rsidRPr="00FD04F0" w:rsidRDefault="00E52D29" w:rsidP="00E52D29">
      <w:pPr>
        <w:pStyle w:val="DFARS"/>
        <w:widowControl w:val="0"/>
        <w:rPr>
          <w:rFonts w:cs="Courier New"/>
          <w:b/>
          <w:szCs w:val="24"/>
        </w:rPr>
      </w:pPr>
      <w:r w:rsidRPr="00FD04F0">
        <w:rPr>
          <w:rFonts w:cs="Courier New"/>
          <w:b/>
          <w:szCs w:val="24"/>
        </w:rPr>
        <w:t>203.900  Scope of subpart.</w:t>
      </w:r>
    </w:p>
    <w:p w14:paraId="584E9DDC" w14:textId="4E27B31D" w:rsidR="00E52D29" w:rsidRPr="00FD04F0" w:rsidRDefault="00E52D29" w:rsidP="00E52D29">
      <w:pPr>
        <w:pStyle w:val="DFARS"/>
        <w:widowControl w:val="0"/>
        <w:rPr>
          <w:rFonts w:cs="Courier New"/>
          <w:szCs w:val="24"/>
        </w:rPr>
      </w:pPr>
      <w:r w:rsidRPr="00FD04F0">
        <w:rPr>
          <w:rFonts w:cs="Courier New"/>
          <w:strike/>
          <w:szCs w:val="24"/>
        </w:rPr>
        <w:t>This subpart  applies to DoD instead of FAR subpart 3.9.</w:t>
      </w:r>
      <w:r w:rsidR="0086781F" w:rsidRPr="00FD04F0">
        <w:rPr>
          <w:rFonts w:cs="Courier New"/>
          <w:b/>
          <w:szCs w:val="24"/>
        </w:rPr>
        <w:t xml:space="preserve">[This subpart implements </w:t>
      </w:r>
      <w:r w:rsidR="00F4425D" w:rsidRPr="00FD04F0">
        <w:rPr>
          <w:rFonts w:cs="Courier New"/>
          <w:b/>
          <w:szCs w:val="24"/>
        </w:rPr>
        <w:t>10 U.S.C. 2409 and section 883 of the National Defense Authorization Act for Fiscal Year 2021 (Pub. L. 116-283).</w:t>
      </w:r>
      <w:r w:rsidR="0088195F" w:rsidRPr="00FD04F0">
        <w:rPr>
          <w:rFonts w:cs="Courier New"/>
          <w:b/>
          <w:szCs w:val="24"/>
        </w:rPr>
        <w:t>]</w:t>
      </w:r>
    </w:p>
    <w:p w14:paraId="5B0ADB95" w14:textId="77777777" w:rsidR="00E52D29" w:rsidRPr="00FD04F0" w:rsidRDefault="00E52D29" w:rsidP="00E52D29">
      <w:pPr>
        <w:pStyle w:val="DFARS"/>
        <w:widowControl w:val="0"/>
        <w:rPr>
          <w:rFonts w:cs="Courier New"/>
          <w:b/>
          <w:szCs w:val="24"/>
        </w:rPr>
      </w:pPr>
    </w:p>
    <w:p w14:paraId="4A96DB17" w14:textId="47857248" w:rsidR="00B32F8E" w:rsidRPr="00FD04F0" w:rsidRDefault="00E52D29" w:rsidP="00E52D29">
      <w:pPr>
        <w:pStyle w:val="DFARS"/>
        <w:widowControl w:val="0"/>
        <w:rPr>
          <w:rFonts w:cs="Courier New"/>
          <w:szCs w:val="24"/>
        </w:rPr>
      </w:pPr>
      <w:r w:rsidRPr="00FD04F0">
        <w:rPr>
          <w:rFonts w:cs="Courier New"/>
          <w:szCs w:val="24"/>
        </w:rPr>
        <w:tab/>
        <w:t>(</w:t>
      </w:r>
      <w:r w:rsidRPr="00FD04F0">
        <w:rPr>
          <w:rFonts w:cs="Courier New"/>
          <w:strike/>
          <w:szCs w:val="24"/>
        </w:rPr>
        <w:t>1</w:t>
      </w:r>
      <w:r w:rsidR="00F4425D" w:rsidRPr="00FD04F0">
        <w:rPr>
          <w:rFonts w:cs="Courier New"/>
          <w:b/>
          <w:szCs w:val="24"/>
        </w:rPr>
        <w:t>[a</w:t>
      </w:r>
      <w:r w:rsidR="00724005" w:rsidRPr="00FD04F0">
        <w:rPr>
          <w:rFonts w:cs="Courier New"/>
          <w:b/>
          <w:szCs w:val="24"/>
        </w:rPr>
        <w:t>)(i</w:t>
      </w:r>
      <w:r w:rsidR="00F4425D" w:rsidRPr="00FD04F0">
        <w:rPr>
          <w:rFonts w:cs="Courier New"/>
          <w:b/>
          <w:szCs w:val="24"/>
        </w:rPr>
        <w:t>]</w:t>
      </w:r>
      <w:r w:rsidRPr="00FD04F0">
        <w:rPr>
          <w:rFonts w:cs="Courier New"/>
          <w:szCs w:val="24"/>
        </w:rPr>
        <w:t xml:space="preserve">)  </w:t>
      </w:r>
      <w:r w:rsidRPr="00FD04F0">
        <w:rPr>
          <w:rFonts w:cs="Courier New"/>
          <w:strike/>
          <w:szCs w:val="24"/>
        </w:rPr>
        <w:t xml:space="preserve">This subpart implements </w:t>
      </w:r>
      <w:r w:rsidRPr="00FD04F0">
        <w:rPr>
          <w:rFonts w:cs="Courier New"/>
          <w:szCs w:val="24"/>
        </w:rPr>
        <w:t>10 U.S.C. 2409</w:t>
      </w:r>
      <w:r w:rsidR="00CA6604" w:rsidRPr="00FD04F0">
        <w:rPr>
          <w:rFonts w:cs="Courier New"/>
          <w:szCs w:val="24"/>
        </w:rPr>
        <w:t xml:space="preserve"> </w:t>
      </w:r>
      <w:r w:rsidR="00F4425D" w:rsidRPr="00FD04F0">
        <w:rPr>
          <w:rFonts w:cs="Courier New"/>
          <w:b/>
          <w:szCs w:val="24"/>
        </w:rPr>
        <w:t xml:space="preserve">[provides </w:t>
      </w:r>
      <w:r w:rsidR="00B32F8E" w:rsidRPr="00FD04F0">
        <w:rPr>
          <w:rFonts w:cs="Courier New"/>
          <w:b/>
          <w:szCs w:val="24"/>
        </w:rPr>
        <w:t xml:space="preserve">DoD </w:t>
      </w:r>
      <w:r w:rsidR="00F4425D" w:rsidRPr="00FD04F0">
        <w:rPr>
          <w:rFonts w:cs="Courier New"/>
          <w:b/>
          <w:szCs w:val="24"/>
        </w:rPr>
        <w:t xml:space="preserve">whistleblower </w:t>
      </w:r>
      <w:r w:rsidR="00B32F8E" w:rsidRPr="00FD04F0">
        <w:rPr>
          <w:rFonts w:cs="Courier New"/>
          <w:b/>
          <w:szCs w:val="24"/>
        </w:rPr>
        <w:t>protection policies</w:t>
      </w:r>
      <w:r w:rsidR="00F4425D" w:rsidRPr="00FD04F0">
        <w:rPr>
          <w:rFonts w:cs="Courier New"/>
          <w:b/>
          <w:szCs w:val="24"/>
        </w:rPr>
        <w:t xml:space="preserve"> and procedures for contractor employees</w:t>
      </w:r>
      <w:r w:rsidR="00B32F8E" w:rsidRPr="00FD04F0">
        <w:rPr>
          <w:rFonts w:cs="Courier New"/>
          <w:b/>
          <w:szCs w:val="24"/>
        </w:rPr>
        <w:t>.</w:t>
      </w:r>
      <w:r w:rsidR="00AA1D6B" w:rsidRPr="00FD04F0">
        <w:rPr>
          <w:rFonts w:cs="Courier New"/>
          <w:b/>
          <w:szCs w:val="24"/>
        </w:rPr>
        <w:t xml:space="preserve">  Use sections 203.901 through 203.906 of this subpart in lieu of FAR sections 3.901 through 3.906 to implement 10 U.S.C. 2409.</w:t>
      </w:r>
      <w:r w:rsidR="0088195F" w:rsidRPr="00FD04F0">
        <w:rPr>
          <w:rFonts w:cs="Courier New"/>
          <w:b/>
          <w:szCs w:val="24"/>
        </w:rPr>
        <w:t>]</w:t>
      </w:r>
      <w:r w:rsidRPr="00FD04F0">
        <w:rPr>
          <w:rFonts w:cs="Courier New"/>
          <w:strike/>
          <w:szCs w:val="24"/>
        </w:rPr>
        <w:t>as amended by section 846 of the National Defense Authorization Act for Fiscal Year 2008 (Pub. L. 110-181), section 842 of the National Defense Authorization Act for Fiscal Year 2009 (Pub. L. 110-417), and section 827 of the National Defense Authorization Act for Fiscal Year 2013 (Pub. L. 112-239</w:t>
      </w:r>
      <w:r w:rsidR="00125418" w:rsidRPr="00FD04F0">
        <w:rPr>
          <w:rFonts w:cs="Courier New"/>
          <w:strike/>
          <w:szCs w:val="24"/>
        </w:rPr>
        <w:t>)</w:t>
      </w:r>
      <w:r w:rsidR="00125418" w:rsidRPr="00FD04F0">
        <w:rPr>
          <w:rFonts w:cs="Courier New"/>
          <w:szCs w:val="24"/>
        </w:rPr>
        <w:t>.</w:t>
      </w:r>
    </w:p>
    <w:p w14:paraId="185FD3C8" w14:textId="77777777" w:rsidR="00B32F8E" w:rsidRPr="00FD04F0" w:rsidRDefault="00B32F8E" w:rsidP="00E52D29">
      <w:pPr>
        <w:pStyle w:val="DFARS"/>
        <w:widowControl w:val="0"/>
        <w:rPr>
          <w:rFonts w:cs="Courier New"/>
          <w:szCs w:val="24"/>
        </w:rPr>
      </w:pPr>
    </w:p>
    <w:p w14:paraId="6EFE8F80" w14:textId="3F71583F" w:rsidR="00E52D29" w:rsidRPr="00FD04F0" w:rsidRDefault="00EC480D" w:rsidP="00E52D29">
      <w:pPr>
        <w:pStyle w:val="DFARS"/>
        <w:widowControl w:val="0"/>
        <w:rPr>
          <w:rFonts w:cs="Courier New"/>
          <w:szCs w:val="24"/>
        </w:rPr>
      </w:pPr>
      <w:r w:rsidRPr="00FD04F0">
        <w:rPr>
          <w:rFonts w:cs="Courier New"/>
          <w:szCs w:val="24"/>
        </w:rPr>
        <w:tab/>
      </w:r>
      <w:r w:rsidR="00E52D29" w:rsidRPr="00FD04F0">
        <w:rPr>
          <w:rFonts w:cs="Courier New"/>
          <w:szCs w:val="24"/>
        </w:rPr>
        <w:tab/>
        <w:t>(</w:t>
      </w:r>
      <w:r w:rsidR="00E52D29" w:rsidRPr="00FD04F0">
        <w:rPr>
          <w:rFonts w:cs="Courier New"/>
          <w:strike/>
          <w:szCs w:val="24"/>
        </w:rPr>
        <w:t>2</w:t>
      </w:r>
      <w:r w:rsidR="008F6F81" w:rsidRPr="00FD04F0">
        <w:rPr>
          <w:rFonts w:cs="Courier New"/>
          <w:b/>
          <w:szCs w:val="24"/>
        </w:rPr>
        <w:t>[ii]</w:t>
      </w:r>
      <w:r w:rsidR="00E52D29" w:rsidRPr="00FD04F0">
        <w:rPr>
          <w:rFonts w:cs="Courier New"/>
          <w:szCs w:val="24"/>
        </w:rPr>
        <w:t xml:space="preserve">)  </w:t>
      </w:r>
      <w:r w:rsidR="00E52D29" w:rsidRPr="00FD04F0">
        <w:rPr>
          <w:rFonts w:cs="Courier New"/>
          <w:strike/>
          <w:szCs w:val="24"/>
        </w:rPr>
        <w:t xml:space="preserve">This subpart </w:t>
      </w:r>
      <w:r w:rsidR="000B0B6E" w:rsidRPr="00FD04F0">
        <w:rPr>
          <w:rFonts w:cs="Courier New"/>
          <w:b/>
          <w:szCs w:val="24"/>
        </w:rPr>
        <w:t>[10 U.S.C. 2409 ]</w:t>
      </w:r>
      <w:r w:rsidR="00E52D29" w:rsidRPr="00FD04F0">
        <w:rPr>
          <w:rFonts w:cs="Courier New"/>
          <w:szCs w:val="24"/>
        </w:rPr>
        <w:t xml:space="preserve">does not apply to any element of the intelligence community, as defined in 50 U.S.C. 3003(4).  </w:t>
      </w:r>
      <w:r w:rsidR="00E52D29" w:rsidRPr="00FD04F0">
        <w:rPr>
          <w:rFonts w:cs="Courier New"/>
          <w:strike/>
          <w:szCs w:val="24"/>
        </w:rPr>
        <w:t>This subpart</w:t>
      </w:r>
      <w:r w:rsidR="00E52D29" w:rsidRPr="00FD04F0">
        <w:rPr>
          <w:rFonts w:cs="Courier New"/>
          <w:szCs w:val="24"/>
        </w:rPr>
        <w:t xml:space="preserve"> </w:t>
      </w:r>
      <w:r w:rsidR="004F63BC" w:rsidRPr="00FD04F0">
        <w:rPr>
          <w:rFonts w:cs="Courier New"/>
          <w:b/>
          <w:szCs w:val="24"/>
        </w:rPr>
        <w:t>[</w:t>
      </w:r>
      <w:r w:rsidR="00724005" w:rsidRPr="00FD04F0">
        <w:rPr>
          <w:rFonts w:cs="Courier New"/>
          <w:b/>
          <w:szCs w:val="24"/>
        </w:rPr>
        <w:t>S</w:t>
      </w:r>
      <w:r w:rsidR="004F63BC" w:rsidRPr="00FD04F0">
        <w:rPr>
          <w:rFonts w:cs="Courier New"/>
          <w:b/>
          <w:szCs w:val="24"/>
        </w:rPr>
        <w:t>ection</w:t>
      </w:r>
      <w:r w:rsidR="00724005" w:rsidRPr="00FD04F0">
        <w:rPr>
          <w:rFonts w:cs="Courier New"/>
          <w:b/>
          <w:szCs w:val="24"/>
        </w:rPr>
        <w:t>s 203.901 through 203.906 do</w:t>
      </w:r>
      <w:r w:rsidR="004F63BC" w:rsidRPr="00FD04F0">
        <w:rPr>
          <w:rFonts w:cs="Courier New"/>
          <w:b/>
          <w:szCs w:val="24"/>
        </w:rPr>
        <w:t>]</w:t>
      </w:r>
      <w:r w:rsidR="00E52D29" w:rsidRPr="00FD04F0">
        <w:rPr>
          <w:rFonts w:cs="Courier New"/>
          <w:strike/>
          <w:szCs w:val="24"/>
        </w:rPr>
        <w:t>does</w:t>
      </w:r>
      <w:r w:rsidR="00E52D29" w:rsidRPr="00FD04F0">
        <w:rPr>
          <w:rFonts w:cs="Courier New"/>
          <w:szCs w:val="24"/>
        </w:rPr>
        <w:t xml:space="preserve"> not apply to any disclosure made by an employee of a contractor or subcontractor of an element of the intelligence community if such disclosure—</w:t>
      </w:r>
    </w:p>
    <w:p w14:paraId="36D416FD" w14:textId="77777777" w:rsidR="00E52D29" w:rsidRPr="00FD04F0" w:rsidRDefault="00E52D29" w:rsidP="00E52D29">
      <w:pPr>
        <w:pStyle w:val="DFARS"/>
        <w:widowControl w:val="0"/>
        <w:rPr>
          <w:rFonts w:cs="Courier New"/>
          <w:szCs w:val="24"/>
        </w:rPr>
      </w:pPr>
    </w:p>
    <w:p w14:paraId="0182BA8F" w14:textId="3AD8D5C0" w:rsidR="00E52D29" w:rsidRPr="00FD04F0" w:rsidRDefault="00EC480D" w:rsidP="00E52D29">
      <w:pPr>
        <w:pStyle w:val="DFARS"/>
        <w:widowControl w:val="0"/>
        <w:rPr>
          <w:rFonts w:cs="Courier New"/>
          <w:szCs w:val="24"/>
        </w:rPr>
      </w:pPr>
      <w:r w:rsidRPr="00FD04F0">
        <w:rPr>
          <w:rFonts w:cs="Courier New"/>
          <w:szCs w:val="24"/>
        </w:rPr>
        <w:tab/>
      </w:r>
      <w:r w:rsidR="00E52D29" w:rsidRPr="00FD04F0">
        <w:rPr>
          <w:rFonts w:cs="Courier New"/>
          <w:szCs w:val="24"/>
        </w:rPr>
        <w:tab/>
      </w:r>
      <w:r w:rsidR="00E52D29" w:rsidRPr="00FD04F0">
        <w:rPr>
          <w:rFonts w:cs="Courier New"/>
          <w:szCs w:val="24"/>
        </w:rPr>
        <w:tab/>
        <w:t>(</w:t>
      </w:r>
      <w:r w:rsidR="00E52D29" w:rsidRPr="00FD04F0">
        <w:rPr>
          <w:rFonts w:cs="Courier New"/>
          <w:strike/>
          <w:szCs w:val="24"/>
        </w:rPr>
        <w:t>i</w:t>
      </w:r>
      <w:r w:rsidR="0052673A" w:rsidRPr="00FD04F0">
        <w:rPr>
          <w:rFonts w:cs="Courier New"/>
          <w:b/>
          <w:szCs w:val="24"/>
        </w:rPr>
        <w:t>[A]</w:t>
      </w:r>
      <w:r w:rsidR="00E52D29" w:rsidRPr="00FD04F0">
        <w:rPr>
          <w:rFonts w:cs="Courier New"/>
          <w:szCs w:val="24"/>
        </w:rPr>
        <w:t>)  Relates to an activity or an element of the intelligence community; or</w:t>
      </w:r>
    </w:p>
    <w:p w14:paraId="0F3BC0D7" w14:textId="77777777" w:rsidR="00E52D29" w:rsidRPr="00FD04F0" w:rsidRDefault="00E52D29" w:rsidP="00E52D29">
      <w:pPr>
        <w:pStyle w:val="DFARS"/>
        <w:widowControl w:val="0"/>
        <w:rPr>
          <w:rFonts w:cs="Courier New"/>
          <w:szCs w:val="24"/>
        </w:rPr>
      </w:pPr>
    </w:p>
    <w:p w14:paraId="79BAFC62" w14:textId="47FF50C5" w:rsidR="00E52D29" w:rsidRPr="00FD04F0" w:rsidRDefault="00EC480D" w:rsidP="00E52D29">
      <w:pPr>
        <w:pStyle w:val="DFARS"/>
        <w:widowControl w:val="0"/>
        <w:rPr>
          <w:rFonts w:cs="Courier New"/>
          <w:b/>
          <w:szCs w:val="24"/>
        </w:rPr>
      </w:pPr>
      <w:r w:rsidRPr="00FD04F0">
        <w:rPr>
          <w:rFonts w:cs="Courier New"/>
          <w:szCs w:val="24"/>
        </w:rPr>
        <w:tab/>
      </w:r>
      <w:r w:rsidR="00E52D29" w:rsidRPr="00FD04F0">
        <w:rPr>
          <w:rFonts w:cs="Courier New"/>
          <w:szCs w:val="24"/>
        </w:rPr>
        <w:tab/>
      </w:r>
      <w:r w:rsidR="00E52D29" w:rsidRPr="00FD04F0">
        <w:rPr>
          <w:rFonts w:cs="Courier New"/>
          <w:szCs w:val="24"/>
        </w:rPr>
        <w:tab/>
        <w:t>(</w:t>
      </w:r>
      <w:r w:rsidR="00E52D29" w:rsidRPr="00FD04F0">
        <w:rPr>
          <w:rFonts w:cs="Courier New"/>
          <w:strike/>
          <w:szCs w:val="24"/>
        </w:rPr>
        <w:t>ii</w:t>
      </w:r>
      <w:r w:rsidR="0052673A" w:rsidRPr="00FD04F0">
        <w:rPr>
          <w:rFonts w:cs="Courier New"/>
          <w:b/>
          <w:szCs w:val="24"/>
        </w:rPr>
        <w:t>[B]</w:t>
      </w:r>
      <w:r w:rsidR="00E52D29" w:rsidRPr="00FD04F0">
        <w:rPr>
          <w:rFonts w:cs="Courier New"/>
          <w:szCs w:val="24"/>
        </w:rPr>
        <w:t>)  Was discovered during contract or subcontract services provided to an elemen</w:t>
      </w:r>
      <w:r w:rsidR="002F4A6B" w:rsidRPr="00FD04F0">
        <w:rPr>
          <w:rFonts w:cs="Courier New"/>
          <w:szCs w:val="24"/>
        </w:rPr>
        <w:t>t of the intelligence community.</w:t>
      </w:r>
    </w:p>
    <w:p w14:paraId="1571352E" w14:textId="77777777" w:rsidR="001D2B85" w:rsidRPr="00FD04F0" w:rsidRDefault="001D2B85" w:rsidP="00E52D29">
      <w:pPr>
        <w:pStyle w:val="DFARS"/>
        <w:widowControl w:val="0"/>
        <w:rPr>
          <w:rFonts w:cs="Courier New"/>
          <w:b/>
          <w:szCs w:val="24"/>
        </w:rPr>
      </w:pPr>
    </w:p>
    <w:p w14:paraId="57593FC6" w14:textId="6E929EEB" w:rsidR="0088195F" w:rsidRPr="00FD04F0" w:rsidRDefault="00B32F8E" w:rsidP="00460810">
      <w:pPr>
        <w:pStyle w:val="DFARS"/>
        <w:widowControl w:val="0"/>
        <w:rPr>
          <w:rFonts w:cs="Courier New"/>
          <w:b/>
          <w:szCs w:val="24"/>
        </w:rPr>
      </w:pPr>
      <w:r w:rsidRPr="00FD04F0">
        <w:rPr>
          <w:rFonts w:cs="Courier New"/>
          <w:b/>
          <w:szCs w:val="24"/>
        </w:rPr>
        <w:tab/>
        <w:t>[(c</w:t>
      </w:r>
      <w:r w:rsidR="001D2B85" w:rsidRPr="00FD04F0">
        <w:rPr>
          <w:rFonts w:cs="Courier New"/>
          <w:b/>
          <w:szCs w:val="24"/>
        </w:rPr>
        <w:t>)</w:t>
      </w:r>
      <w:r w:rsidR="008F6F81" w:rsidRPr="00FD04F0">
        <w:rPr>
          <w:rFonts w:cs="Courier New"/>
          <w:b/>
          <w:szCs w:val="24"/>
        </w:rPr>
        <w:t xml:space="preserve">  </w:t>
      </w:r>
      <w:r w:rsidR="001D2B85" w:rsidRPr="00FD04F0">
        <w:rPr>
          <w:rFonts w:cs="Courier New"/>
          <w:b/>
          <w:szCs w:val="24"/>
        </w:rPr>
        <w:t>Section 883 of the National Defense Authorization Act for Fiscal Year 2021 (Pub. L. 116-283)</w:t>
      </w:r>
      <w:r w:rsidRPr="00FD04F0">
        <w:rPr>
          <w:rFonts w:cs="Courier New"/>
          <w:b/>
          <w:szCs w:val="24"/>
        </w:rPr>
        <w:t xml:space="preserve"> </w:t>
      </w:r>
      <w:r w:rsidR="0088195F" w:rsidRPr="00FD04F0">
        <w:rPr>
          <w:b/>
          <w:szCs w:val="24"/>
        </w:rPr>
        <w:t xml:space="preserve">prohibits the award of a DoD contract </w:t>
      </w:r>
      <w:r w:rsidR="0088195F" w:rsidRPr="00FD04F0">
        <w:rPr>
          <w:rFonts w:cs="Courier New"/>
          <w:b/>
          <w:szCs w:val="24"/>
        </w:rPr>
        <w:t xml:space="preserve">to contractors that require </w:t>
      </w:r>
      <w:r w:rsidR="005203AF" w:rsidRPr="00FD04F0">
        <w:rPr>
          <w:rFonts w:cs="Courier New"/>
          <w:b/>
          <w:szCs w:val="24"/>
        </w:rPr>
        <w:t xml:space="preserve">their </w:t>
      </w:r>
      <w:r w:rsidR="0088195F" w:rsidRPr="00FD04F0">
        <w:rPr>
          <w:rFonts w:cs="Courier New"/>
          <w:b/>
          <w:szCs w:val="24"/>
        </w:rPr>
        <w:t>employees to sign internal confidentiality agreements or statements that would prohibit or otherwise restrict such employees from lawfully reporting waste, fraud, or abuse related to the performance of a DoD contract to a designated investigative or law enforcement representative within DoD authorized to receive such information.]</w:t>
      </w:r>
    </w:p>
    <w:p w14:paraId="084AA33E" w14:textId="77777777" w:rsidR="0088195F" w:rsidRPr="00FD04F0" w:rsidRDefault="0088195F" w:rsidP="007D4D00">
      <w:pPr>
        <w:pStyle w:val="DFARS"/>
        <w:widowControl w:val="0"/>
        <w:jc w:val="both"/>
        <w:rPr>
          <w:rFonts w:cs="Courier New"/>
          <w:b/>
          <w:szCs w:val="24"/>
        </w:rPr>
      </w:pPr>
    </w:p>
    <w:p w14:paraId="4DB1E486" w14:textId="09E7939D" w:rsidR="00994744" w:rsidRPr="00FD04F0" w:rsidRDefault="00994744" w:rsidP="00460810">
      <w:pPr>
        <w:pStyle w:val="DFARS"/>
        <w:widowControl w:val="0"/>
        <w:rPr>
          <w:szCs w:val="24"/>
        </w:rPr>
      </w:pPr>
      <w:r w:rsidRPr="00FD04F0">
        <w:rPr>
          <w:szCs w:val="24"/>
        </w:rPr>
        <w:t>* * * * *</w:t>
      </w:r>
    </w:p>
    <w:p w14:paraId="434619A2" w14:textId="77777777" w:rsidR="00413A52" w:rsidRPr="00FD04F0" w:rsidRDefault="00413A52" w:rsidP="00460810">
      <w:pPr>
        <w:pStyle w:val="DFARS"/>
        <w:widowControl w:val="0"/>
        <w:rPr>
          <w:szCs w:val="24"/>
        </w:rPr>
      </w:pPr>
    </w:p>
    <w:p w14:paraId="2E8BF5BA" w14:textId="7C5F80CA" w:rsidR="008B6330" w:rsidRPr="00FD04F0" w:rsidRDefault="0088195F" w:rsidP="008B6330">
      <w:pPr>
        <w:pStyle w:val="DFARS"/>
        <w:widowControl w:val="0"/>
        <w:rPr>
          <w:b/>
          <w:szCs w:val="24"/>
        </w:rPr>
      </w:pPr>
      <w:r w:rsidRPr="00FD04F0">
        <w:rPr>
          <w:b/>
          <w:szCs w:val="24"/>
        </w:rPr>
        <w:t>[</w:t>
      </w:r>
      <w:r w:rsidR="008B6330" w:rsidRPr="00FD04F0">
        <w:rPr>
          <w:b/>
          <w:szCs w:val="24"/>
        </w:rPr>
        <w:t>203.909  Prohibition on providing funds to an entity that requires certain internal confidentiality agreements or statements.</w:t>
      </w:r>
    </w:p>
    <w:p w14:paraId="4A5EAF05" w14:textId="77777777" w:rsidR="008B6330" w:rsidRPr="00FD04F0" w:rsidRDefault="008B6330" w:rsidP="008B6330">
      <w:pPr>
        <w:pStyle w:val="DFARS"/>
        <w:widowControl w:val="0"/>
        <w:rPr>
          <w:b/>
          <w:szCs w:val="24"/>
        </w:rPr>
      </w:pPr>
    </w:p>
    <w:p w14:paraId="2D6D337A" w14:textId="0EBA3B7C" w:rsidR="008B6330" w:rsidRPr="00FD04F0" w:rsidRDefault="0088195F" w:rsidP="008B6330">
      <w:pPr>
        <w:pStyle w:val="DFARS"/>
        <w:widowControl w:val="0"/>
        <w:rPr>
          <w:b/>
          <w:szCs w:val="24"/>
        </w:rPr>
      </w:pPr>
      <w:r w:rsidRPr="00FD04F0">
        <w:rPr>
          <w:b/>
          <w:szCs w:val="24"/>
        </w:rPr>
        <w:t>203.909-3  Solicitation provision and contract clause.</w:t>
      </w:r>
    </w:p>
    <w:p w14:paraId="5ECADD55" w14:textId="1416936D" w:rsidR="00184789" w:rsidRPr="00FD04F0" w:rsidRDefault="0088195F" w:rsidP="008B6330">
      <w:pPr>
        <w:pStyle w:val="DFARS"/>
        <w:widowControl w:val="0"/>
        <w:rPr>
          <w:rFonts w:cs="Courier New"/>
          <w:b/>
          <w:szCs w:val="24"/>
        </w:rPr>
      </w:pPr>
      <w:r w:rsidRPr="00FD04F0">
        <w:rPr>
          <w:rFonts w:cs="Courier New"/>
          <w:b/>
          <w:szCs w:val="24"/>
        </w:rPr>
        <w:lastRenderedPageBreak/>
        <w:t>Use the provision</w:t>
      </w:r>
      <w:r w:rsidR="00724005" w:rsidRPr="00FD04F0">
        <w:rPr>
          <w:rFonts w:cs="Courier New"/>
          <w:b/>
          <w:szCs w:val="24"/>
        </w:rPr>
        <w:t xml:space="preserve"> at FAR 52.203-18</w:t>
      </w:r>
      <w:r w:rsidR="00713005" w:rsidRPr="00FD04F0">
        <w:rPr>
          <w:rFonts w:cs="Courier New"/>
          <w:b/>
          <w:szCs w:val="24"/>
        </w:rPr>
        <w:t>, Prohibition on Contracting with Entities That Require Certain Internal Confidentiality Agreements or Statement</w:t>
      </w:r>
      <w:r w:rsidR="005203AF" w:rsidRPr="00FD04F0">
        <w:rPr>
          <w:rFonts w:cs="Courier New"/>
          <w:b/>
          <w:szCs w:val="24"/>
        </w:rPr>
        <w:t>s</w:t>
      </w:r>
      <w:r w:rsidR="00921771" w:rsidRPr="00FD04F0">
        <w:rPr>
          <w:rFonts w:cs="Courier New"/>
          <w:b/>
          <w:szCs w:val="24"/>
        </w:rPr>
        <w:t>—</w:t>
      </w:r>
      <w:r w:rsidR="005203AF" w:rsidRPr="00FD04F0">
        <w:rPr>
          <w:rFonts w:cs="Courier New"/>
          <w:b/>
          <w:szCs w:val="24"/>
        </w:rPr>
        <w:t>Representation</w:t>
      </w:r>
      <w:r w:rsidR="00713005" w:rsidRPr="00FD04F0">
        <w:rPr>
          <w:rFonts w:cs="Courier New"/>
          <w:b/>
          <w:szCs w:val="24"/>
        </w:rPr>
        <w:t>,</w:t>
      </w:r>
      <w:r w:rsidRPr="00FD04F0">
        <w:rPr>
          <w:rFonts w:cs="Courier New"/>
          <w:b/>
          <w:szCs w:val="24"/>
        </w:rPr>
        <w:t xml:space="preserve"> and </w:t>
      </w:r>
      <w:r w:rsidR="00724005" w:rsidRPr="00FD04F0">
        <w:rPr>
          <w:rFonts w:cs="Courier New"/>
          <w:b/>
          <w:szCs w:val="24"/>
        </w:rPr>
        <w:t xml:space="preserve">the </w:t>
      </w:r>
      <w:r w:rsidRPr="00FD04F0">
        <w:rPr>
          <w:rFonts w:cs="Courier New"/>
          <w:b/>
          <w:szCs w:val="24"/>
        </w:rPr>
        <w:t xml:space="preserve">clause </w:t>
      </w:r>
      <w:r w:rsidR="00724005" w:rsidRPr="00FD04F0">
        <w:rPr>
          <w:rFonts w:cs="Courier New"/>
          <w:b/>
          <w:szCs w:val="24"/>
        </w:rPr>
        <w:t>at FAR 52.203-19</w:t>
      </w:r>
      <w:r w:rsidR="00713005" w:rsidRPr="00FD04F0">
        <w:rPr>
          <w:rFonts w:cs="Courier New"/>
          <w:b/>
          <w:szCs w:val="24"/>
        </w:rPr>
        <w:t>, Prohibition on Requiring Certain Internal Confidentiality Agreements or Statements,</w:t>
      </w:r>
      <w:r w:rsidR="00724005" w:rsidRPr="00FD04F0">
        <w:rPr>
          <w:rFonts w:cs="Courier New"/>
          <w:b/>
          <w:szCs w:val="24"/>
        </w:rPr>
        <w:t xml:space="preserve"> </w:t>
      </w:r>
      <w:r w:rsidRPr="00FD04F0">
        <w:rPr>
          <w:rFonts w:cs="Courier New"/>
          <w:b/>
          <w:szCs w:val="24"/>
        </w:rPr>
        <w:t>prescribed at FAR 3.909-3</w:t>
      </w:r>
      <w:r w:rsidR="00724005" w:rsidRPr="00FD04F0">
        <w:rPr>
          <w:rFonts w:cs="Courier New"/>
          <w:b/>
          <w:szCs w:val="24"/>
        </w:rPr>
        <w:t xml:space="preserve"> to implement section 883 of the National Defense Authorization Act for Fiscal Year 2021</w:t>
      </w:r>
      <w:r w:rsidRPr="00FD04F0">
        <w:rPr>
          <w:rFonts w:cs="Courier New"/>
          <w:b/>
          <w:szCs w:val="24"/>
        </w:rPr>
        <w:t>.]</w:t>
      </w:r>
    </w:p>
    <w:p w14:paraId="6BF12559" w14:textId="77777777" w:rsidR="002D3B3D" w:rsidRPr="00FD04F0" w:rsidRDefault="002D3B3D" w:rsidP="008B6330">
      <w:pPr>
        <w:pStyle w:val="DFARS"/>
        <w:widowControl w:val="0"/>
        <w:rPr>
          <w:rFonts w:cs="Courier New"/>
          <w:b/>
          <w:szCs w:val="24"/>
        </w:rPr>
      </w:pPr>
    </w:p>
    <w:p w14:paraId="7F64221A" w14:textId="77777777" w:rsidR="002D3B3D" w:rsidRPr="00FD04F0" w:rsidRDefault="002D3B3D" w:rsidP="002D3B3D">
      <w:pPr>
        <w:pStyle w:val="DFARS"/>
        <w:widowControl w:val="0"/>
        <w:rPr>
          <w:rFonts w:cs="Courier New"/>
          <w:b/>
          <w:szCs w:val="24"/>
        </w:rPr>
      </w:pPr>
      <w:r w:rsidRPr="00FD04F0">
        <w:rPr>
          <w:rFonts w:cs="Courier New"/>
          <w:b/>
          <w:szCs w:val="24"/>
        </w:rPr>
        <w:t>203.970  Contract clause.</w:t>
      </w:r>
    </w:p>
    <w:p w14:paraId="3F7D33BC" w14:textId="75D1EF8B" w:rsidR="002D3B3D" w:rsidRPr="00FD04F0" w:rsidRDefault="002D3B3D" w:rsidP="002D3B3D">
      <w:pPr>
        <w:pStyle w:val="DFARS"/>
        <w:widowControl w:val="0"/>
        <w:rPr>
          <w:rFonts w:cs="Courier New"/>
          <w:szCs w:val="24"/>
        </w:rPr>
      </w:pPr>
      <w:r w:rsidRPr="00FD04F0">
        <w:rPr>
          <w:rFonts w:cs="Courier New"/>
          <w:szCs w:val="24"/>
        </w:rPr>
        <w:t xml:space="preserve">Use the clause at </w:t>
      </w:r>
      <w:hyperlink r:id="rId8" w:anchor="252.203-7002" w:history="1">
        <w:r w:rsidRPr="00FD04F0">
          <w:rPr>
            <w:rStyle w:val="Hyperlink"/>
            <w:rFonts w:cs="Courier New"/>
            <w:szCs w:val="24"/>
          </w:rPr>
          <w:t>252.203-7002</w:t>
        </w:r>
      </w:hyperlink>
      <w:r w:rsidRPr="00FD04F0">
        <w:rPr>
          <w:rFonts w:cs="Courier New"/>
          <w:szCs w:val="24"/>
        </w:rPr>
        <w:t>, Requirement to Inform Employees of Whistleblower Rights, in all solicitations and contracts</w:t>
      </w:r>
      <w:r w:rsidR="00F253F8" w:rsidRPr="00FD04F0">
        <w:rPr>
          <w:rFonts w:cs="Courier New"/>
          <w:b/>
          <w:bCs/>
          <w:szCs w:val="24"/>
        </w:rPr>
        <w:t>[</w:t>
      </w:r>
      <w:r w:rsidRPr="00FD04F0">
        <w:rPr>
          <w:rFonts w:cs="Courier New"/>
          <w:b/>
          <w:szCs w:val="24"/>
        </w:rPr>
        <w:t xml:space="preserve">, including </w:t>
      </w:r>
      <w:r w:rsidR="00F253F8" w:rsidRPr="00FD04F0">
        <w:rPr>
          <w:rFonts w:cs="Courier New"/>
          <w:b/>
          <w:szCs w:val="24"/>
        </w:rPr>
        <w:t>solicitations and contracts using FAR part 12 procedures for the acquisition of commercial items]</w:t>
      </w:r>
      <w:r w:rsidRPr="00FD04F0">
        <w:rPr>
          <w:rFonts w:cs="Courier New"/>
          <w:szCs w:val="24"/>
        </w:rPr>
        <w:t>.</w:t>
      </w:r>
    </w:p>
    <w:p w14:paraId="648514A1" w14:textId="036C69FC" w:rsidR="002D3B3D" w:rsidRPr="00FD04F0" w:rsidRDefault="002D3B3D" w:rsidP="002D3B3D">
      <w:pPr>
        <w:pStyle w:val="DFARS"/>
        <w:widowControl w:val="0"/>
        <w:rPr>
          <w:rFonts w:cs="Courier New"/>
          <w:szCs w:val="24"/>
        </w:rPr>
      </w:pPr>
    </w:p>
    <w:p w14:paraId="712A974D" w14:textId="429A4C0F" w:rsidR="002D3B3D" w:rsidRPr="00FD04F0" w:rsidRDefault="002D3B3D" w:rsidP="002D3B3D">
      <w:pPr>
        <w:pStyle w:val="DFARS"/>
        <w:widowControl w:val="0"/>
        <w:rPr>
          <w:rFonts w:cs="Courier New"/>
          <w:szCs w:val="24"/>
        </w:rPr>
      </w:pPr>
      <w:r w:rsidRPr="00FD04F0">
        <w:rPr>
          <w:rFonts w:cs="Courier New"/>
          <w:szCs w:val="24"/>
        </w:rPr>
        <w:t>* * * * *</w:t>
      </w:r>
    </w:p>
    <w:p w14:paraId="64FBC5C1" w14:textId="41F7EE84" w:rsidR="002D3B3D" w:rsidRPr="00FD04F0" w:rsidRDefault="002D3B3D" w:rsidP="002D3B3D">
      <w:pPr>
        <w:pStyle w:val="DFARS"/>
        <w:widowControl w:val="0"/>
        <w:rPr>
          <w:rFonts w:cs="Courier New"/>
          <w:szCs w:val="24"/>
        </w:rPr>
      </w:pPr>
    </w:p>
    <w:p w14:paraId="5F860762" w14:textId="4EE51ACC" w:rsidR="002D3B3D" w:rsidRPr="00FD04F0" w:rsidRDefault="002D3B3D" w:rsidP="00F253F8">
      <w:pPr>
        <w:pStyle w:val="DFARS"/>
        <w:widowControl w:val="0"/>
        <w:jc w:val="center"/>
        <w:rPr>
          <w:rFonts w:cs="Courier New"/>
          <w:b/>
          <w:szCs w:val="24"/>
        </w:rPr>
      </w:pPr>
      <w:r w:rsidRPr="00FD04F0">
        <w:rPr>
          <w:rFonts w:cs="Courier New"/>
          <w:b/>
          <w:szCs w:val="24"/>
        </w:rPr>
        <w:t>PART 212-ACQUISITION OF COMMERCIAL ITEMS</w:t>
      </w:r>
    </w:p>
    <w:p w14:paraId="5C9BA9BE" w14:textId="77777777" w:rsidR="002D3B3D" w:rsidRPr="00FD04F0" w:rsidRDefault="002D3B3D" w:rsidP="002D3B3D">
      <w:pPr>
        <w:pStyle w:val="DFARS"/>
        <w:widowControl w:val="0"/>
        <w:rPr>
          <w:rFonts w:cs="Courier New"/>
          <w:szCs w:val="24"/>
        </w:rPr>
      </w:pPr>
    </w:p>
    <w:p w14:paraId="48EA03E0" w14:textId="6D7FD858" w:rsidR="002D3B3D" w:rsidRPr="00FD04F0" w:rsidRDefault="002D3B3D" w:rsidP="002D3B3D">
      <w:pPr>
        <w:pStyle w:val="DFARS"/>
        <w:widowControl w:val="0"/>
        <w:rPr>
          <w:rFonts w:cs="Courier New"/>
          <w:szCs w:val="24"/>
        </w:rPr>
      </w:pPr>
      <w:r w:rsidRPr="00FD04F0">
        <w:rPr>
          <w:rFonts w:cs="Courier New"/>
          <w:szCs w:val="24"/>
        </w:rPr>
        <w:t>* * * * *</w:t>
      </w:r>
    </w:p>
    <w:p w14:paraId="4641F480" w14:textId="77777777" w:rsidR="002D3B3D" w:rsidRPr="00FD04F0" w:rsidRDefault="002D3B3D" w:rsidP="002D3B3D">
      <w:pPr>
        <w:pStyle w:val="DFARS"/>
        <w:widowControl w:val="0"/>
        <w:rPr>
          <w:rFonts w:cs="Courier New"/>
          <w:szCs w:val="24"/>
        </w:rPr>
      </w:pPr>
    </w:p>
    <w:p w14:paraId="10AD67AE" w14:textId="77777777" w:rsidR="002D3B3D" w:rsidRPr="00FD04F0" w:rsidRDefault="002D3B3D" w:rsidP="002D3B3D">
      <w:pPr>
        <w:pStyle w:val="DFARS"/>
        <w:jc w:val="center"/>
        <w:rPr>
          <w:b/>
        </w:rPr>
      </w:pPr>
      <w:r w:rsidRPr="00FD04F0">
        <w:rPr>
          <w:b/>
        </w:rPr>
        <w:t>SUBPART 212.3--SOLICITATION PROVISIONS AND CONTRACT CLAUSES FOR THE ACQUISITION OF COMMERCIAL ITEMS</w:t>
      </w:r>
    </w:p>
    <w:p w14:paraId="6AB74F0D" w14:textId="77777777" w:rsidR="002D3B3D" w:rsidRPr="00FD04F0" w:rsidRDefault="002D3B3D" w:rsidP="002D3B3D">
      <w:pPr>
        <w:pStyle w:val="DFARS"/>
        <w:widowControl w:val="0"/>
        <w:rPr>
          <w:rFonts w:cs="Courier New"/>
          <w:szCs w:val="24"/>
        </w:rPr>
      </w:pPr>
    </w:p>
    <w:p w14:paraId="2CA916EB" w14:textId="68B9A7E3" w:rsidR="002D3B3D" w:rsidRPr="00FD04F0" w:rsidRDefault="002D3B3D" w:rsidP="002D3B3D">
      <w:pPr>
        <w:pStyle w:val="DFARS"/>
        <w:rPr>
          <w:b/>
        </w:rPr>
      </w:pPr>
      <w:r w:rsidRPr="00FD04F0">
        <w:rPr>
          <w:b/>
        </w:rPr>
        <w:t>212.301  Solicitation provisions and contract clauses for the acquisition of commercial items.</w:t>
      </w:r>
    </w:p>
    <w:p w14:paraId="356A95BE" w14:textId="7538DAC5" w:rsidR="00F14BB0" w:rsidRPr="00FD04F0" w:rsidRDefault="00F14BB0" w:rsidP="002D3B3D">
      <w:pPr>
        <w:pStyle w:val="DFARS"/>
        <w:rPr>
          <w:b/>
        </w:rPr>
      </w:pPr>
    </w:p>
    <w:p w14:paraId="212DA783" w14:textId="0FC8D099" w:rsidR="00F14BB0" w:rsidRPr="00FD04F0" w:rsidRDefault="00F14BB0" w:rsidP="00F14BB0">
      <w:pPr>
        <w:pStyle w:val="DFARS"/>
      </w:pPr>
      <w:r w:rsidRPr="00FD04F0">
        <w:t xml:space="preserve">* * * * * </w:t>
      </w:r>
    </w:p>
    <w:p w14:paraId="58F0B51C" w14:textId="77777777" w:rsidR="002D3B3D" w:rsidRPr="00FD04F0" w:rsidRDefault="002D3B3D" w:rsidP="002D3B3D">
      <w:pPr>
        <w:pStyle w:val="DFARS"/>
        <w:rPr>
          <w:b/>
        </w:rPr>
      </w:pPr>
    </w:p>
    <w:p w14:paraId="230B032A" w14:textId="418646DC" w:rsidR="00CA17FF" w:rsidRPr="00FD04F0" w:rsidRDefault="00CA17FF" w:rsidP="00CA17FF">
      <w:pPr>
        <w:pStyle w:val="DFARS"/>
      </w:pPr>
      <w:r w:rsidRPr="00FD04F0">
        <w:tab/>
      </w:r>
      <w:r w:rsidR="00250FE0" w:rsidRPr="00FD04F0">
        <w:t>(f)* * *</w:t>
      </w:r>
      <w:r w:rsidRPr="00FD04F0">
        <w:t xml:space="preserve"> </w:t>
      </w:r>
    </w:p>
    <w:p w14:paraId="78851894" w14:textId="77777777" w:rsidR="00CA17FF" w:rsidRPr="00FD04F0" w:rsidRDefault="00CA17FF" w:rsidP="00CA17FF">
      <w:pPr>
        <w:pStyle w:val="DFARS"/>
        <w:rPr>
          <w:lang w:val="x-none"/>
        </w:rPr>
      </w:pPr>
    </w:p>
    <w:p w14:paraId="250CDA0E" w14:textId="77777777" w:rsidR="00CA17FF" w:rsidRPr="00FD04F0" w:rsidRDefault="00CA17FF" w:rsidP="00CA17FF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spacing w:val="-5"/>
          <w:kern w:val="20"/>
          <w:sz w:val="24"/>
          <w:szCs w:val="24"/>
          <w:lang w:eastAsia="x-none"/>
        </w:rPr>
      </w:pPr>
      <w:r w:rsidRPr="00FD04F0">
        <w:rPr>
          <w:rFonts w:ascii="Century Schoolbook" w:hAnsi="Century Schoolbook" w:cs="Courier New"/>
          <w:spacing w:val="-5"/>
          <w:kern w:val="20"/>
          <w:sz w:val="24"/>
          <w:szCs w:val="24"/>
          <w:lang w:eastAsia="x-none"/>
        </w:rPr>
        <w:tab/>
      </w:r>
      <w:r w:rsidRPr="00FD04F0">
        <w:rPr>
          <w:rFonts w:ascii="Century Schoolbook" w:hAnsi="Century Schoolbook" w:cs="Courier New"/>
          <w:spacing w:val="-5"/>
          <w:kern w:val="20"/>
          <w:sz w:val="24"/>
          <w:szCs w:val="24"/>
          <w:lang w:eastAsia="x-none"/>
        </w:rPr>
        <w:tab/>
        <w:t xml:space="preserve">(i)  </w:t>
      </w:r>
      <w:r w:rsidRPr="00FD04F0">
        <w:rPr>
          <w:rFonts w:ascii="Century Schoolbook" w:hAnsi="Century Schoolbook" w:cs="Courier New"/>
          <w:i/>
          <w:spacing w:val="-5"/>
          <w:kern w:val="20"/>
          <w:sz w:val="24"/>
          <w:szCs w:val="24"/>
          <w:lang w:eastAsia="x-none"/>
        </w:rPr>
        <w:t>Part 203—Improper Business Practices and Personal Conflicts of Interest.</w:t>
      </w:r>
    </w:p>
    <w:p w14:paraId="61096FFA" w14:textId="77777777" w:rsidR="00CA17FF" w:rsidRPr="00FD04F0" w:rsidRDefault="00CA17FF" w:rsidP="00CA17FF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Arial"/>
          <w:spacing w:val="-5"/>
          <w:kern w:val="20"/>
          <w:sz w:val="24"/>
          <w:szCs w:val="24"/>
          <w:lang w:val="x-none" w:eastAsia="x-none"/>
        </w:rPr>
      </w:pPr>
      <w:r w:rsidRPr="00FD04F0">
        <w:rPr>
          <w:rFonts w:ascii="Century Schoolbook" w:hAnsi="Century Schoolbook" w:cs="Courier New"/>
          <w:spacing w:val="-5"/>
          <w:kern w:val="20"/>
          <w:sz w:val="24"/>
          <w:szCs w:val="24"/>
          <w:lang w:eastAsia="x-none"/>
        </w:rPr>
        <w:tab/>
      </w:r>
      <w:r w:rsidRPr="00FD04F0">
        <w:rPr>
          <w:rFonts w:ascii="Century Schoolbook" w:hAnsi="Century Schoolbook" w:cs="Courier New"/>
          <w:spacing w:val="-5"/>
          <w:kern w:val="20"/>
          <w:sz w:val="24"/>
          <w:szCs w:val="24"/>
          <w:lang w:eastAsia="x-none"/>
        </w:rPr>
        <w:tab/>
      </w:r>
      <w:r w:rsidRPr="00FD04F0">
        <w:rPr>
          <w:rFonts w:ascii="Century Schoolbook" w:hAnsi="Century Schoolbook" w:cs="Courier New"/>
          <w:spacing w:val="-5"/>
          <w:kern w:val="20"/>
          <w:sz w:val="24"/>
          <w:szCs w:val="24"/>
          <w:lang w:eastAsia="x-none"/>
        </w:rPr>
        <w:tab/>
        <w:t>(A)  Use the FAR clause at 52.203-3, Gratuities, as prescribed in FAR</w:t>
      </w:r>
      <w:r w:rsidRPr="00FD04F0">
        <w:rPr>
          <w:rFonts w:ascii="Century Schoolbook" w:hAnsi="Century Schoolbook" w:cs="Arial"/>
          <w:spacing w:val="-5"/>
          <w:kern w:val="20"/>
          <w:sz w:val="24"/>
          <w:szCs w:val="24"/>
          <w:lang w:val="x-none" w:eastAsia="x-none"/>
        </w:rPr>
        <w:t xml:space="preserve"> 3.202, to comply with 10 U.S.C. 2207.</w:t>
      </w:r>
    </w:p>
    <w:p w14:paraId="6D82D23C" w14:textId="77777777" w:rsidR="00CA17FF" w:rsidRPr="0088195F" w:rsidRDefault="00CA17FF" w:rsidP="00CA17FF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 w:cs="Courier New"/>
          <w:spacing w:val="-5"/>
          <w:kern w:val="20"/>
          <w:sz w:val="24"/>
          <w:szCs w:val="24"/>
          <w:lang w:val="x-none" w:eastAsia="x-none"/>
        </w:rPr>
      </w:pPr>
      <w:r w:rsidRPr="00FD04F0">
        <w:rPr>
          <w:rFonts w:ascii="Century Schoolbook" w:hAnsi="Century Schoolbook" w:cs="Arial"/>
          <w:spacing w:val="-5"/>
          <w:kern w:val="20"/>
          <w:sz w:val="24"/>
          <w:szCs w:val="24"/>
          <w:lang w:val="x-none" w:eastAsia="x-none"/>
        </w:rPr>
        <w:tab/>
      </w:r>
      <w:r w:rsidRPr="00FD04F0">
        <w:rPr>
          <w:rFonts w:ascii="Century Schoolbook" w:hAnsi="Century Schoolbook" w:cs="Arial"/>
          <w:spacing w:val="-5"/>
          <w:kern w:val="20"/>
          <w:sz w:val="24"/>
          <w:szCs w:val="24"/>
          <w:lang w:val="x-none" w:eastAsia="x-none"/>
        </w:rPr>
        <w:tab/>
      </w:r>
      <w:r w:rsidRPr="00FD04F0">
        <w:rPr>
          <w:rFonts w:ascii="Century Schoolbook" w:hAnsi="Century Schoolbook" w:cs="Arial"/>
          <w:spacing w:val="-5"/>
          <w:kern w:val="20"/>
          <w:sz w:val="24"/>
          <w:szCs w:val="24"/>
          <w:lang w:eastAsia="x-none"/>
        </w:rPr>
        <w:tab/>
      </w:r>
      <w:r w:rsidRPr="00FD04F0">
        <w:rPr>
          <w:rFonts w:ascii="Century Schoolbook" w:hAnsi="Century Schoolbook" w:cs="Arial"/>
          <w:spacing w:val="-5"/>
          <w:kern w:val="20"/>
          <w:sz w:val="24"/>
          <w:szCs w:val="24"/>
          <w:lang w:val="x-none" w:eastAsia="x-none"/>
        </w:rPr>
        <w:t>(</w:t>
      </w:r>
      <w:r w:rsidRPr="00FD04F0">
        <w:rPr>
          <w:rFonts w:ascii="Century Schoolbook" w:hAnsi="Century Schoolbook" w:cs="Arial"/>
          <w:spacing w:val="-5"/>
          <w:kern w:val="20"/>
          <w:sz w:val="24"/>
          <w:szCs w:val="24"/>
          <w:lang w:eastAsia="x-none"/>
        </w:rPr>
        <w:t>B</w:t>
      </w:r>
      <w:r w:rsidRPr="00FD04F0">
        <w:rPr>
          <w:rFonts w:ascii="Century Schoolbook" w:hAnsi="Century Schoolbook" w:cs="Arial"/>
          <w:spacing w:val="-5"/>
          <w:kern w:val="20"/>
          <w:sz w:val="24"/>
          <w:szCs w:val="24"/>
          <w:lang w:val="x-none" w:eastAsia="x-none"/>
        </w:rPr>
        <w:t xml:space="preserve">)  </w:t>
      </w:r>
      <w:r w:rsidRPr="00FD04F0">
        <w:rPr>
          <w:rFonts w:ascii="Century Schoolbook" w:hAnsi="Century Schoolbook"/>
          <w:spacing w:val="-5"/>
          <w:kern w:val="20"/>
          <w:sz w:val="24"/>
          <w:szCs w:val="24"/>
          <w:lang w:val="x-none" w:eastAsia="x-none"/>
        </w:rPr>
        <w:t xml:space="preserve">Use the clause at </w:t>
      </w:r>
      <w:hyperlink r:id="rId9" w:anchor="252.203-7000" w:history="1">
        <w:r w:rsidRPr="00FD04F0">
          <w:rPr>
            <w:rStyle w:val="Hyperlink"/>
            <w:rFonts w:ascii="Century Schoolbook" w:hAnsi="Century Schoolbook" w:cs="Courier New"/>
            <w:spacing w:val="-5"/>
            <w:kern w:val="20"/>
            <w:sz w:val="24"/>
            <w:szCs w:val="24"/>
            <w:lang w:val="x-none" w:eastAsia="x-none"/>
          </w:rPr>
          <w:t>252.203-7000</w:t>
        </w:r>
      </w:hyperlink>
      <w:r w:rsidRPr="00FD04F0">
        <w:rPr>
          <w:rFonts w:ascii="Century Schoolbook" w:hAnsi="Century Schoolbook"/>
          <w:spacing w:val="-5"/>
          <w:kern w:val="20"/>
          <w:sz w:val="24"/>
          <w:szCs w:val="24"/>
          <w:lang w:val="x-none" w:eastAsia="x-none"/>
        </w:rPr>
        <w:t xml:space="preserve">, Requirements Relating to Compensation of Former DoD Officials, as prescribed in </w:t>
      </w:r>
      <w:hyperlink r:id="rId10" w:anchor="203.171-4" w:history="1">
        <w:r w:rsidRPr="00FD04F0">
          <w:rPr>
            <w:rStyle w:val="Hyperlink"/>
            <w:rFonts w:ascii="Century Schoolbook" w:hAnsi="Century Schoolbook" w:cs="Courier New"/>
            <w:spacing w:val="-5"/>
            <w:kern w:val="20"/>
            <w:sz w:val="24"/>
            <w:szCs w:val="24"/>
            <w:lang w:val="x-none" w:eastAsia="x-none"/>
          </w:rPr>
          <w:t>203.171-4</w:t>
        </w:r>
      </w:hyperlink>
      <w:r w:rsidRPr="00FD04F0">
        <w:rPr>
          <w:rFonts w:ascii="Century Schoolbook" w:hAnsi="Century Schoolbook"/>
          <w:spacing w:val="-5"/>
          <w:kern w:val="20"/>
          <w:sz w:val="24"/>
          <w:szCs w:val="24"/>
          <w:lang w:val="x-none" w:eastAsia="x-none"/>
        </w:rPr>
        <w:t>(a), to comply with section 847 of Pub. L. 110-181.</w:t>
      </w:r>
    </w:p>
    <w:p w14:paraId="74EB4597" w14:textId="6F68F1FA" w:rsidR="00CA17FF" w:rsidRPr="00976147" w:rsidRDefault="00CA17FF" w:rsidP="00CA17FF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b/>
          <w:spacing w:val="-5"/>
          <w:kern w:val="20"/>
          <w:sz w:val="24"/>
          <w:szCs w:val="24"/>
          <w:lang w:eastAsia="x-none"/>
        </w:rPr>
      </w:pPr>
      <w:r w:rsidRPr="00976147">
        <w:rPr>
          <w:rFonts w:ascii="Century Schoolbook" w:hAnsi="Century Schoolbook"/>
          <w:b/>
          <w:spacing w:val="-5"/>
          <w:kern w:val="20"/>
          <w:sz w:val="24"/>
          <w:szCs w:val="24"/>
          <w:lang w:val="x-none" w:eastAsia="x-none"/>
        </w:rPr>
        <w:tab/>
      </w:r>
      <w:r w:rsidRPr="00976147">
        <w:rPr>
          <w:rFonts w:ascii="Century Schoolbook" w:hAnsi="Century Schoolbook"/>
          <w:b/>
          <w:spacing w:val="-5"/>
          <w:kern w:val="20"/>
          <w:sz w:val="24"/>
          <w:szCs w:val="24"/>
          <w:lang w:val="x-none" w:eastAsia="x-none"/>
        </w:rPr>
        <w:tab/>
      </w:r>
      <w:r w:rsidRPr="00976147">
        <w:rPr>
          <w:rFonts w:ascii="Century Schoolbook" w:hAnsi="Century Schoolbook"/>
          <w:b/>
          <w:spacing w:val="-5"/>
          <w:kern w:val="20"/>
          <w:sz w:val="24"/>
          <w:szCs w:val="24"/>
          <w:lang w:eastAsia="x-none"/>
        </w:rPr>
        <w:tab/>
      </w:r>
      <w:r w:rsidRPr="002F45E5">
        <w:rPr>
          <w:rFonts w:ascii="Century Schoolbook" w:hAnsi="Century Schoolbook"/>
          <w:spacing w:val="-5"/>
          <w:kern w:val="20"/>
          <w:sz w:val="24"/>
          <w:szCs w:val="24"/>
          <w:lang w:val="x-none" w:eastAsia="x-none"/>
        </w:rPr>
        <w:t>(</w:t>
      </w:r>
      <w:r w:rsidRPr="002F45E5">
        <w:rPr>
          <w:rFonts w:ascii="Century Schoolbook" w:hAnsi="Century Schoolbook"/>
          <w:spacing w:val="-5"/>
          <w:kern w:val="20"/>
          <w:sz w:val="24"/>
          <w:szCs w:val="24"/>
          <w:lang w:eastAsia="x-none"/>
        </w:rPr>
        <w:t>C</w:t>
      </w:r>
      <w:r w:rsidRPr="002F45E5">
        <w:rPr>
          <w:rFonts w:ascii="Century Schoolbook" w:hAnsi="Century Schoolbook"/>
          <w:spacing w:val="-5"/>
          <w:kern w:val="20"/>
          <w:sz w:val="24"/>
          <w:szCs w:val="24"/>
          <w:lang w:val="x-none" w:eastAsia="x-none"/>
        </w:rPr>
        <w:t>)</w:t>
      </w:r>
      <w:r w:rsidRPr="002F45E5">
        <w:rPr>
          <w:rFonts w:ascii="Century Schoolbook" w:hAnsi="Century Schoolbook"/>
          <w:spacing w:val="-5"/>
          <w:kern w:val="20"/>
          <w:sz w:val="24"/>
          <w:szCs w:val="24"/>
          <w:lang w:eastAsia="x-none"/>
        </w:rPr>
        <w:t xml:space="preserve">  </w:t>
      </w:r>
      <w:r w:rsidR="00250FE0" w:rsidRPr="00976147">
        <w:rPr>
          <w:rFonts w:ascii="Century Schoolbook" w:hAnsi="Century Schoolbook"/>
          <w:b/>
          <w:spacing w:val="-5"/>
          <w:kern w:val="20"/>
          <w:sz w:val="24"/>
          <w:szCs w:val="24"/>
          <w:lang w:eastAsia="x-none"/>
        </w:rPr>
        <w:t>[</w:t>
      </w:r>
      <w:r w:rsidRPr="00976147">
        <w:rPr>
          <w:rFonts w:ascii="Century Schoolbook" w:hAnsi="Century Schoolbook"/>
          <w:b/>
          <w:spacing w:val="-5"/>
          <w:kern w:val="20"/>
          <w:sz w:val="24"/>
          <w:szCs w:val="24"/>
          <w:lang w:eastAsia="x-none"/>
        </w:rPr>
        <w:t>Use the clause at 252.203-7002, Requirement to Inform Employees of Whistleblower Rights, as prescribed in 203.970, to comply with</w:t>
      </w:r>
      <w:r w:rsidR="00EF4228">
        <w:rPr>
          <w:rFonts w:ascii="Century Schoolbook" w:hAnsi="Century Schoolbook"/>
          <w:b/>
          <w:spacing w:val="-5"/>
          <w:kern w:val="20"/>
          <w:sz w:val="24"/>
          <w:szCs w:val="24"/>
          <w:lang w:eastAsia="x-none"/>
        </w:rPr>
        <w:t xml:space="preserve"> </w:t>
      </w:r>
      <w:r w:rsidR="00511E62">
        <w:rPr>
          <w:rFonts w:ascii="Century Schoolbook" w:hAnsi="Century Schoolbook"/>
          <w:b/>
          <w:spacing w:val="-5"/>
          <w:kern w:val="20"/>
          <w:sz w:val="24"/>
          <w:szCs w:val="24"/>
          <w:lang w:eastAsia="x-none"/>
        </w:rPr>
        <w:t>10 U.S.C. 2409</w:t>
      </w:r>
      <w:r w:rsidRPr="00976147">
        <w:rPr>
          <w:rFonts w:ascii="Century Schoolbook" w:hAnsi="Century Schoolbook"/>
          <w:b/>
          <w:spacing w:val="-5"/>
          <w:kern w:val="20"/>
          <w:sz w:val="24"/>
          <w:szCs w:val="24"/>
          <w:lang w:eastAsia="x-none"/>
        </w:rPr>
        <w:t>.</w:t>
      </w:r>
      <w:r w:rsidR="00250FE0" w:rsidRPr="00976147">
        <w:rPr>
          <w:rFonts w:ascii="Century Schoolbook" w:hAnsi="Century Schoolbook"/>
          <w:b/>
          <w:spacing w:val="-5"/>
          <w:kern w:val="20"/>
          <w:sz w:val="24"/>
          <w:szCs w:val="24"/>
          <w:lang w:eastAsia="x-none"/>
        </w:rPr>
        <w:t>]</w:t>
      </w:r>
    </w:p>
    <w:p w14:paraId="737C4562" w14:textId="1569229A" w:rsidR="00CA17FF" w:rsidRPr="008B5393" w:rsidRDefault="00250FE0" w:rsidP="00CA17FF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bCs/>
          <w:spacing w:val="-5"/>
          <w:kern w:val="20"/>
          <w:sz w:val="24"/>
          <w:szCs w:val="24"/>
          <w:lang w:val="x-none" w:eastAsia="x-none"/>
        </w:rPr>
      </w:pPr>
      <w:r w:rsidRPr="00976147">
        <w:rPr>
          <w:rFonts w:ascii="Century Schoolbook" w:hAnsi="Century Schoolbook"/>
          <w:b/>
          <w:spacing w:val="-5"/>
          <w:kern w:val="20"/>
          <w:sz w:val="24"/>
          <w:szCs w:val="24"/>
          <w:lang w:val="x-none" w:eastAsia="x-none"/>
        </w:rPr>
        <w:tab/>
      </w:r>
      <w:r w:rsidRPr="00976147">
        <w:rPr>
          <w:rFonts w:ascii="Century Schoolbook" w:hAnsi="Century Schoolbook"/>
          <w:b/>
          <w:spacing w:val="-5"/>
          <w:kern w:val="20"/>
          <w:sz w:val="24"/>
          <w:szCs w:val="24"/>
          <w:lang w:val="x-none" w:eastAsia="x-none"/>
        </w:rPr>
        <w:tab/>
      </w:r>
      <w:r w:rsidRPr="00976147">
        <w:rPr>
          <w:rFonts w:ascii="Century Schoolbook" w:hAnsi="Century Schoolbook"/>
          <w:b/>
          <w:spacing w:val="-5"/>
          <w:kern w:val="20"/>
          <w:sz w:val="24"/>
          <w:szCs w:val="24"/>
          <w:lang w:val="x-none" w:eastAsia="x-none"/>
        </w:rPr>
        <w:tab/>
      </w:r>
      <w:r w:rsidRPr="0088195F">
        <w:rPr>
          <w:rFonts w:ascii="Century Schoolbook" w:hAnsi="Century Schoolbook"/>
          <w:spacing w:val="-5"/>
          <w:kern w:val="20"/>
          <w:sz w:val="24"/>
          <w:szCs w:val="24"/>
          <w:lang w:eastAsia="x-none"/>
        </w:rPr>
        <w:t>(</w:t>
      </w:r>
      <w:r w:rsidR="0088195F" w:rsidRPr="0088195F">
        <w:rPr>
          <w:rFonts w:ascii="Century Schoolbook" w:hAnsi="Century Schoolbook"/>
          <w:strike/>
          <w:spacing w:val="-5"/>
          <w:kern w:val="20"/>
          <w:sz w:val="24"/>
          <w:szCs w:val="24"/>
          <w:lang w:eastAsia="x-none"/>
        </w:rPr>
        <w:t>C</w:t>
      </w:r>
      <w:r w:rsidR="0088195F" w:rsidRPr="0088195F">
        <w:rPr>
          <w:rFonts w:ascii="Century Schoolbook" w:hAnsi="Century Schoolbook"/>
          <w:b/>
          <w:spacing w:val="-5"/>
          <w:kern w:val="20"/>
          <w:sz w:val="24"/>
          <w:szCs w:val="24"/>
          <w:lang w:eastAsia="x-none"/>
        </w:rPr>
        <w:t>[</w:t>
      </w:r>
      <w:r w:rsidRPr="00976147">
        <w:rPr>
          <w:rFonts w:ascii="Century Schoolbook" w:hAnsi="Century Schoolbook"/>
          <w:b/>
          <w:spacing w:val="-5"/>
          <w:kern w:val="20"/>
          <w:sz w:val="24"/>
          <w:szCs w:val="24"/>
          <w:lang w:eastAsia="x-none"/>
        </w:rPr>
        <w:t>D</w:t>
      </w:r>
      <w:r w:rsidR="0088195F">
        <w:rPr>
          <w:rFonts w:ascii="Century Schoolbook" w:hAnsi="Century Schoolbook"/>
          <w:b/>
          <w:spacing w:val="-5"/>
          <w:kern w:val="20"/>
          <w:sz w:val="24"/>
          <w:szCs w:val="24"/>
          <w:lang w:eastAsia="x-none"/>
        </w:rPr>
        <w:t>]</w:t>
      </w:r>
      <w:r w:rsidRPr="008B5393">
        <w:rPr>
          <w:rFonts w:ascii="Century Schoolbook" w:hAnsi="Century Schoolbook"/>
          <w:spacing w:val="-5"/>
          <w:kern w:val="20"/>
          <w:sz w:val="24"/>
          <w:szCs w:val="24"/>
          <w:lang w:eastAsia="x-none"/>
        </w:rPr>
        <w:t xml:space="preserve">)  </w:t>
      </w:r>
      <w:r w:rsidR="00CA17FF" w:rsidRPr="008B5393">
        <w:rPr>
          <w:rFonts w:ascii="Century Schoolbook" w:hAnsi="Century Schoolbook"/>
          <w:bCs/>
          <w:spacing w:val="-5"/>
          <w:kern w:val="20"/>
          <w:sz w:val="24"/>
          <w:szCs w:val="24"/>
          <w:lang w:val="x-none" w:eastAsia="x-none"/>
        </w:rPr>
        <w:t xml:space="preserve">Use the clause at </w:t>
      </w:r>
      <w:hyperlink r:id="rId11" w:anchor="252.203-7003" w:history="1">
        <w:r w:rsidR="00CA17FF" w:rsidRPr="008B5393">
          <w:rPr>
            <w:rStyle w:val="Hyperlink"/>
            <w:rFonts w:ascii="Century Schoolbook" w:hAnsi="Century Schoolbook"/>
            <w:bCs/>
            <w:spacing w:val="-5"/>
            <w:kern w:val="20"/>
            <w:sz w:val="24"/>
            <w:szCs w:val="24"/>
            <w:lang w:val="x-none" w:eastAsia="x-none"/>
          </w:rPr>
          <w:t>252.203-7003</w:t>
        </w:r>
      </w:hyperlink>
      <w:r w:rsidR="00CA17FF" w:rsidRPr="008B5393">
        <w:rPr>
          <w:rFonts w:ascii="Century Schoolbook" w:hAnsi="Century Schoolbook"/>
          <w:bCs/>
          <w:spacing w:val="-5"/>
          <w:kern w:val="20"/>
          <w:sz w:val="24"/>
          <w:szCs w:val="24"/>
          <w:lang w:val="x-none" w:eastAsia="x-none"/>
        </w:rPr>
        <w:t xml:space="preserve">, Agency Office of the Inspector General, as prescribed in </w:t>
      </w:r>
      <w:hyperlink r:id="rId12" w:anchor="203.1004" w:history="1">
        <w:r w:rsidR="00CA17FF" w:rsidRPr="008B5393">
          <w:rPr>
            <w:rStyle w:val="Hyperlink"/>
            <w:rFonts w:ascii="Century Schoolbook" w:hAnsi="Century Schoolbook"/>
            <w:bCs/>
            <w:spacing w:val="-5"/>
            <w:kern w:val="20"/>
            <w:sz w:val="24"/>
            <w:szCs w:val="24"/>
            <w:lang w:val="x-none" w:eastAsia="x-none"/>
          </w:rPr>
          <w:t>203.1004</w:t>
        </w:r>
      </w:hyperlink>
      <w:r w:rsidR="00CA17FF" w:rsidRPr="008B5393">
        <w:rPr>
          <w:rFonts w:ascii="Century Schoolbook" w:hAnsi="Century Schoolbook"/>
          <w:bCs/>
          <w:spacing w:val="-5"/>
          <w:kern w:val="20"/>
          <w:sz w:val="24"/>
          <w:szCs w:val="24"/>
          <w:lang w:val="x-none" w:eastAsia="x-none"/>
        </w:rPr>
        <w:t>(a), to comply with section 6101 of Pub. L. 110-252 and 41 U.S.C. 3509.</w:t>
      </w:r>
    </w:p>
    <w:p w14:paraId="3DF74A5C" w14:textId="56CE1622" w:rsidR="00250FE0" w:rsidRPr="00976147" w:rsidRDefault="00250FE0" w:rsidP="00250FE0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b/>
          <w:spacing w:val="-5"/>
          <w:kern w:val="20"/>
          <w:sz w:val="24"/>
          <w:szCs w:val="24"/>
          <w:lang w:eastAsia="x-none"/>
        </w:rPr>
      </w:pPr>
      <w:r w:rsidRPr="00976147">
        <w:rPr>
          <w:rFonts w:ascii="Century Schoolbook" w:hAnsi="Century Schoolbook" w:cs="Arial"/>
          <w:spacing w:val="-5"/>
          <w:kern w:val="20"/>
          <w:sz w:val="24"/>
          <w:szCs w:val="24"/>
          <w:lang w:val="x-none" w:eastAsia="x-none"/>
        </w:rPr>
        <w:tab/>
      </w:r>
      <w:r w:rsidRPr="00976147">
        <w:rPr>
          <w:rFonts w:ascii="Century Schoolbook" w:hAnsi="Century Schoolbook" w:cs="Arial"/>
          <w:spacing w:val="-5"/>
          <w:kern w:val="20"/>
          <w:sz w:val="24"/>
          <w:szCs w:val="24"/>
          <w:lang w:val="x-none" w:eastAsia="x-none"/>
        </w:rPr>
        <w:tab/>
      </w:r>
      <w:r w:rsidRPr="00976147">
        <w:rPr>
          <w:rFonts w:ascii="Century Schoolbook" w:hAnsi="Century Schoolbook" w:cs="Arial"/>
          <w:spacing w:val="-5"/>
          <w:kern w:val="20"/>
          <w:sz w:val="24"/>
          <w:szCs w:val="24"/>
          <w:lang w:eastAsia="x-none"/>
        </w:rPr>
        <w:tab/>
      </w:r>
      <w:r w:rsidRPr="00976147">
        <w:rPr>
          <w:rFonts w:ascii="Century Schoolbook" w:hAnsi="Century Schoolbook" w:cs="Arial"/>
          <w:spacing w:val="-5"/>
          <w:kern w:val="20"/>
          <w:sz w:val="24"/>
          <w:szCs w:val="24"/>
          <w:lang w:val="x-none" w:eastAsia="x-none"/>
        </w:rPr>
        <w:t>(</w:t>
      </w:r>
      <w:r w:rsidRPr="00976147">
        <w:rPr>
          <w:rFonts w:ascii="Century Schoolbook" w:hAnsi="Century Schoolbook" w:cs="Arial"/>
          <w:strike/>
          <w:spacing w:val="-5"/>
          <w:kern w:val="20"/>
          <w:sz w:val="24"/>
          <w:szCs w:val="24"/>
          <w:lang w:eastAsia="x-none"/>
        </w:rPr>
        <w:t>D</w:t>
      </w:r>
      <w:r w:rsidRPr="00976147">
        <w:rPr>
          <w:rFonts w:ascii="Century Schoolbook" w:hAnsi="Century Schoolbook" w:cs="Arial"/>
          <w:b/>
          <w:spacing w:val="-5"/>
          <w:kern w:val="20"/>
          <w:sz w:val="24"/>
          <w:szCs w:val="24"/>
          <w:lang w:eastAsia="x-none"/>
        </w:rPr>
        <w:t>[E</w:t>
      </w:r>
      <w:r w:rsidRPr="008B5393">
        <w:rPr>
          <w:rFonts w:ascii="Century Schoolbook" w:hAnsi="Century Schoolbook" w:cs="Arial"/>
          <w:b/>
          <w:bCs/>
          <w:spacing w:val="-5"/>
          <w:kern w:val="20"/>
          <w:sz w:val="24"/>
          <w:szCs w:val="24"/>
          <w:lang w:eastAsia="x-none"/>
        </w:rPr>
        <w:t>]</w:t>
      </w:r>
      <w:r w:rsidRPr="00976147">
        <w:rPr>
          <w:rFonts w:ascii="Century Schoolbook" w:hAnsi="Century Schoolbook" w:cs="Arial"/>
          <w:spacing w:val="-5"/>
          <w:kern w:val="20"/>
          <w:sz w:val="24"/>
          <w:szCs w:val="24"/>
          <w:lang w:val="x-none" w:eastAsia="x-none"/>
        </w:rPr>
        <w:t xml:space="preserve">)  </w:t>
      </w:r>
      <w:r w:rsidRPr="00976147">
        <w:rPr>
          <w:rFonts w:ascii="Century Schoolbook" w:hAnsi="Century Schoolbook"/>
          <w:spacing w:val="-5"/>
          <w:kern w:val="20"/>
          <w:sz w:val="24"/>
          <w:szCs w:val="24"/>
          <w:lang w:val="x-none" w:eastAsia="x-none"/>
        </w:rPr>
        <w:t xml:space="preserve">Use the provision at </w:t>
      </w:r>
      <w:hyperlink r:id="rId13" w:anchor="252.203-7005" w:history="1">
        <w:r w:rsidRPr="00976147">
          <w:rPr>
            <w:rFonts w:ascii="Century Schoolbook" w:hAnsi="Century Schoolbook" w:cs="Courier New"/>
            <w:color w:val="0000FF"/>
            <w:spacing w:val="-5"/>
            <w:kern w:val="20"/>
            <w:sz w:val="24"/>
            <w:szCs w:val="24"/>
            <w:u w:val="single"/>
            <w:lang w:val="x-none" w:eastAsia="x-none"/>
          </w:rPr>
          <w:t>252.203-7005</w:t>
        </w:r>
      </w:hyperlink>
      <w:r w:rsidRPr="00976147">
        <w:rPr>
          <w:rFonts w:ascii="Century Schoolbook" w:hAnsi="Century Schoolbook" w:cs="Courier New"/>
          <w:spacing w:val="-5"/>
          <w:kern w:val="20"/>
          <w:sz w:val="24"/>
          <w:szCs w:val="24"/>
          <w:lang w:val="x-none" w:eastAsia="x-none"/>
        </w:rPr>
        <w:t>,</w:t>
      </w:r>
      <w:r w:rsidRPr="00976147">
        <w:rPr>
          <w:rFonts w:ascii="Century Schoolbook" w:hAnsi="Century Schoolbook"/>
          <w:spacing w:val="-5"/>
          <w:kern w:val="20"/>
          <w:sz w:val="24"/>
          <w:szCs w:val="24"/>
          <w:lang w:val="x-none" w:eastAsia="x-none"/>
        </w:rPr>
        <w:t xml:space="preserve"> </w:t>
      </w:r>
      <w:r w:rsidRPr="00976147">
        <w:rPr>
          <w:rFonts w:ascii="Century Schoolbook" w:hAnsi="Century Schoolbook" w:cs="Courier New"/>
          <w:spacing w:val="-5"/>
          <w:kern w:val="20"/>
          <w:sz w:val="24"/>
          <w:szCs w:val="24"/>
          <w:lang w:val="x-none" w:eastAsia="x-none"/>
        </w:rPr>
        <w:t>Representation Relating to Compensation of Former DoD Officials</w:t>
      </w:r>
      <w:r w:rsidRPr="00976147">
        <w:rPr>
          <w:rFonts w:ascii="Century Schoolbook" w:hAnsi="Century Schoolbook"/>
          <w:spacing w:val="-5"/>
          <w:kern w:val="20"/>
          <w:sz w:val="24"/>
          <w:szCs w:val="24"/>
          <w:lang w:val="x-none" w:eastAsia="x-none"/>
        </w:rPr>
        <w:t xml:space="preserve">, as prescribed in </w:t>
      </w:r>
      <w:hyperlink r:id="rId14" w:anchor="203.171-4" w:history="1">
        <w:r w:rsidRPr="00976147">
          <w:rPr>
            <w:rFonts w:ascii="Century Schoolbook" w:hAnsi="Century Schoolbook" w:cs="Courier New"/>
            <w:color w:val="0000FF"/>
            <w:spacing w:val="-5"/>
            <w:kern w:val="20"/>
            <w:sz w:val="24"/>
            <w:szCs w:val="24"/>
            <w:u w:val="single"/>
            <w:lang w:val="x-none" w:eastAsia="x-none"/>
          </w:rPr>
          <w:t>203.171-4</w:t>
        </w:r>
      </w:hyperlink>
      <w:r w:rsidRPr="00976147">
        <w:rPr>
          <w:rFonts w:ascii="Century Schoolbook" w:hAnsi="Century Schoolbook"/>
          <w:spacing w:val="-5"/>
          <w:kern w:val="20"/>
          <w:sz w:val="24"/>
          <w:szCs w:val="24"/>
          <w:lang w:val="x-none" w:eastAsia="x-none"/>
        </w:rPr>
        <w:t>(b).</w:t>
      </w:r>
    </w:p>
    <w:p w14:paraId="52EC821D" w14:textId="55F6B07D" w:rsidR="00250FE0" w:rsidRPr="00976147" w:rsidRDefault="00976147" w:rsidP="00250FE0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Century Schoolbook" w:hAnsi="Century Schoolbook"/>
          <w:b/>
          <w:spacing w:val="-5"/>
          <w:kern w:val="20"/>
          <w:sz w:val="24"/>
          <w:szCs w:val="24"/>
          <w:lang w:eastAsia="x-none"/>
        </w:rPr>
      </w:pPr>
      <w:r>
        <w:rPr>
          <w:rFonts w:ascii="Century Schoolbook" w:hAnsi="Century Schoolbook"/>
          <w:b/>
          <w:spacing w:val="-5"/>
          <w:kern w:val="20"/>
          <w:sz w:val="24"/>
          <w:szCs w:val="24"/>
          <w:lang w:eastAsia="x-none"/>
        </w:rPr>
        <w:t>* * * * *</w:t>
      </w:r>
    </w:p>
    <w:sectPr w:rsidR="00250FE0" w:rsidRPr="00976147" w:rsidSect="00C9622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EE7C7" w14:textId="77777777" w:rsidR="00832038" w:rsidRDefault="00832038" w:rsidP="000B492A">
      <w:pPr>
        <w:spacing w:after="0" w:line="240" w:lineRule="auto"/>
      </w:pPr>
      <w:r>
        <w:separator/>
      </w:r>
    </w:p>
  </w:endnote>
  <w:endnote w:type="continuationSeparator" w:id="0">
    <w:p w14:paraId="652B7962" w14:textId="77777777" w:rsidR="00832038" w:rsidRDefault="00832038" w:rsidP="000B4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59597" w14:textId="54AADD4B" w:rsidR="007D4D00" w:rsidRPr="008B5393" w:rsidRDefault="00832038" w:rsidP="002147DE">
    <w:pPr>
      <w:pStyle w:val="Footer"/>
      <w:jc w:val="center"/>
      <w:rPr>
        <w:rFonts w:ascii="Century Schoolbook" w:hAnsi="Century Schoolbook"/>
      </w:rPr>
    </w:pPr>
    <w:sdt>
      <w:sdtPr>
        <w:rPr>
          <w:rFonts w:ascii="Century Schoolbook" w:hAnsi="Century Schoolbook"/>
        </w:rPr>
        <w:id w:val="1875731787"/>
        <w:docPartObj>
          <w:docPartGallery w:val="Page Numbers (Bottom of Page)"/>
          <w:docPartUnique/>
        </w:docPartObj>
      </w:sdtPr>
      <w:sdtContent>
        <w:sdt>
          <w:sdtPr>
            <w:rPr>
              <w:rFonts w:ascii="Century Schoolbook" w:hAnsi="Century Schoolbook"/>
            </w:rPr>
            <w:id w:val="-1669238322"/>
            <w:docPartObj>
              <w:docPartGallery w:val="Page Numbers (Top of Page)"/>
              <w:docPartUnique/>
            </w:docPartObj>
          </w:sdtPr>
          <w:sdtContent>
            <w:r w:rsidR="000B492A" w:rsidRPr="008B5393">
              <w:rPr>
                <w:rFonts w:ascii="Century Schoolbook" w:hAnsi="Century Schoolbook"/>
              </w:rPr>
              <w:t xml:space="preserve">Page </w:t>
            </w:r>
            <w:r w:rsidR="000B492A" w:rsidRPr="00614A19">
              <w:rPr>
                <w:rFonts w:ascii="Century Schoolbook" w:hAnsi="Century Schoolbook"/>
              </w:rPr>
              <w:fldChar w:fldCharType="begin"/>
            </w:r>
            <w:r w:rsidR="000B492A" w:rsidRPr="00614A19">
              <w:rPr>
                <w:rFonts w:ascii="Century Schoolbook" w:hAnsi="Century Schoolbook"/>
              </w:rPr>
              <w:instrText xml:space="preserve"> PAGE  \* Arabic  \* MERGEFORMAT </w:instrText>
            </w:r>
            <w:r w:rsidR="000B492A" w:rsidRPr="00614A19">
              <w:rPr>
                <w:rFonts w:ascii="Century Schoolbook" w:hAnsi="Century Schoolbook"/>
              </w:rPr>
              <w:fldChar w:fldCharType="separate"/>
            </w:r>
            <w:r w:rsidR="00D2733B">
              <w:rPr>
                <w:rFonts w:ascii="Century Schoolbook" w:hAnsi="Century Schoolbook"/>
                <w:noProof/>
              </w:rPr>
              <w:t>2</w:t>
            </w:r>
            <w:r w:rsidR="000B492A" w:rsidRPr="00614A19">
              <w:rPr>
                <w:rFonts w:ascii="Century Schoolbook" w:hAnsi="Century Schoolbook"/>
              </w:rPr>
              <w:fldChar w:fldCharType="end"/>
            </w:r>
            <w:r w:rsidR="000B492A" w:rsidRPr="008B5393">
              <w:rPr>
                <w:rFonts w:ascii="Century Schoolbook" w:hAnsi="Century Schoolbook"/>
              </w:rPr>
              <w:t xml:space="preserve"> of </w:t>
            </w:r>
            <w:r w:rsidR="000B492A" w:rsidRPr="00614A19">
              <w:rPr>
                <w:rFonts w:ascii="Century Schoolbook" w:hAnsi="Century Schoolbook"/>
              </w:rPr>
              <w:fldChar w:fldCharType="begin"/>
            </w:r>
            <w:r w:rsidR="000B492A" w:rsidRPr="00614A19">
              <w:rPr>
                <w:rFonts w:ascii="Century Schoolbook" w:hAnsi="Century Schoolbook"/>
              </w:rPr>
              <w:instrText xml:space="preserve"> NUMPAGES  \* Arabic  \* MERGEFORMAT </w:instrText>
            </w:r>
            <w:r w:rsidR="000B492A" w:rsidRPr="00614A19">
              <w:rPr>
                <w:rFonts w:ascii="Century Schoolbook" w:hAnsi="Century Schoolbook"/>
              </w:rPr>
              <w:fldChar w:fldCharType="separate"/>
            </w:r>
            <w:r w:rsidR="00D2733B">
              <w:rPr>
                <w:rFonts w:ascii="Century Schoolbook" w:hAnsi="Century Schoolbook"/>
                <w:noProof/>
              </w:rPr>
              <w:t>2</w:t>
            </w:r>
            <w:r w:rsidR="000B492A" w:rsidRPr="00614A19">
              <w:rPr>
                <w:rFonts w:ascii="Century Schoolbook" w:hAnsi="Century Schoolbook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DE8F0" w14:textId="77777777" w:rsidR="00832038" w:rsidRDefault="00832038" w:rsidP="000B492A">
      <w:pPr>
        <w:spacing w:after="0" w:line="240" w:lineRule="auto"/>
      </w:pPr>
      <w:r>
        <w:separator/>
      </w:r>
    </w:p>
  </w:footnote>
  <w:footnote w:type="continuationSeparator" w:id="0">
    <w:p w14:paraId="5BEE4D56" w14:textId="77777777" w:rsidR="00832038" w:rsidRDefault="00832038" w:rsidP="000B4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4775A"/>
    <w:multiLevelType w:val="hybridMultilevel"/>
    <w:tmpl w:val="E0CA2FC8"/>
    <w:lvl w:ilvl="0" w:tplc="04090001">
      <w:start w:val="2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36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2A"/>
    <w:rsid w:val="00002F5B"/>
    <w:rsid w:val="000356B6"/>
    <w:rsid w:val="000479AC"/>
    <w:rsid w:val="00061ACA"/>
    <w:rsid w:val="000638AD"/>
    <w:rsid w:val="00076611"/>
    <w:rsid w:val="00082357"/>
    <w:rsid w:val="000A5F82"/>
    <w:rsid w:val="000B0B6E"/>
    <w:rsid w:val="000B4023"/>
    <w:rsid w:val="000B492A"/>
    <w:rsid w:val="00103057"/>
    <w:rsid w:val="00125418"/>
    <w:rsid w:val="00151215"/>
    <w:rsid w:val="001633B5"/>
    <w:rsid w:val="0017085B"/>
    <w:rsid w:val="00184789"/>
    <w:rsid w:val="001D2B85"/>
    <w:rsid w:val="002147D2"/>
    <w:rsid w:val="002147DE"/>
    <w:rsid w:val="0023219C"/>
    <w:rsid w:val="00246239"/>
    <w:rsid w:val="00250FE0"/>
    <w:rsid w:val="0025574D"/>
    <w:rsid w:val="00261AAE"/>
    <w:rsid w:val="00271CF5"/>
    <w:rsid w:val="002730B5"/>
    <w:rsid w:val="00276F13"/>
    <w:rsid w:val="0028672B"/>
    <w:rsid w:val="002D3B3D"/>
    <w:rsid w:val="002D79D8"/>
    <w:rsid w:val="002E7D15"/>
    <w:rsid w:val="002F371C"/>
    <w:rsid w:val="002F45E5"/>
    <w:rsid w:val="002F4A6B"/>
    <w:rsid w:val="003022BB"/>
    <w:rsid w:val="00326D31"/>
    <w:rsid w:val="003426D1"/>
    <w:rsid w:val="003A21B8"/>
    <w:rsid w:val="003D69B8"/>
    <w:rsid w:val="00405914"/>
    <w:rsid w:val="00413507"/>
    <w:rsid w:val="00413A52"/>
    <w:rsid w:val="00460810"/>
    <w:rsid w:val="00496030"/>
    <w:rsid w:val="004E04BF"/>
    <w:rsid w:val="004E0F8A"/>
    <w:rsid w:val="004F63BC"/>
    <w:rsid w:val="00511E62"/>
    <w:rsid w:val="005203AF"/>
    <w:rsid w:val="005211FE"/>
    <w:rsid w:val="0052673A"/>
    <w:rsid w:val="00533DE4"/>
    <w:rsid w:val="005609CC"/>
    <w:rsid w:val="005767AA"/>
    <w:rsid w:val="005B013D"/>
    <w:rsid w:val="00610DC9"/>
    <w:rsid w:val="00614A19"/>
    <w:rsid w:val="006665C6"/>
    <w:rsid w:val="00670219"/>
    <w:rsid w:val="00682FCC"/>
    <w:rsid w:val="00683C1C"/>
    <w:rsid w:val="00713005"/>
    <w:rsid w:val="00724005"/>
    <w:rsid w:val="007513B7"/>
    <w:rsid w:val="00765A70"/>
    <w:rsid w:val="007B1FD3"/>
    <w:rsid w:val="007D4D00"/>
    <w:rsid w:val="007F0FAC"/>
    <w:rsid w:val="00804393"/>
    <w:rsid w:val="00832038"/>
    <w:rsid w:val="0086781F"/>
    <w:rsid w:val="008743ED"/>
    <w:rsid w:val="0088195F"/>
    <w:rsid w:val="00893A22"/>
    <w:rsid w:val="00894423"/>
    <w:rsid w:val="008A2163"/>
    <w:rsid w:val="008B5393"/>
    <w:rsid w:val="008B6330"/>
    <w:rsid w:val="008C6F12"/>
    <w:rsid w:val="008D5409"/>
    <w:rsid w:val="008F495C"/>
    <w:rsid w:val="008F6F81"/>
    <w:rsid w:val="00921771"/>
    <w:rsid w:val="00976147"/>
    <w:rsid w:val="00994744"/>
    <w:rsid w:val="009A1DB8"/>
    <w:rsid w:val="009F108A"/>
    <w:rsid w:val="009F29D2"/>
    <w:rsid w:val="00A04505"/>
    <w:rsid w:val="00A1499E"/>
    <w:rsid w:val="00A97CA8"/>
    <w:rsid w:val="00AA1D6B"/>
    <w:rsid w:val="00AB15AC"/>
    <w:rsid w:val="00AD4E6E"/>
    <w:rsid w:val="00AD7B12"/>
    <w:rsid w:val="00AF28CE"/>
    <w:rsid w:val="00B25EE4"/>
    <w:rsid w:val="00B32F8E"/>
    <w:rsid w:val="00B41437"/>
    <w:rsid w:val="00B87818"/>
    <w:rsid w:val="00BC1E15"/>
    <w:rsid w:val="00C12EB3"/>
    <w:rsid w:val="00C36982"/>
    <w:rsid w:val="00C36D38"/>
    <w:rsid w:val="00C64EF6"/>
    <w:rsid w:val="00C833A2"/>
    <w:rsid w:val="00C94A4D"/>
    <w:rsid w:val="00C96226"/>
    <w:rsid w:val="00CA17FF"/>
    <w:rsid w:val="00CA6604"/>
    <w:rsid w:val="00CB7C04"/>
    <w:rsid w:val="00CC52DC"/>
    <w:rsid w:val="00D22AF1"/>
    <w:rsid w:val="00D2733B"/>
    <w:rsid w:val="00D95222"/>
    <w:rsid w:val="00DA0080"/>
    <w:rsid w:val="00DB47D6"/>
    <w:rsid w:val="00DC67E3"/>
    <w:rsid w:val="00DC6DC0"/>
    <w:rsid w:val="00E12A88"/>
    <w:rsid w:val="00E41122"/>
    <w:rsid w:val="00E52D29"/>
    <w:rsid w:val="00E5453E"/>
    <w:rsid w:val="00EA0698"/>
    <w:rsid w:val="00EC480D"/>
    <w:rsid w:val="00ED2D0B"/>
    <w:rsid w:val="00EF4228"/>
    <w:rsid w:val="00F14BB0"/>
    <w:rsid w:val="00F253F8"/>
    <w:rsid w:val="00F338CC"/>
    <w:rsid w:val="00F4425D"/>
    <w:rsid w:val="00F5264F"/>
    <w:rsid w:val="00FB07A0"/>
    <w:rsid w:val="00FC089E"/>
    <w:rsid w:val="00FC7D53"/>
    <w:rsid w:val="00FD04F0"/>
    <w:rsid w:val="00FD3C9E"/>
    <w:rsid w:val="00F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457A500"/>
  <w15:chartTrackingRefBased/>
  <w15:docId w15:val="{9307EC4F-14E6-4CD0-93F9-F71BD14B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9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B492A"/>
  </w:style>
  <w:style w:type="paragraph" w:styleId="Header">
    <w:name w:val="header"/>
    <w:basedOn w:val="Normal"/>
    <w:link w:val="HeaderChar"/>
    <w:uiPriority w:val="99"/>
    <w:unhideWhenUsed/>
    <w:rsid w:val="000B4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92A"/>
  </w:style>
  <w:style w:type="paragraph" w:styleId="Footer">
    <w:name w:val="footer"/>
    <w:basedOn w:val="Normal"/>
    <w:link w:val="FooterChar"/>
    <w:uiPriority w:val="99"/>
    <w:unhideWhenUsed/>
    <w:rsid w:val="000B4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92A"/>
  </w:style>
  <w:style w:type="paragraph" w:customStyle="1" w:styleId="ProposedRuleText">
    <w:name w:val="Proposed Rule Text"/>
    <w:basedOn w:val="Normal"/>
    <w:link w:val="ProposedRuleTextChar"/>
    <w:qFormat/>
    <w:rsid w:val="000B492A"/>
    <w:pPr>
      <w:spacing w:after="0" w:line="240" w:lineRule="auto"/>
      <w:jc w:val="center"/>
      <w:outlineLvl w:val="3"/>
    </w:pPr>
    <w:rPr>
      <w:rFonts w:ascii="Century Schoolbook" w:hAnsi="Century Schoolbook" w:cs="Courier New"/>
      <w:b/>
      <w:sz w:val="24"/>
      <w:szCs w:val="24"/>
      <w:shd w:val="clear" w:color="auto" w:fill="FFFFFF"/>
    </w:rPr>
  </w:style>
  <w:style w:type="paragraph" w:customStyle="1" w:styleId="DFARS">
    <w:name w:val="DFARS"/>
    <w:basedOn w:val="Normal"/>
    <w:link w:val="DFARSChar"/>
    <w:rsid w:val="00FC7D53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ProposedRuleTextChar">
    <w:name w:val="Proposed Rule Text Char"/>
    <w:basedOn w:val="DefaultParagraphFont"/>
    <w:link w:val="ProposedRuleText"/>
    <w:rsid w:val="000B492A"/>
    <w:rPr>
      <w:rFonts w:ascii="Century Schoolbook" w:hAnsi="Century Schoolbook" w:cs="Courier New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1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6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67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67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7E3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2D3B3D"/>
    <w:rPr>
      <w:color w:val="0000FF"/>
      <w:u w:val="single"/>
    </w:rPr>
  </w:style>
  <w:style w:type="character" w:customStyle="1" w:styleId="DFARSChar">
    <w:name w:val="DFARS Char"/>
    <w:link w:val="DFARS"/>
    <w:locked/>
    <w:rsid w:val="002D3B3D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4960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q.osd.mil/dpap/dars/dfars/html/current/252203.htm" TargetMode="External"/><Relationship Id="rId13" Type="http://schemas.openxmlformats.org/officeDocument/2006/relationships/hyperlink" Target="https://www.acq.osd.mil/dpap/dars/dfars/html/current/252203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q.osd.mil/dpap/dars/dfars/html/current/203_10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q.osd.mil/dpap/dars/dfars/html/current/252203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cq.osd.mil/dpap/dars/dfars/html/current/203_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cq.osd.mil/dpap/dars/dfars/html/current/252203.htm" TargetMode="External"/><Relationship Id="rId14" Type="http://schemas.openxmlformats.org/officeDocument/2006/relationships/hyperlink" Target="https://www.acq.osd.mil/dpap/dars/dfars/html/current/203_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EC51-8DDA-4D19-8DFB-8D2DB6981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Ziegler, Kimberly R CIV OSD OUSD A-S (USA)</dc:creator>
  <cp:keywords/>
  <dc:description/>
  <cp:lastModifiedBy>Johnson, Jennifer D CIV OSD OUSD A-S (USA)</cp:lastModifiedBy>
  <cp:revision>1</cp:revision>
  <cp:lastPrinted>2021-12-14T17:25:00Z</cp:lastPrinted>
  <dcterms:created xsi:type="dcterms:W3CDTF">2022-10-03T13:49:00Z</dcterms:created>
  <dcterms:modified xsi:type="dcterms:W3CDTF">2022-10-19T19:58:00Z</dcterms:modified>
</cp:coreProperties>
</file>