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3FE2" w14:textId="77777777" w:rsidR="00B65136" w:rsidRPr="0016383B" w:rsidRDefault="00B65136" w:rsidP="00146304">
      <w:pPr>
        <w:pStyle w:val="DFARS"/>
        <w:tabs>
          <w:tab w:val="clear" w:pos="810"/>
          <w:tab w:val="left" w:pos="806"/>
        </w:tabs>
        <w:jc w:val="center"/>
        <w:rPr>
          <w:b/>
          <w:szCs w:val="24"/>
        </w:rPr>
      </w:pPr>
      <w:r w:rsidRPr="0016383B">
        <w:rPr>
          <w:b/>
          <w:szCs w:val="24"/>
        </w:rPr>
        <w:t>DFARS Case 202</w:t>
      </w:r>
      <w:r>
        <w:rPr>
          <w:b/>
          <w:szCs w:val="24"/>
        </w:rPr>
        <w:t>1-D021</w:t>
      </w:r>
    </w:p>
    <w:p w14:paraId="2082EC92" w14:textId="7347F681" w:rsidR="00B65136" w:rsidRDefault="00B65136" w:rsidP="00146304">
      <w:pPr>
        <w:pStyle w:val="DFARS"/>
        <w:tabs>
          <w:tab w:val="clear" w:pos="810"/>
          <w:tab w:val="left" w:pos="806"/>
        </w:tabs>
        <w:jc w:val="center"/>
        <w:rPr>
          <w:b/>
          <w:color w:val="000000" w:themeColor="text1"/>
        </w:rPr>
      </w:pPr>
      <w:r w:rsidRPr="00472C04">
        <w:rPr>
          <w:b/>
          <w:color w:val="000000" w:themeColor="text1"/>
        </w:rPr>
        <w:t xml:space="preserve">Restrictions on Overhaul </w:t>
      </w:r>
      <w:r w:rsidR="00856789">
        <w:rPr>
          <w:b/>
          <w:color w:val="000000" w:themeColor="text1"/>
        </w:rPr>
        <w:t xml:space="preserve">and </w:t>
      </w:r>
      <w:r w:rsidRPr="00472C04">
        <w:rPr>
          <w:b/>
          <w:color w:val="000000" w:themeColor="text1"/>
        </w:rPr>
        <w:t>Repair of Naval Vessels in Foreign Shipyards</w:t>
      </w:r>
    </w:p>
    <w:p w14:paraId="00205ED2" w14:textId="2AC8B311" w:rsidR="00856789" w:rsidRDefault="00AE107B" w:rsidP="00146304">
      <w:pPr>
        <w:pStyle w:val="DFARS"/>
        <w:tabs>
          <w:tab w:val="clear" w:pos="810"/>
          <w:tab w:val="left" w:pos="806"/>
        </w:tabs>
        <w:jc w:val="center"/>
        <w:rPr>
          <w:b/>
          <w:szCs w:val="24"/>
        </w:rPr>
      </w:pPr>
      <w:r>
        <w:rPr>
          <w:b/>
          <w:color w:val="000000" w:themeColor="text1"/>
        </w:rPr>
        <w:t>Final</w:t>
      </w:r>
      <w:r w:rsidR="00856789">
        <w:rPr>
          <w:b/>
          <w:color w:val="000000" w:themeColor="text1"/>
        </w:rPr>
        <w:t xml:space="preserve"> Rule</w:t>
      </w:r>
    </w:p>
    <w:p w14:paraId="59BA687E" w14:textId="7777777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5F47803D" w14:textId="5B49CAD5" w:rsidR="00B65136" w:rsidRDefault="00B65136" w:rsidP="00146304">
      <w:pPr>
        <w:pStyle w:val="DFARS"/>
        <w:tabs>
          <w:tab w:val="clear" w:pos="810"/>
          <w:tab w:val="left" w:pos="806"/>
        </w:tabs>
        <w:jc w:val="center"/>
        <w:rPr>
          <w:b/>
          <w:szCs w:val="24"/>
        </w:rPr>
      </w:pPr>
      <w:r>
        <w:rPr>
          <w:b/>
          <w:szCs w:val="24"/>
        </w:rPr>
        <w:t xml:space="preserve">PART </w:t>
      </w:r>
      <w:r w:rsidRPr="00F633EF">
        <w:rPr>
          <w:b/>
          <w:szCs w:val="24"/>
        </w:rPr>
        <w:t>2</w:t>
      </w:r>
      <w:r>
        <w:rPr>
          <w:b/>
          <w:szCs w:val="24"/>
        </w:rPr>
        <w:t>25</w:t>
      </w:r>
      <w:r w:rsidR="003662FF">
        <w:rPr>
          <w:b/>
          <w:szCs w:val="24"/>
        </w:rPr>
        <w:t>—</w:t>
      </w:r>
      <w:r>
        <w:rPr>
          <w:b/>
          <w:szCs w:val="24"/>
        </w:rPr>
        <w:t>FOREIGN ACQUISITION</w:t>
      </w:r>
    </w:p>
    <w:p w14:paraId="550F9587" w14:textId="7777777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51E82F10" w14:textId="38F738E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4B570A">
        <w:rPr>
          <w:b/>
          <w:szCs w:val="24"/>
        </w:rPr>
        <w:t>* * * * *</w:t>
      </w:r>
    </w:p>
    <w:p w14:paraId="53625C8B" w14:textId="7777777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7F851144" w14:textId="7777777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C579FF">
        <w:rPr>
          <w:b/>
          <w:szCs w:val="24"/>
        </w:rPr>
        <w:t>SUBPART 225.70--AUTHORIZATION ACTS, APPROPRIATIONS ACTS, AND OTHER STATUTORY RESTRICTIONS ON FOREIGN ACQUISITION</w:t>
      </w:r>
    </w:p>
    <w:p w14:paraId="2EF45690" w14:textId="7777777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6EA9ABB3" w14:textId="513660A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F633EF">
        <w:rPr>
          <w:b/>
          <w:szCs w:val="24"/>
        </w:rPr>
        <w:t>* * * * *</w:t>
      </w:r>
    </w:p>
    <w:p w14:paraId="2E26C5AE" w14:textId="77777777" w:rsidR="00146304" w:rsidRDefault="00146304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7E2CE69D" w14:textId="536A3030" w:rsidR="00B65136" w:rsidRDefault="00B65136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bookmarkStart w:id="0" w:name="_Hlk126678496"/>
      <w:r w:rsidRPr="00EE275B">
        <w:rPr>
          <w:rFonts w:ascii="Century Schoolbook" w:hAnsi="Century Schoolbook"/>
          <w:bCs/>
          <w:szCs w:val="24"/>
          <w:bdr w:val="none" w:sz="0" w:space="0" w:color="auto" w:frame="1"/>
        </w:rPr>
        <w:t>225.7013</w:t>
      </w:r>
      <w:r w:rsidR="00856789">
        <w:rPr>
          <w:rFonts w:ascii="Century Schoolbook" w:hAnsi="Century Schoolbook"/>
          <w:bCs/>
          <w:szCs w:val="24"/>
        </w:rPr>
        <w:t xml:space="preserve">  </w:t>
      </w:r>
      <w:r w:rsidRPr="00EE275B">
        <w:rPr>
          <w:rFonts w:ascii="Century Schoolbook" w:hAnsi="Century Schoolbook"/>
          <w:bCs/>
          <w:szCs w:val="24"/>
        </w:rPr>
        <w:t>Restrictions on construction or repair of vessels in foreign shipyards.</w:t>
      </w:r>
    </w:p>
    <w:bookmarkEnd w:id="0"/>
    <w:p w14:paraId="125A3767" w14:textId="77777777" w:rsidR="00146304" w:rsidRDefault="0014630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7F2561A3" w14:textId="3B11AE1F" w:rsidR="009F232B" w:rsidRDefault="002F7197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 w:rsidRPr="002F7197">
        <w:rPr>
          <w:rFonts w:ascii="Century Schoolbook" w:hAnsi="Century Schoolbook"/>
          <w:bCs/>
          <w:szCs w:val="24"/>
        </w:rPr>
        <w:t>[</w:t>
      </w:r>
      <w:r w:rsidR="009F232B">
        <w:rPr>
          <w:rFonts w:ascii="Century Schoolbook" w:hAnsi="Century Schoolbook"/>
          <w:bCs/>
          <w:szCs w:val="24"/>
        </w:rPr>
        <w:t>225.7013-0  Scope.</w:t>
      </w:r>
    </w:p>
    <w:p w14:paraId="5F0B921A" w14:textId="5CC6DF7B" w:rsidR="009F232B" w:rsidRDefault="009F232B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bookmarkStart w:id="1" w:name="_Hlk127458150"/>
      <w:r>
        <w:rPr>
          <w:rFonts w:ascii="Century Schoolbook" w:hAnsi="Century Schoolbook"/>
          <w:bCs/>
          <w:szCs w:val="24"/>
        </w:rPr>
        <w:t>This section implements 10 U.S.C. 8679 and 10 U.S.C. 8680.</w:t>
      </w:r>
      <w:bookmarkEnd w:id="1"/>
    </w:p>
    <w:p w14:paraId="4FC2F4AC" w14:textId="77777777" w:rsidR="009F232B" w:rsidRDefault="009F232B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0F19274C" w14:textId="581F9C7B" w:rsidR="002F7197" w:rsidRPr="002F7197" w:rsidRDefault="002F7197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 w:rsidRPr="002F7197">
        <w:rPr>
          <w:rFonts w:ascii="Century Schoolbook" w:hAnsi="Century Schoolbook"/>
          <w:bCs/>
          <w:szCs w:val="24"/>
        </w:rPr>
        <w:t xml:space="preserve">225.7013-1 </w:t>
      </w:r>
      <w:r w:rsidR="00856789">
        <w:rPr>
          <w:rFonts w:ascii="Century Schoolbook" w:hAnsi="Century Schoolbook"/>
          <w:bCs/>
          <w:szCs w:val="24"/>
        </w:rPr>
        <w:t xml:space="preserve"> </w:t>
      </w:r>
      <w:r w:rsidRPr="002F7197">
        <w:rPr>
          <w:rFonts w:ascii="Century Schoolbook" w:hAnsi="Century Schoolbook"/>
          <w:bCs/>
          <w:szCs w:val="24"/>
        </w:rPr>
        <w:t>Definitions.</w:t>
      </w:r>
    </w:p>
    <w:p w14:paraId="1CC0903D" w14:textId="6A87ADE6" w:rsidR="002F7197" w:rsidRDefault="002F7197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 w:rsidRPr="002F7197">
        <w:rPr>
          <w:rFonts w:ascii="Century Schoolbook" w:hAnsi="Century Schoolbook"/>
          <w:bCs/>
          <w:szCs w:val="24"/>
        </w:rPr>
        <w:t>As used in this section—</w:t>
      </w:r>
    </w:p>
    <w:p w14:paraId="72273F98" w14:textId="77777777" w:rsidR="00146304" w:rsidRPr="002F7197" w:rsidRDefault="0014630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536CC49A" w14:textId="299D1FBF" w:rsidR="002F7197" w:rsidRDefault="00856789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>
        <w:rPr>
          <w:rFonts w:ascii="Century Schoolbook" w:hAnsi="Century Schoolbook"/>
          <w:bCs/>
          <w:szCs w:val="24"/>
        </w:rPr>
        <w:tab/>
      </w:r>
      <w:r w:rsidR="00146304">
        <w:rPr>
          <w:rFonts w:ascii="Century Schoolbook" w:hAnsi="Century Schoolbook"/>
          <w:bCs/>
          <w:szCs w:val="24"/>
        </w:rPr>
        <w:t>“</w:t>
      </w:r>
      <w:r w:rsidR="001240B2">
        <w:rPr>
          <w:rFonts w:ascii="Century Schoolbook" w:hAnsi="Century Schoolbook"/>
          <w:bCs/>
          <w:szCs w:val="24"/>
        </w:rPr>
        <w:t>C</w:t>
      </w:r>
      <w:r w:rsidR="002F7197" w:rsidRPr="002F7197">
        <w:rPr>
          <w:rFonts w:ascii="Century Schoolbook" w:hAnsi="Century Schoolbook"/>
          <w:bCs/>
          <w:szCs w:val="24"/>
        </w:rPr>
        <w:t>orrective and preventive maintenance or repair</w:t>
      </w:r>
      <w:r w:rsidR="001647F4">
        <w:rPr>
          <w:rFonts w:ascii="Century Schoolbook" w:hAnsi="Century Schoolbook"/>
          <w:bCs/>
          <w:szCs w:val="24"/>
        </w:rPr>
        <w:t>”</w:t>
      </w:r>
      <w:r w:rsidR="002F7197" w:rsidRPr="002F7197">
        <w:rPr>
          <w:rFonts w:ascii="Century Schoolbook" w:hAnsi="Century Schoolbook"/>
          <w:bCs/>
          <w:szCs w:val="24"/>
        </w:rPr>
        <w:t xml:space="preserve"> means—</w:t>
      </w:r>
    </w:p>
    <w:p w14:paraId="3D2C8ED3" w14:textId="77777777" w:rsidR="00146304" w:rsidRDefault="0014630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025FF122" w14:textId="342B7BF3" w:rsidR="001647F4" w:rsidRDefault="001647F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>
        <w:rPr>
          <w:rFonts w:ascii="Century Schoolbook" w:hAnsi="Century Schoolbook"/>
          <w:bCs/>
          <w:szCs w:val="24"/>
        </w:rPr>
        <w:tab/>
      </w:r>
      <w:r w:rsidR="00856789">
        <w:rPr>
          <w:rFonts w:ascii="Century Schoolbook" w:hAnsi="Century Schoolbook"/>
          <w:bCs/>
          <w:szCs w:val="24"/>
        </w:rPr>
        <w:tab/>
      </w:r>
      <w:r>
        <w:rPr>
          <w:rFonts w:ascii="Century Schoolbook" w:hAnsi="Century Schoolbook"/>
          <w:bCs/>
          <w:szCs w:val="24"/>
        </w:rPr>
        <w:t xml:space="preserve">(1) </w:t>
      </w:r>
      <w:r w:rsidR="00856789">
        <w:rPr>
          <w:rFonts w:ascii="Century Schoolbook" w:hAnsi="Century Schoolbook"/>
          <w:bCs/>
          <w:szCs w:val="24"/>
        </w:rPr>
        <w:t xml:space="preserve"> </w:t>
      </w:r>
      <w:r>
        <w:rPr>
          <w:rFonts w:ascii="Century Schoolbook" w:hAnsi="Century Schoolbook"/>
          <w:bCs/>
          <w:szCs w:val="24"/>
        </w:rPr>
        <w:t xml:space="preserve">Maintenance or repair actions performed as a result of a failure in order to return or </w:t>
      </w:r>
      <w:r w:rsidRPr="001647F4">
        <w:rPr>
          <w:rFonts w:ascii="Century Schoolbook" w:hAnsi="Century Schoolbook"/>
          <w:bCs/>
          <w:szCs w:val="24"/>
        </w:rPr>
        <w:t>restore equipment to acceptable performance levels; and</w:t>
      </w:r>
    </w:p>
    <w:p w14:paraId="74BD545D" w14:textId="77777777" w:rsidR="00146304" w:rsidRDefault="0014630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7F05264E" w14:textId="6A26DF3D" w:rsidR="001647F4" w:rsidRDefault="001647F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>
        <w:rPr>
          <w:rFonts w:ascii="Century Schoolbook" w:hAnsi="Century Schoolbook"/>
          <w:bCs/>
          <w:szCs w:val="24"/>
        </w:rPr>
        <w:tab/>
      </w:r>
      <w:r w:rsidR="00856789">
        <w:rPr>
          <w:rFonts w:ascii="Century Schoolbook" w:hAnsi="Century Schoolbook"/>
          <w:bCs/>
          <w:szCs w:val="24"/>
        </w:rPr>
        <w:tab/>
      </w:r>
      <w:r w:rsidRPr="001647F4">
        <w:rPr>
          <w:rFonts w:ascii="Century Schoolbook" w:hAnsi="Century Schoolbook"/>
          <w:bCs/>
          <w:szCs w:val="24"/>
        </w:rPr>
        <w:t>(</w:t>
      </w:r>
      <w:r>
        <w:rPr>
          <w:rFonts w:ascii="Century Schoolbook" w:hAnsi="Century Schoolbook"/>
          <w:bCs/>
          <w:szCs w:val="24"/>
        </w:rPr>
        <w:t xml:space="preserve">2) </w:t>
      </w:r>
      <w:r w:rsidR="00856789">
        <w:rPr>
          <w:rFonts w:ascii="Century Schoolbook" w:hAnsi="Century Schoolbook"/>
          <w:bCs/>
          <w:szCs w:val="24"/>
        </w:rPr>
        <w:t xml:space="preserve"> </w:t>
      </w:r>
      <w:r>
        <w:rPr>
          <w:rFonts w:ascii="Century Schoolbook" w:hAnsi="Century Schoolbook"/>
          <w:bCs/>
          <w:szCs w:val="24"/>
        </w:rPr>
        <w:t>S</w:t>
      </w:r>
      <w:r w:rsidRPr="001647F4">
        <w:rPr>
          <w:rFonts w:ascii="Century Schoolbook" w:hAnsi="Century Schoolbook"/>
          <w:bCs/>
          <w:szCs w:val="24"/>
        </w:rPr>
        <w:t>cheduled maintenance or repair actions to prevent or discover functional failures</w:t>
      </w:r>
      <w:r>
        <w:rPr>
          <w:rFonts w:ascii="Century Schoolbook" w:hAnsi="Century Schoolbook"/>
          <w:bCs/>
          <w:szCs w:val="24"/>
        </w:rPr>
        <w:t>.</w:t>
      </w:r>
    </w:p>
    <w:p w14:paraId="0C23E510" w14:textId="77777777" w:rsidR="00146304" w:rsidRDefault="0014630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103CF60B" w14:textId="1CA9299F" w:rsidR="001647F4" w:rsidRDefault="00856789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>
        <w:rPr>
          <w:rFonts w:ascii="Century Schoolbook" w:hAnsi="Century Schoolbook"/>
          <w:bCs/>
          <w:szCs w:val="24"/>
        </w:rPr>
        <w:tab/>
      </w:r>
      <w:r w:rsidR="001647F4">
        <w:rPr>
          <w:rFonts w:ascii="Century Schoolbook" w:hAnsi="Century Schoolbook"/>
          <w:bCs/>
          <w:szCs w:val="24"/>
        </w:rPr>
        <w:t>“F</w:t>
      </w:r>
      <w:r w:rsidR="001647F4" w:rsidRPr="001647F4">
        <w:rPr>
          <w:rFonts w:ascii="Century Schoolbook" w:hAnsi="Century Schoolbook"/>
          <w:bCs/>
          <w:szCs w:val="24"/>
        </w:rPr>
        <w:t>acilities maintenance</w:t>
      </w:r>
      <w:r w:rsidR="001647F4">
        <w:rPr>
          <w:rFonts w:ascii="Century Schoolbook" w:hAnsi="Century Schoolbook"/>
          <w:bCs/>
          <w:szCs w:val="24"/>
        </w:rPr>
        <w:t>”</w:t>
      </w:r>
      <w:r w:rsidR="001647F4" w:rsidRPr="001647F4">
        <w:rPr>
          <w:rFonts w:ascii="Century Schoolbook" w:hAnsi="Century Schoolbook"/>
          <w:bCs/>
          <w:szCs w:val="24"/>
        </w:rPr>
        <w:t xml:space="preserve"> means</w:t>
      </w:r>
      <w:r w:rsidR="001647F4">
        <w:rPr>
          <w:rFonts w:ascii="Century Schoolbook" w:hAnsi="Century Schoolbook"/>
          <w:bCs/>
          <w:szCs w:val="24"/>
        </w:rPr>
        <w:t xml:space="preserve"> the effort required to</w:t>
      </w:r>
      <w:r w:rsidR="001647F4" w:rsidRPr="001647F4">
        <w:rPr>
          <w:rFonts w:ascii="Century Schoolbook" w:hAnsi="Century Schoolbook"/>
          <w:bCs/>
          <w:szCs w:val="24"/>
        </w:rPr>
        <w:t>—</w:t>
      </w:r>
    </w:p>
    <w:p w14:paraId="0F113B80" w14:textId="77777777" w:rsidR="00146304" w:rsidRPr="001647F4" w:rsidRDefault="0014630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22F5C0BD" w14:textId="61B443B7" w:rsidR="001647F4" w:rsidRDefault="001647F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>
        <w:rPr>
          <w:rFonts w:ascii="Century Schoolbook" w:hAnsi="Century Schoolbook"/>
          <w:bCs/>
          <w:szCs w:val="24"/>
        </w:rPr>
        <w:tab/>
      </w:r>
      <w:r w:rsidR="00856789">
        <w:rPr>
          <w:rFonts w:ascii="Century Schoolbook" w:hAnsi="Century Schoolbook"/>
          <w:bCs/>
          <w:szCs w:val="24"/>
        </w:rPr>
        <w:tab/>
      </w:r>
      <w:r>
        <w:rPr>
          <w:rFonts w:ascii="Century Schoolbook" w:hAnsi="Century Schoolbook"/>
          <w:bCs/>
          <w:szCs w:val="24"/>
        </w:rPr>
        <w:t>(</w:t>
      </w:r>
      <w:r w:rsidR="00EA2C9F">
        <w:rPr>
          <w:rFonts w:ascii="Century Schoolbook" w:hAnsi="Century Schoolbook"/>
          <w:bCs/>
          <w:szCs w:val="24"/>
        </w:rPr>
        <w:t>1</w:t>
      </w:r>
      <w:r>
        <w:rPr>
          <w:rFonts w:ascii="Century Schoolbook" w:hAnsi="Century Schoolbook"/>
          <w:bCs/>
          <w:szCs w:val="24"/>
        </w:rPr>
        <w:t>)</w:t>
      </w:r>
      <w:r w:rsidR="00AC6422">
        <w:rPr>
          <w:rFonts w:ascii="Century Schoolbook" w:hAnsi="Century Schoolbook"/>
          <w:bCs/>
          <w:szCs w:val="24"/>
        </w:rPr>
        <w:t xml:space="preserve"> </w:t>
      </w:r>
      <w:r>
        <w:rPr>
          <w:rFonts w:ascii="Century Schoolbook" w:hAnsi="Century Schoolbook"/>
          <w:bCs/>
          <w:szCs w:val="24"/>
        </w:rPr>
        <w:t xml:space="preserve"> P</w:t>
      </w:r>
      <w:r w:rsidRPr="001647F4">
        <w:rPr>
          <w:rFonts w:ascii="Century Schoolbook" w:hAnsi="Century Schoolbook"/>
          <w:bCs/>
          <w:szCs w:val="24"/>
        </w:rPr>
        <w:t>rovide housekeeping services throughout the ship;</w:t>
      </w:r>
    </w:p>
    <w:p w14:paraId="439C747C" w14:textId="77777777" w:rsidR="00146304" w:rsidRDefault="0014630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1A864043" w14:textId="66D8837C" w:rsidR="001647F4" w:rsidRDefault="001647F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>
        <w:rPr>
          <w:rFonts w:ascii="Century Schoolbook" w:hAnsi="Century Schoolbook"/>
          <w:bCs/>
          <w:szCs w:val="24"/>
        </w:rPr>
        <w:tab/>
      </w:r>
      <w:r w:rsidR="00856789">
        <w:rPr>
          <w:rFonts w:ascii="Century Schoolbook" w:hAnsi="Century Schoolbook"/>
          <w:bCs/>
          <w:szCs w:val="24"/>
        </w:rPr>
        <w:tab/>
      </w:r>
      <w:r>
        <w:rPr>
          <w:rFonts w:ascii="Century Schoolbook" w:hAnsi="Century Schoolbook"/>
          <w:bCs/>
          <w:szCs w:val="24"/>
        </w:rPr>
        <w:t>(2</w:t>
      </w:r>
      <w:r w:rsidRPr="001647F4">
        <w:rPr>
          <w:rFonts w:ascii="Century Schoolbook" w:hAnsi="Century Schoolbook"/>
          <w:bCs/>
          <w:szCs w:val="24"/>
        </w:rPr>
        <w:t xml:space="preserve">) </w:t>
      </w:r>
      <w:r w:rsidR="00AC6422">
        <w:rPr>
          <w:rFonts w:ascii="Century Schoolbook" w:hAnsi="Century Schoolbook"/>
          <w:bCs/>
          <w:szCs w:val="24"/>
        </w:rPr>
        <w:t xml:space="preserve"> </w:t>
      </w:r>
      <w:r>
        <w:rPr>
          <w:rFonts w:ascii="Century Schoolbook" w:hAnsi="Century Schoolbook"/>
          <w:bCs/>
          <w:szCs w:val="24"/>
        </w:rPr>
        <w:t>P</w:t>
      </w:r>
      <w:r w:rsidRPr="001647F4">
        <w:rPr>
          <w:rFonts w:ascii="Century Schoolbook" w:hAnsi="Century Schoolbook"/>
          <w:bCs/>
          <w:szCs w:val="24"/>
        </w:rPr>
        <w:t>erform coating maintenance and repair to exterior and interior surfaces due to normal environmental conditions; and</w:t>
      </w:r>
    </w:p>
    <w:p w14:paraId="4171D6C5" w14:textId="77777777" w:rsidR="00146304" w:rsidRPr="001647F4" w:rsidRDefault="0014630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3E867604" w14:textId="2C26C822" w:rsidR="002F7197" w:rsidRDefault="001647F4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  <w:r>
        <w:rPr>
          <w:rFonts w:ascii="Century Schoolbook" w:hAnsi="Century Schoolbook"/>
          <w:bCs/>
          <w:szCs w:val="24"/>
        </w:rPr>
        <w:tab/>
      </w:r>
      <w:r w:rsidR="00856789">
        <w:rPr>
          <w:rFonts w:ascii="Century Schoolbook" w:hAnsi="Century Schoolbook"/>
          <w:bCs/>
          <w:szCs w:val="24"/>
        </w:rPr>
        <w:tab/>
      </w:r>
      <w:r w:rsidRPr="001647F4">
        <w:rPr>
          <w:rFonts w:ascii="Century Schoolbook" w:hAnsi="Century Schoolbook"/>
          <w:bCs/>
          <w:szCs w:val="24"/>
        </w:rPr>
        <w:t>(</w:t>
      </w:r>
      <w:r>
        <w:rPr>
          <w:rFonts w:ascii="Century Schoolbook" w:hAnsi="Century Schoolbook"/>
          <w:bCs/>
          <w:szCs w:val="24"/>
        </w:rPr>
        <w:t>3</w:t>
      </w:r>
      <w:r w:rsidRPr="001647F4">
        <w:rPr>
          <w:rFonts w:ascii="Century Schoolbook" w:hAnsi="Century Schoolbook"/>
          <w:bCs/>
          <w:szCs w:val="24"/>
        </w:rPr>
        <w:t xml:space="preserve">) </w:t>
      </w:r>
      <w:r w:rsidR="00AC6422">
        <w:rPr>
          <w:rFonts w:ascii="Century Schoolbook" w:hAnsi="Century Schoolbook"/>
          <w:bCs/>
          <w:szCs w:val="24"/>
        </w:rPr>
        <w:t xml:space="preserve"> </w:t>
      </w:r>
      <w:r>
        <w:rPr>
          <w:rFonts w:ascii="Century Schoolbook" w:hAnsi="Century Schoolbook"/>
          <w:bCs/>
          <w:szCs w:val="24"/>
        </w:rPr>
        <w:t>C</w:t>
      </w:r>
      <w:r w:rsidRPr="001647F4">
        <w:rPr>
          <w:rFonts w:ascii="Century Schoolbook" w:hAnsi="Century Schoolbook"/>
          <w:bCs/>
          <w:szCs w:val="24"/>
        </w:rPr>
        <w:t>lean mechanical spaces, mission zones, and topside spaces.</w:t>
      </w:r>
    </w:p>
    <w:p w14:paraId="1B14C983" w14:textId="77777777" w:rsidR="00856789" w:rsidRDefault="00856789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Cs/>
          <w:szCs w:val="24"/>
        </w:rPr>
      </w:pPr>
    </w:p>
    <w:p w14:paraId="15658F20" w14:textId="54785BB5" w:rsidR="001240B2" w:rsidRDefault="001240B2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Century Schoolbook" w:hAnsi="Century Schoolbook"/>
        </w:rPr>
      </w:pPr>
      <w:bookmarkStart w:id="2" w:name="_Hlk126678693"/>
      <w:r w:rsidRPr="001240B2">
        <w:rPr>
          <w:rFonts w:ascii="Century Schoolbook" w:hAnsi="Century Schoolbook"/>
        </w:rPr>
        <w:t xml:space="preserve">225.7013-2 </w:t>
      </w:r>
      <w:r w:rsidR="00856789">
        <w:rPr>
          <w:rFonts w:ascii="Century Schoolbook" w:hAnsi="Century Schoolbook"/>
        </w:rPr>
        <w:t xml:space="preserve"> </w:t>
      </w:r>
      <w:r w:rsidRPr="001240B2">
        <w:rPr>
          <w:rFonts w:ascii="Century Schoolbook" w:hAnsi="Century Schoolbook"/>
        </w:rPr>
        <w:t>Restriction</w:t>
      </w:r>
      <w:r w:rsidR="009F232B">
        <w:rPr>
          <w:rFonts w:ascii="Century Schoolbook" w:hAnsi="Century Schoolbook"/>
        </w:rPr>
        <w:t>s</w:t>
      </w:r>
      <w:r w:rsidR="00856789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>]</w:t>
      </w:r>
    </w:p>
    <w:p w14:paraId="1B980727" w14:textId="3C15164B" w:rsidR="00B65136" w:rsidRPr="00AA3C7E" w:rsidRDefault="00B65136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b w:val="0"/>
          <w:strike/>
          <w:szCs w:val="24"/>
        </w:rPr>
      </w:pPr>
      <w:r w:rsidRPr="00AA3C7E">
        <w:rPr>
          <w:rFonts w:ascii="Century Schoolbook" w:hAnsi="Century Schoolbook"/>
          <w:b w:val="0"/>
          <w:strike/>
          <w:szCs w:val="24"/>
        </w:rPr>
        <w:t xml:space="preserve">In accordance with 10 U.S.C. </w:t>
      </w:r>
      <w:r w:rsidR="001F19BE">
        <w:rPr>
          <w:rFonts w:ascii="Century Schoolbook" w:hAnsi="Century Schoolbook"/>
          <w:b w:val="0"/>
          <w:strike/>
          <w:szCs w:val="24"/>
        </w:rPr>
        <w:t>8679</w:t>
      </w:r>
      <w:r w:rsidRPr="00AA3C7E">
        <w:rPr>
          <w:rFonts w:ascii="Century Schoolbook" w:hAnsi="Century Schoolbook"/>
          <w:b w:val="0"/>
          <w:strike/>
          <w:szCs w:val="24"/>
        </w:rPr>
        <w:t xml:space="preserve">  and </w:t>
      </w:r>
      <w:r w:rsidR="001F19BE">
        <w:rPr>
          <w:rFonts w:ascii="Century Schoolbook" w:hAnsi="Century Schoolbook"/>
          <w:b w:val="0"/>
          <w:strike/>
          <w:szCs w:val="24"/>
        </w:rPr>
        <w:t>8680</w:t>
      </w:r>
      <w:r w:rsidRPr="00AA3C7E">
        <w:rPr>
          <w:rFonts w:ascii="Century Schoolbook" w:hAnsi="Century Schoolbook"/>
          <w:b w:val="0"/>
          <w:strike/>
          <w:szCs w:val="24"/>
        </w:rPr>
        <w:t>—</w:t>
      </w:r>
    </w:p>
    <w:p w14:paraId="56CC7CB5" w14:textId="784ADB9D" w:rsidR="00856789" w:rsidRPr="005A655C" w:rsidRDefault="00856789" w:rsidP="00AA3C7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textAlignment w:val="baseline"/>
        <w:outlineLvl w:val="2"/>
        <w:rPr>
          <w:rFonts w:ascii="Century Schoolbook" w:hAnsi="Century Schoolbook"/>
          <w:szCs w:val="24"/>
        </w:rPr>
      </w:pPr>
    </w:p>
    <w:p w14:paraId="32572F39" w14:textId="5C28DC15" w:rsidR="00B65136" w:rsidRPr="005A655C" w:rsidRDefault="00B65136" w:rsidP="00146304">
      <w:pPr>
        <w:pStyle w:val="DFARS"/>
        <w:tabs>
          <w:tab w:val="clear" w:pos="810"/>
          <w:tab w:val="left" w:pos="806"/>
        </w:tabs>
        <w:rPr>
          <w:szCs w:val="24"/>
        </w:rPr>
      </w:pPr>
      <w:r w:rsidRPr="005A655C">
        <w:rPr>
          <w:szCs w:val="24"/>
        </w:rPr>
        <w:tab/>
        <w:t xml:space="preserve">(a)  </w:t>
      </w:r>
      <w:r w:rsidR="00B31FB2">
        <w:rPr>
          <w:b/>
          <w:bCs/>
          <w:szCs w:val="24"/>
        </w:rPr>
        <w:t>[</w:t>
      </w:r>
      <w:r w:rsidR="00211EE1">
        <w:rPr>
          <w:b/>
          <w:bCs/>
          <w:i/>
          <w:iCs/>
          <w:szCs w:val="24"/>
        </w:rPr>
        <w:t>Contract award</w:t>
      </w:r>
      <w:r w:rsidR="00B31FB2">
        <w:rPr>
          <w:b/>
          <w:bCs/>
          <w:i/>
          <w:iCs/>
          <w:szCs w:val="24"/>
        </w:rPr>
        <w:t xml:space="preserve"> </w:t>
      </w:r>
      <w:r w:rsidR="00211EE1">
        <w:rPr>
          <w:b/>
          <w:bCs/>
          <w:i/>
          <w:iCs/>
          <w:szCs w:val="24"/>
        </w:rPr>
        <w:t>(</w:t>
      </w:r>
      <w:r w:rsidR="00B31FB2">
        <w:rPr>
          <w:b/>
          <w:bCs/>
          <w:i/>
          <w:iCs/>
          <w:szCs w:val="24"/>
        </w:rPr>
        <w:t>10 U.S.C. 8679</w:t>
      </w:r>
      <w:r w:rsidR="00211EE1">
        <w:rPr>
          <w:b/>
          <w:bCs/>
          <w:i/>
          <w:iCs/>
          <w:szCs w:val="24"/>
        </w:rPr>
        <w:t>)</w:t>
      </w:r>
      <w:r w:rsidR="00B31FB2">
        <w:rPr>
          <w:b/>
          <w:bCs/>
          <w:i/>
          <w:iCs/>
          <w:szCs w:val="24"/>
        </w:rPr>
        <w:t>.</w:t>
      </w:r>
      <w:r w:rsidR="00B31FB2">
        <w:rPr>
          <w:b/>
          <w:bCs/>
          <w:szCs w:val="24"/>
        </w:rPr>
        <w:t>]</w:t>
      </w:r>
      <w:r w:rsidR="00B31FB2" w:rsidRPr="00AA3C7E">
        <w:rPr>
          <w:szCs w:val="24"/>
        </w:rPr>
        <w:t xml:space="preserve">  </w:t>
      </w:r>
      <w:r w:rsidRPr="005A655C">
        <w:rPr>
          <w:szCs w:val="24"/>
        </w:rPr>
        <w:t>Do not award a contract to construct in a foreign shipyard—</w:t>
      </w:r>
    </w:p>
    <w:p w14:paraId="55BB5F32" w14:textId="77777777" w:rsidR="00B65136" w:rsidRPr="005A655C" w:rsidRDefault="00B65136" w:rsidP="00146304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103FD191" w14:textId="77777777" w:rsidR="00B65136" w:rsidRPr="005A655C" w:rsidRDefault="00B65136" w:rsidP="00146304">
      <w:pPr>
        <w:pStyle w:val="DFARS"/>
        <w:tabs>
          <w:tab w:val="clear" w:pos="810"/>
          <w:tab w:val="left" w:pos="806"/>
        </w:tabs>
        <w:rPr>
          <w:szCs w:val="24"/>
        </w:rPr>
      </w:pPr>
      <w:r w:rsidRPr="005A655C">
        <w:rPr>
          <w:szCs w:val="24"/>
        </w:rPr>
        <w:tab/>
      </w:r>
      <w:r w:rsidRPr="005A655C">
        <w:rPr>
          <w:szCs w:val="24"/>
        </w:rPr>
        <w:tab/>
        <w:t>(1)  A vessel for any of the armed forces; or</w:t>
      </w:r>
    </w:p>
    <w:p w14:paraId="7B575754" w14:textId="77777777" w:rsidR="00B65136" w:rsidRPr="005A655C" w:rsidRDefault="00B65136" w:rsidP="00146304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60BE1F6F" w14:textId="6701B7EA" w:rsidR="00B65136" w:rsidRPr="00AA3C7E" w:rsidRDefault="00B65136" w:rsidP="00146304">
      <w:pPr>
        <w:pStyle w:val="DFARS"/>
        <w:tabs>
          <w:tab w:val="clear" w:pos="810"/>
          <w:tab w:val="left" w:pos="806"/>
        </w:tabs>
        <w:rPr>
          <w:b/>
          <w:bCs/>
          <w:szCs w:val="24"/>
        </w:rPr>
      </w:pPr>
      <w:r w:rsidRPr="005A655C">
        <w:rPr>
          <w:szCs w:val="24"/>
        </w:rPr>
        <w:tab/>
      </w:r>
      <w:r w:rsidRPr="005A655C">
        <w:rPr>
          <w:szCs w:val="24"/>
        </w:rPr>
        <w:tab/>
        <w:t>(2)  A major component of the hull or superstructure of a vessel for any of the armed forces</w:t>
      </w:r>
      <w:r w:rsidRPr="00AA3C7E">
        <w:rPr>
          <w:strike/>
          <w:szCs w:val="24"/>
        </w:rPr>
        <w:t>; and</w:t>
      </w:r>
      <w:r w:rsidR="009F232B">
        <w:rPr>
          <w:b/>
          <w:bCs/>
          <w:szCs w:val="24"/>
        </w:rPr>
        <w:t>[.]</w:t>
      </w:r>
    </w:p>
    <w:p w14:paraId="78C8D125" w14:textId="77777777" w:rsidR="00B65136" w:rsidRPr="005A655C" w:rsidRDefault="00B65136" w:rsidP="00146304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55F99461" w14:textId="1B6C5E88" w:rsidR="00B31FB2" w:rsidRDefault="00B65136" w:rsidP="00146304">
      <w:pPr>
        <w:pStyle w:val="DFARS"/>
        <w:tabs>
          <w:tab w:val="clear" w:pos="810"/>
          <w:tab w:val="left" w:pos="806"/>
        </w:tabs>
        <w:rPr>
          <w:b/>
          <w:bCs/>
          <w:szCs w:val="24"/>
        </w:rPr>
      </w:pPr>
      <w:r w:rsidRPr="005A655C">
        <w:rPr>
          <w:szCs w:val="24"/>
        </w:rPr>
        <w:tab/>
        <w:t>(b)</w:t>
      </w:r>
      <w:r w:rsidR="00B31FB2">
        <w:rPr>
          <w:szCs w:val="24"/>
        </w:rPr>
        <w:t xml:space="preserve">  </w:t>
      </w:r>
      <w:r w:rsidR="009F232B">
        <w:rPr>
          <w:b/>
          <w:bCs/>
          <w:szCs w:val="24"/>
        </w:rPr>
        <w:t>[</w:t>
      </w:r>
      <w:r w:rsidR="00211EE1">
        <w:rPr>
          <w:b/>
          <w:bCs/>
          <w:i/>
          <w:iCs/>
          <w:szCs w:val="24"/>
        </w:rPr>
        <w:t>Overhaul, repair, or maintenance (</w:t>
      </w:r>
      <w:r w:rsidR="00B31FB2">
        <w:rPr>
          <w:b/>
          <w:bCs/>
          <w:i/>
          <w:iCs/>
          <w:szCs w:val="24"/>
        </w:rPr>
        <w:t>10 U.S.C. 8680</w:t>
      </w:r>
      <w:r w:rsidR="00211EE1">
        <w:rPr>
          <w:b/>
          <w:bCs/>
          <w:i/>
          <w:iCs/>
          <w:szCs w:val="24"/>
        </w:rPr>
        <w:t>)</w:t>
      </w:r>
      <w:r w:rsidR="00B31FB2">
        <w:rPr>
          <w:b/>
          <w:bCs/>
          <w:i/>
          <w:iCs/>
          <w:szCs w:val="24"/>
        </w:rPr>
        <w:t>.</w:t>
      </w:r>
    </w:p>
    <w:p w14:paraId="5AB7AB54" w14:textId="77777777" w:rsidR="0075737E" w:rsidRDefault="0075737E" w:rsidP="00146304">
      <w:pPr>
        <w:pStyle w:val="DFARS"/>
        <w:tabs>
          <w:tab w:val="clear" w:pos="810"/>
          <w:tab w:val="left" w:pos="806"/>
        </w:tabs>
        <w:rPr>
          <w:b/>
          <w:bCs/>
          <w:szCs w:val="24"/>
        </w:rPr>
      </w:pPr>
    </w:p>
    <w:p w14:paraId="09B380A9" w14:textId="3521549C" w:rsidR="009F232B" w:rsidRDefault="00B31FB2" w:rsidP="00146304">
      <w:pPr>
        <w:pStyle w:val="DFARS"/>
        <w:tabs>
          <w:tab w:val="clear" w:pos="810"/>
          <w:tab w:val="left" w:pos="806"/>
        </w:tabs>
        <w:rPr>
          <w:szCs w:val="24"/>
        </w:rPr>
      </w:pPr>
      <w:r>
        <w:rPr>
          <w:b/>
          <w:bCs/>
          <w:szCs w:val="24"/>
        </w:rPr>
        <w:lastRenderedPageBreak/>
        <w:tab/>
      </w:r>
      <w:r>
        <w:rPr>
          <w:b/>
          <w:bCs/>
          <w:szCs w:val="24"/>
        </w:rPr>
        <w:tab/>
      </w:r>
      <w:r w:rsidR="009F232B">
        <w:rPr>
          <w:b/>
          <w:bCs/>
          <w:szCs w:val="24"/>
        </w:rPr>
        <w:t>(1)]</w:t>
      </w:r>
      <w:r w:rsidR="00B65136" w:rsidRPr="005A655C">
        <w:rPr>
          <w:szCs w:val="24"/>
        </w:rPr>
        <w:t xml:space="preserve"> </w:t>
      </w:r>
      <w:r w:rsidR="00306A9D">
        <w:rPr>
          <w:szCs w:val="24"/>
        </w:rPr>
        <w:t xml:space="preserve"> </w:t>
      </w:r>
      <w:r w:rsidR="00B65136" w:rsidRPr="006211BE">
        <w:rPr>
          <w:szCs w:val="24"/>
        </w:rPr>
        <w:t>Do not overhaul, repair, or maintain</w:t>
      </w:r>
      <w:r w:rsidR="007C7B8E">
        <w:rPr>
          <w:b/>
          <w:bCs/>
          <w:szCs w:val="24"/>
        </w:rPr>
        <w:t>[,]</w:t>
      </w:r>
      <w:r w:rsidR="00B65136" w:rsidRPr="006211BE">
        <w:rPr>
          <w:szCs w:val="24"/>
        </w:rPr>
        <w:t xml:space="preserve"> in a </w:t>
      </w:r>
      <w:r w:rsidR="00B65136" w:rsidRPr="00AA3C7E">
        <w:rPr>
          <w:strike/>
          <w:szCs w:val="24"/>
        </w:rPr>
        <w:t>foreign</w:t>
      </w:r>
      <w:r w:rsidR="00B65136">
        <w:rPr>
          <w:szCs w:val="24"/>
        </w:rPr>
        <w:t xml:space="preserve"> </w:t>
      </w:r>
      <w:r w:rsidR="00B65136" w:rsidRPr="006211BE">
        <w:rPr>
          <w:szCs w:val="24"/>
        </w:rPr>
        <w:t>shipyard</w:t>
      </w:r>
      <w:r w:rsidR="00B65136" w:rsidRPr="00AA3C7E">
        <w:rPr>
          <w:strike/>
          <w:szCs w:val="24"/>
        </w:rPr>
        <w:t>,</w:t>
      </w:r>
      <w:r w:rsidR="00B65136" w:rsidRPr="006211BE">
        <w:rPr>
          <w:szCs w:val="24"/>
        </w:rPr>
        <w:t xml:space="preserve"> </w:t>
      </w:r>
      <w:r w:rsidR="00B65136" w:rsidRPr="006211BE">
        <w:rPr>
          <w:b/>
          <w:szCs w:val="24"/>
        </w:rPr>
        <w:t>[</w:t>
      </w:r>
      <w:r w:rsidR="00B65136" w:rsidRPr="005A655C">
        <w:rPr>
          <w:b/>
          <w:szCs w:val="24"/>
        </w:rPr>
        <w:t>outside the United States or Guam,</w:t>
      </w:r>
      <w:r w:rsidR="00B65136">
        <w:rPr>
          <w:b/>
          <w:szCs w:val="24"/>
        </w:rPr>
        <w:t>]</w:t>
      </w:r>
      <w:r w:rsidR="00B65136" w:rsidRPr="001F19BE">
        <w:rPr>
          <w:bCs/>
          <w:szCs w:val="24"/>
        </w:rPr>
        <w:t xml:space="preserve"> </w:t>
      </w:r>
      <w:r w:rsidR="00B65136" w:rsidRPr="006211BE">
        <w:rPr>
          <w:szCs w:val="24"/>
        </w:rPr>
        <w:t xml:space="preserve">a naval vessel (or any other vessel under the jurisdiction of the Secretary of the Navy) homeported in the United States </w:t>
      </w:r>
      <w:r w:rsidR="00B65136">
        <w:rPr>
          <w:b/>
          <w:szCs w:val="24"/>
        </w:rPr>
        <w:t>[</w:t>
      </w:r>
      <w:r w:rsidR="00B65136" w:rsidRPr="005A655C">
        <w:rPr>
          <w:b/>
          <w:szCs w:val="24"/>
        </w:rPr>
        <w:t>or Guam</w:t>
      </w:r>
      <w:r w:rsidR="00B65136">
        <w:rPr>
          <w:b/>
          <w:szCs w:val="24"/>
        </w:rPr>
        <w:t>]</w:t>
      </w:r>
      <w:r w:rsidR="00B65136" w:rsidRPr="006211BE">
        <w:rPr>
          <w:szCs w:val="24"/>
        </w:rPr>
        <w:t>.</w:t>
      </w:r>
    </w:p>
    <w:p w14:paraId="411E0180" w14:textId="77777777" w:rsidR="009F232B" w:rsidRDefault="009F232B" w:rsidP="00146304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4B0C60E4" w14:textId="160A730A" w:rsidR="00B65136" w:rsidRPr="003003D4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b/>
          <w:bCs/>
          <w:szCs w:val="24"/>
        </w:rPr>
        <w:t>[(2)]</w:t>
      </w:r>
      <w:r w:rsidR="00B65136" w:rsidRPr="006211BE">
        <w:rPr>
          <w:szCs w:val="24"/>
        </w:rPr>
        <w:t xml:space="preserve"> </w:t>
      </w:r>
      <w:r w:rsidR="00B65136" w:rsidRPr="00AA3C7E">
        <w:rPr>
          <w:bCs/>
          <w:szCs w:val="24"/>
        </w:rPr>
        <w:t xml:space="preserve"> </w:t>
      </w:r>
      <w:r w:rsidR="00B65136" w:rsidRPr="005A655C">
        <w:rPr>
          <w:szCs w:val="24"/>
        </w:rPr>
        <w:t xml:space="preserve">This restriction </w:t>
      </w:r>
      <w:r>
        <w:rPr>
          <w:b/>
          <w:bCs/>
          <w:szCs w:val="24"/>
        </w:rPr>
        <w:t>[on overhaul, repair, or maintenance]</w:t>
      </w:r>
      <w:r w:rsidRPr="00AA3C7E">
        <w:rPr>
          <w:szCs w:val="24"/>
        </w:rPr>
        <w:t xml:space="preserve"> </w:t>
      </w:r>
      <w:r w:rsidR="00B65136" w:rsidRPr="005A655C">
        <w:rPr>
          <w:szCs w:val="24"/>
        </w:rPr>
        <w:t>does not apply to</w:t>
      </w:r>
      <w:r w:rsidR="00B65136" w:rsidRPr="003003D4">
        <w:rPr>
          <w:b/>
          <w:szCs w:val="24"/>
        </w:rPr>
        <w:t>[—</w:t>
      </w:r>
    </w:p>
    <w:p w14:paraId="34EDECC3" w14:textId="7777777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68BFE820" w14:textId="41EC72F5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b/>
          <w:szCs w:val="24"/>
        </w:rPr>
        <w:tab/>
      </w:r>
      <w:r w:rsidR="00B65136">
        <w:rPr>
          <w:b/>
          <w:szCs w:val="24"/>
        </w:rPr>
        <w:tab/>
      </w:r>
      <w:r w:rsidR="00B65136">
        <w:rPr>
          <w:b/>
          <w:szCs w:val="24"/>
        </w:rPr>
        <w:tab/>
      </w:r>
      <w:r w:rsidR="00B65136" w:rsidRPr="003003D4">
        <w:rPr>
          <w:b/>
          <w:szCs w:val="24"/>
        </w:rPr>
        <w:t>(</w:t>
      </w:r>
      <w:proofErr w:type="spellStart"/>
      <w:r>
        <w:rPr>
          <w:b/>
          <w:szCs w:val="24"/>
        </w:rPr>
        <w:t>i</w:t>
      </w:r>
      <w:proofErr w:type="spellEnd"/>
      <w:r w:rsidR="00B65136" w:rsidRPr="003003D4">
        <w:rPr>
          <w:b/>
          <w:szCs w:val="24"/>
        </w:rPr>
        <w:t>)</w:t>
      </w:r>
      <w:r w:rsidR="00856789">
        <w:rPr>
          <w:b/>
          <w:szCs w:val="24"/>
        </w:rPr>
        <w:t xml:space="preserve">  V</w:t>
      </w:r>
      <w:r w:rsidR="00B65136">
        <w:rPr>
          <w:b/>
          <w:szCs w:val="24"/>
        </w:rPr>
        <w:t>]</w:t>
      </w:r>
      <w:r w:rsidR="00B65136" w:rsidRPr="00AA3C7E">
        <w:rPr>
          <w:strike/>
          <w:szCs w:val="24"/>
        </w:rPr>
        <w:t>v</w:t>
      </w:r>
      <w:r w:rsidR="00B65136" w:rsidRPr="005A655C">
        <w:rPr>
          <w:szCs w:val="24"/>
        </w:rPr>
        <w:t>oyage repair</w:t>
      </w:r>
      <w:r w:rsidR="00B65136">
        <w:rPr>
          <w:szCs w:val="24"/>
        </w:rPr>
        <w:t>s</w:t>
      </w:r>
      <w:r w:rsidRPr="00AA3C7E">
        <w:rPr>
          <w:strike/>
          <w:szCs w:val="24"/>
        </w:rPr>
        <w:t>.</w:t>
      </w:r>
      <w:r w:rsidR="00B65136" w:rsidRPr="005A655C">
        <w:rPr>
          <w:b/>
          <w:szCs w:val="24"/>
        </w:rPr>
        <w:t>[</w:t>
      </w:r>
      <w:r>
        <w:rPr>
          <w:b/>
          <w:szCs w:val="24"/>
        </w:rPr>
        <w:t>;</w:t>
      </w:r>
      <w:r w:rsidR="001F19BE">
        <w:rPr>
          <w:b/>
          <w:szCs w:val="24"/>
        </w:rPr>
        <w:t xml:space="preserve"> or</w:t>
      </w:r>
    </w:p>
    <w:p w14:paraId="1753595E" w14:textId="77777777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26A0B7D4" w14:textId="15B6BB37" w:rsidR="00B65136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(ii)  R</w:t>
      </w:r>
      <w:r w:rsidR="00B65136">
        <w:rPr>
          <w:b/>
          <w:szCs w:val="24"/>
        </w:rPr>
        <w:t>epairs n</w:t>
      </w:r>
      <w:r w:rsidR="00B65136" w:rsidRPr="005A655C">
        <w:rPr>
          <w:b/>
          <w:szCs w:val="24"/>
        </w:rPr>
        <w:t>ecessary to correct damage sustained due to hostile actions or interventions</w:t>
      </w:r>
      <w:r>
        <w:rPr>
          <w:b/>
          <w:szCs w:val="24"/>
        </w:rPr>
        <w:t>.</w:t>
      </w:r>
    </w:p>
    <w:p w14:paraId="7EB90253" w14:textId="7777777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72E975F8" w14:textId="1E38FC68" w:rsidR="009F232B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>(</w:t>
      </w:r>
      <w:r w:rsidR="00BF7969">
        <w:rPr>
          <w:b/>
          <w:szCs w:val="24"/>
        </w:rPr>
        <w:t>3</w:t>
      </w:r>
      <w:r>
        <w:rPr>
          <w:b/>
          <w:szCs w:val="24"/>
        </w:rPr>
        <w:t>)</w:t>
      </w:r>
      <w:r w:rsidR="00856789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="009F232B">
        <w:rPr>
          <w:b/>
          <w:szCs w:val="24"/>
        </w:rPr>
        <w:t>For a naval vessel classified as a littoral combat ship and operating on deployment—</w:t>
      </w:r>
    </w:p>
    <w:p w14:paraId="0311D5F1" w14:textId="77777777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59B4E33F" w14:textId="720B672C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(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)  </w:t>
      </w:r>
      <w:r w:rsidR="00B65136">
        <w:rPr>
          <w:b/>
          <w:szCs w:val="24"/>
        </w:rPr>
        <w:t>C</w:t>
      </w:r>
      <w:r w:rsidR="00B65136" w:rsidRPr="001576AB">
        <w:rPr>
          <w:b/>
          <w:szCs w:val="24"/>
        </w:rPr>
        <w:t>orrective and preventive maintenance or repair</w:t>
      </w:r>
      <w:r>
        <w:rPr>
          <w:b/>
          <w:szCs w:val="24"/>
        </w:rPr>
        <w:t>,</w:t>
      </w:r>
      <w:r w:rsidR="00B65136" w:rsidRPr="001576AB">
        <w:rPr>
          <w:b/>
          <w:szCs w:val="24"/>
        </w:rPr>
        <w:t xml:space="preserve"> whether intermediate or depot level</w:t>
      </w:r>
      <w:r w:rsidR="00B65136">
        <w:rPr>
          <w:b/>
          <w:szCs w:val="24"/>
        </w:rPr>
        <w:t>,</w:t>
      </w:r>
      <w:r w:rsidR="00B65136" w:rsidRPr="001576AB">
        <w:rPr>
          <w:b/>
          <w:szCs w:val="24"/>
        </w:rPr>
        <w:t xml:space="preserve"> </w:t>
      </w:r>
      <w:r>
        <w:rPr>
          <w:b/>
          <w:szCs w:val="24"/>
        </w:rPr>
        <w:t xml:space="preserve">and </w:t>
      </w:r>
      <w:r w:rsidR="00B65136" w:rsidRPr="001576AB">
        <w:rPr>
          <w:b/>
          <w:szCs w:val="24"/>
        </w:rPr>
        <w:t xml:space="preserve">facilities maintenance </w:t>
      </w:r>
      <w:r>
        <w:rPr>
          <w:b/>
          <w:szCs w:val="24"/>
        </w:rPr>
        <w:t>may be performed if the work is performed by U.S. Government personnel or U.S. contractor personnel—</w:t>
      </w:r>
    </w:p>
    <w:p w14:paraId="22E216AB" w14:textId="77777777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2BB445F8" w14:textId="77777777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(A)  In a foreign shipyard;</w:t>
      </w:r>
    </w:p>
    <w:p w14:paraId="4A26938F" w14:textId="77777777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0D131696" w14:textId="77777777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(B)  At a facility outside of a foreign shipyard; or</w:t>
      </w:r>
    </w:p>
    <w:p w14:paraId="33EB7F68" w14:textId="77777777" w:rsidR="009F232B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1A9B20D7" w14:textId="36E7E9C1" w:rsidR="00B65136" w:rsidRPr="005A655C" w:rsidRDefault="009F232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(C)  At any other facility convenient to the vessel</w:t>
      </w:r>
      <w:r w:rsidR="007166B9">
        <w:rPr>
          <w:b/>
          <w:szCs w:val="24"/>
        </w:rPr>
        <w:t>;</w:t>
      </w:r>
    </w:p>
    <w:p w14:paraId="4C47A728" w14:textId="77777777" w:rsidR="00B65136" w:rsidRPr="005A655C" w:rsidRDefault="00B65136" w:rsidP="00146304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3BA63168" w14:textId="51654F7B" w:rsidR="00B65136" w:rsidRDefault="00B65136" w:rsidP="00D02B1F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5A655C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073F23">
        <w:rPr>
          <w:b/>
          <w:szCs w:val="24"/>
        </w:rPr>
        <w:t>(i</w:t>
      </w:r>
      <w:r w:rsidR="009F232B">
        <w:rPr>
          <w:b/>
          <w:szCs w:val="24"/>
        </w:rPr>
        <w:t>i</w:t>
      </w:r>
      <w:r w:rsidRPr="00073F23">
        <w:rPr>
          <w:b/>
          <w:szCs w:val="24"/>
        </w:rPr>
        <w:t>)</w:t>
      </w:r>
      <w:r w:rsidR="00786A7C">
        <w:rPr>
          <w:b/>
          <w:szCs w:val="24"/>
        </w:rPr>
        <w:t xml:space="preserve">  F</w:t>
      </w:r>
      <w:r w:rsidRPr="00064593">
        <w:rPr>
          <w:b/>
          <w:szCs w:val="24"/>
        </w:rPr>
        <w:t>oreign workers may be used to perform corrective and preventive maintenance or repair</w:t>
      </w:r>
      <w:r w:rsidR="009F232B">
        <w:rPr>
          <w:b/>
          <w:szCs w:val="24"/>
        </w:rPr>
        <w:t>,</w:t>
      </w:r>
      <w:r>
        <w:rPr>
          <w:b/>
          <w:szCs w:val="24"/>
        </w:rPr>
        <w:t xml:space="preserve"> only if the </w:t>
      </w:r>
      <w:r w:rsidRPr="00064593">
        <w:rPr>
          <w:b/>
          <w:szCs w:val="24"/>
        </w:rPr>
        <w:t>Secretary of the Navy</w:t>
      </w:r>
      <w:r w:rsidR="00671B36">
        <w:rPr>
          <w:b/>
          <w:szCs w:val="24"/>
        </w:rPr>
        <w:t>,</w:t>
      </w:r>
      <w:r w:rsidRPr="00064593">
        <w:rPr>
          <w:b/>
          <w:szCs w:val="24"/>
        </w:rPr>
        <w:t xml:space="preserve"> </w:t>
      </w:r>
      <w:r>
        <w:rPr>
          <w:b/>
          <w:szCs w:val="24"/>
        </w:rPr>
        <w:t xml:space="preserve">without </w:t>
      </w:r>
      <w:r w:rsidR="00671B36">
        <w:rPr>
          <w:b/>
          <w:szCs w:val="24"/>
        </w:rPr>
        <w:t xml:space="preserve">power of </w:t>
      </w:r>
      <w:r>
        <w:rPr>
          <w:b/>
          <w:szCs w:val="24"/>
        </w:rPr>
        <w:t>delegation</w:t>
      </w:r>
      <w:r w:rsidR="00671B36">
        <w:rPr>
          <w:b/>
          <w:szCs w:val="24"/>
        </w:rPr>
        <w:t>,</w:t>
      </w:r>
      <w:r>
        <w:rPr>
          <w:b/>
          <w:szCs w:val="24"/>
        </w:rPr>
        <w:t xml:space="preserve"> </w:t>
      </w:r>
      <w:r w:rsidRPr="00064593">
        <w:rPr>
          <w:b/>
          <w:szCs w:val="24"/>
        </w:rPr>
        <w:t xml:space="preserve">determines </w:t>
      </w:r>
      <w:r>
        <w:rPr>
          <w:b/>
          <w:szCs w:val="24"/>
        </w:rPr>
        <w:t>that travel by</w:t>
      </w:r>
      <w:r w:rsidR="00C97213">
        <w:rPr>
          <w:b/>
          <w:szCs w:val="24"/>
        </w:rPr>
        <w:t xml:space="preserve"> </w:t>
      </w:r>
      <w:r>
        <w:rPr>
          <w:b/>
          <w:szCs w:val="24"/>
        </w:rPr>
        <w:t xml:space="preserve">U.S. </w:t>
      </w:r>
      <w:r w:rsidRPr="00064593">
        <w:rPr>
          <w:b/>
          <w:szCs w:val="24"/>
        </w:rPr>
        <w:t xml:space="preserve">Government </w:t>
      </w:r>
      <w:r w:rsidR="00C97213">
        <w:rPr>
          <w:b/>
          <w:szCs w:val="24"/>
        </w:rPr>
        <w:t xml:space="preserve">or contractor </w:t>
      </w:r>
      <w:r w:rsidRPr="00064593">
        <w:rPr>
          <w:b/>
          <w:szCs w:val="24"/>
        </w:rPr>
        <w:t>personnel</w:t>
      </w:r>
      <w:r>
        <w:rPr>
          <w:b/>
          <w:szCs w:val="24"/>
        </w:rPr>
        <w:t xml:space="preserve"> </w:t>
      </w:r>
      <w:r w:rsidRPr="00064593">
        <w:rPr>
          <w:b/>
          <w:szCs w:val="24"/>
        </w:rPr>
        <w:t>to perform the maintenance or repair is not advisabl</w:t>
      </w:r>
      <w:r>
        <w:rPr>
          <w:b/>
          <w:szCs w:val="24"/>
        </w:rPr>
        <w:t>e for health or safety reasons</w:t>
      </w:r>
      <w:r w:rsidR="007166B9">
        <w:rPr>
          <w:b/>
          <w:szCs w:val="24"/>
        </w:rPr>
        <w:t>; and</w:t>
      </w:r>
    </w:p>
    <w:p w14:paraId="71C242E9" w14:textId="77777777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448DE692" w14:textId="6E6812E5" w:rsidR="00B65136" w:rsidRDefault="00B65136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3F6446">
        <w:rPr>
          <w:b/>
          <w:szCs w:val="24"/>
        </w:rPr>
        <w:tab/>
      </w:r>
      <w:r w:rsidRPr="003F6446">
        <w:rPr>
          <w:b/>
          <w:szCs w:val="24"/>
        </w:rPr>
        <w:tab/>
      </w:r>
      <w:r w:rsidR="00AD46A4">
        <w:rPr>
          <w:b/>
          <w:szCs w:val="24"/>
        </w:rPr>
        <w:tab/>
      </w:r>
      <w:r w:rsidRPr="00073F23">
        <w:rPr>
          <w:b/>
          <w:szCs w:val="24"/>
        </w:rPr>
        <w:t>(ii</w:t>
      </w:r>
      <w:r w:rsidR="00CE5CC4">
        <w:rPr>
          <w:b/>
          <w:szCs w:val="24"/>
        </w:rPr>
        <w:t>i</w:t>
      </w:r>
      <w:r w:rsidRPr="00073F23">
        <w:rPr>
          <w:b/>
          <w:szCs w:val="24"/>
        </w:rPr>
        <w:t>)</w:t>
      </w:r>
      <w:r w:rsidR="00856789">
        <w:rPr>
          <w:b/>
          <w:szCs w:val="24"/>
        </w:rPr>
        <w:t xml:space="preserve"> </w:t>
      </w:r>
      <w:r w:rsidRPr="003F6446">
        <w:rPr>
          <w:b/>
          <w:szCs w:val="24"/>
        </w:rPr>
        <w:t xml:space="preserve"> Foreign contractors may perform facilities maintenance only </w:t>
      </w:r>
      <w:r w:rsidR="00D548F6">
        <w:rPr>
          <w:b/>
          <w:szCs w:val="24"/>
        </w:rPr>
        <w:t xml:space="preserve">as </w:t>
      </w:r>
      <w:r w:rsidRPr="003F6446">
        <w:rPr>
          <w:b/>
          <w:szCs w:val="24"/>
        </w:rPr>
        <w:t xml:space="preserve">approved by the Secretary of </w:t>
      </w:r>
      <w:r w:rsidR="00D548F6">
        <w:rPr>
          <w:b/>
          <w:szCs w:val="24"/>
        </w:rPr>
        <w:t xml:space="preserve">the </w:t>
      </w:r>
      <w:r w:rsidRPr="003F6446">
        <w:rPr>
          <w:b/>
          <w:szCs w:val="24"/>
        </w:rPr>
        <w:t>Navy</w:t>
      </w:r>
      <w:r>
        <w:rPr>
          <w:b/>
          <w:szCs w:val="24"/>
        </w:rPr>
        <w:t>.</w:t>
      </w:r>
      <w:bookmarkEnd w:id="2"/>
      <w:r>
        <w:rPr>
          <w:b/>
          <w:szCs w:val="24"/>
        </w:rPr>
        <w:t>]</w:t>
      </w:r>
    </w:p>
    <w:p w14:paraId="29A9D46D" w14:textId="77777777" w:rsidR="00AE107B" w:rsidRPr="003F6446" w:rsidRDefault="00AE107B" w:rsidP="00146304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5781AD30" w14:textId="62738900" w:rsidR="00AE107B" w:rsidRDefault="00AE107B" w:rsidP="00AE107B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AE107B">
        <w:rPr>
          <w:b/>
          <w:szCs w:val="24"/>
        </w:rPr>
        <w:t>*</w:t>
      </w:r>
      <w:r>
        <w:rPr>
          <w:b/>
          <w:szCs w:val="24"/>
        </w:rPr>
        <w:t xml:space="preserve"> * * * *</w:t>
      </w:r>
    </w:p>
    <w:sectPr w:rsidR="00AE107B" w:rsidSect="00865302">
      <w:headerReference w:type="even" r:id="rId11"/>
      <w:footerReference w:type="even" r:id="rId12"/>
      <w:footerReference w:type="default" r:id="rId13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8494" w14:textId="77777777" w:rsidR="006C1B12" w:rsidRDefault="006C1B12">
      <w:r>
        <w:separator/>
      </w:r>
    </w:p>
  </w:endnote>
  <w:endnote w:type="continuationSeparator" w:id="0">
    <w:p w14:paraId="13A6D37C" w14:textId="77777777" w:rsidR="006C1B12" w:rsidRDefault="006C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7DFA" w14:textId="77777777" w:rsidR="00F71E39" w:rsidRDefault="00865302">
    <w:pPr>
      <w:ind w:left="0" w:firstLine="0"/>
      <w:rPr>
        <w:rFonts w:ascii="Century Schoolbook" w:hAnsi="Century Schoolbook"/>
        <w:b w:val="0"/>
        <w:sz w:val="20"/>
      </w:rPr>
    </w:pPr>
  </w:p>
  <w:p w14:paraId="34AFD42F" w14:textId="77777777" w:rsidR="00F71E39" w:rsidRDefault="00865302">
    <w:pPr>
      <w:tabs>
        <w:tab w:val="right" w:pos="9720"/>
      </w:tabs>
      <w:ind w:left="0" w:firstLine="0"/>
      <w:rPr>
        <w:rFonts w:ascii="Century Schoolbook" w:hAnsi="Century Schoolbook"/>
        <w:b w:val="0"/>
        <w:sz w:val="20"/>
      </w:rPr>
    </w:pPr>
  </w:p>
  <w:p w14:paraId="586BEC5C" w14:textId="77777777" w:rsidR="00F71E39" w:rsidRDefault="00B65136">
    <w:pPr>
      <w:pBdr>
        <w:top w:val="single" w:sz="6" w:space="1" w:color="auto"/>
      </w:pBdr>
      <w:tabs>
        <w:tab w:val="right" w:pos="9260"/>
      </w:tabs>
      <w:ind w:left="0" w:firstLine="0"/>
      <w:rPr>
        <w:rFonts w:ascii="Century Schoolbook" w:hAnsi="Century Schoolbook"/>
        <w:sz w:val="20"/>
      </w:rPr>
    </w:pPr>
    <w:r>
      <w:rPr>
        <w:rFonts w:ascii="Century Schoolbook" w:hAnsi="Century Schoolbook"/>
        <w:sz w:val="20"/>
      </w:rPr>
      <w:t>225.70-</w:t>
    </w:r>
    <w:r>
      <w:rPr>
        <w:rFonts w:ascii="Century Schoolbook" w:hAnsi="Century Schoolbook"/>
        <w:sz w:val="20"/>
      </w:rPr>
      <w:pgNum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  <w:t>1998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4EB5" w14:textId="65069BF7" w:rsidR="00F71E39" w:rsidRPr="00865302" w:rsidRDefault="00B65136" w:rsidP="00865302">
    <w:pPr>
      <w:pStyle w:val="Footer"/>
      <w:tabs>
        <w:tab w:val="clear" w:pos="1000"/>
        <w:tab w:val="clear" w:pos="4320"/>
        <w:tab w:val="center" w:pos="4680"/>
      </w:tabs>
      <w:ind w:left="0" w:hanging="10"/>
      <w:jc w:val="center"/>
      <w:rPr>
        <w:rFonts w:ascii="Century Schoolbook" w:hAnsi="Century Schoolbook"/>
        <w:b w:val="0"/>
        <w:sz w:val="22"/>
        <w:szCs w:val="22"/>
      </w:rPr>
    </w:pPr>
    <w:r w:rsidRPr="00865302">
      <w:rPr>
        <w:rFonts w:ascii="Century Schoolbook" w:hAnsi="Century Schoolbook"/>
        <w:b w:val="0"/>
        <w:sz w:val="22"/>
        <w:szCs w:val="22"/>
      </w:rPr>
      <w:t xml:space="preserve">Page </w:t>
    </w:r>
    <w:r w:rsidRPr="00865302">
      <w:rPr>
        <w:rFonts w:ascii="Century Schoolbook" w:hAnsi="Century Schoolbook"/>
        <w:b w:val="0"/>
        <w:bCs/>
        <w:sz w:val="22"/>
        <w:szCs w:val="22"/>
      </w:rPr>
      <w:fldChar w:fldCharType="begin"/>
    </w:r>
    <w:r w:rsidRPr="00865302">
      <w:rPr>
        <w:rFonts w:ascii="Century Schoolbook" w:hAnsi="Century Schoolbook"/>
        <w:b w:val="0"/>
        <w:bCs/>
        <w:sz w:val="22"/>
        <w:szCs w:val="22"/>
      </w:rPr>
      <w:instrText xml:space="preserve"> PAGE </w:instrText>
    </w:r>
    <w:r w:rsidRPr="00865302">
      <w:rPr>
        <w:rFonts w:ascii="Century Schoolbook" w:hAnsi="Century Schoolbook"/>
        <w:b w:val="0"/>
        <w:bCs/>
        <w:sz w:val="22"/>
        <w:szCs w:val="22"/>
      </w:rPr>
      <w:fldChar w:fldCharType="separate"/>
    </w:r>
    <w:r w:rsidR="001240B2" w:rsidRPr="00865302">
      <w:rPr>
        <w:rFonts w:ascii="Century Schoolbook" w:hAnsi="Century Schoolbook"/>
        <w:b w:val="0"/>
        <w:bCs/>
        <w:noProof/>
        <w:sz w:val="22"/>
        <w:szCs w:val="22"/>
      </w:rPr>
      <w:t>2</w:t>
    </w:r>
    <w:r w:rsidRPr="00865302">
      <w:rPr>
        <w:rFonts w:ascii="Century Schoolbook" w:hAnsi="Century Schoolbook"/>
        <w:b w:val="0"/>
        <w:bCs/>
        <w:sz w:val="22"/>
        <w:szCs w:val="22"/>
      </w:rPr>
      <w:fldChar w:fldCharType="end"/>
    </w:r>
    <w:r w:rsidRPr="00865302">
      <w:rPr>
        <w:rFonts w:ascii="Century Schoolbook" w:hAnsi="Century Schoolbook"/>
        <w:b w:val="0"/>
        <w:sz w:val="22"/>
        <w:szCs w:val="22"/>
      </w:rPr>
      <w:t xml:space="preserve"> of </w:t>
    </w:r>
    <w:r w:rsidRPr="00865302">
      <w:rPr>
        <w:rFonts w:ascii="Century Schoolbook" w:hAnsi="Century Schoolbook"/>
        <w:b w:val="0"/>
        <w:bCs/>
        <w:sz w:val="22"/>
        <w:szCs w:val="22"/>
      </w:rPr>
      <w:fldChar w:fldCharType="begin"/>
    </w:r>
    <w:r w:rsidRPr="00865302">
      <w:rPr>
        <w:rFonts w:ascii="Century Schoolbook" w:hAnsi="Century Schoolbook"/>
        <w:b w:val="0"/>
        <w:bCs/>
        <w:sz w:val="22"/>
        <w:szCs w:val="22"/>
      </w:rPr>
      <w:instrText xml:space="preserve"> NUMPAGES  </w:instrText>
    </w:r>
    <w:r w:rsidRPr="00865302">
      <w:rPr>
        <w:rFonts w:ascii="Century Schoolbook" w:hAnsi="Century Schoolbook"/>
        <w:b w:val="0"/>
        <w:bCs/>
        <w:sz w:val="22"/>
        <w:szCs w:val="22"/>
      </w:rPr>
      <w:fldChar w:fldCharType="separate"/>
    </w:r>
    <w:r w:rsidR="001240B2" w:rsidRPr="00865302">
      <w:rPr>
        <w:rFonts w:ascii="Century Schoolbook" w:hAnsi="Century Schoolbook"/>
        <w:b w:val="0"/>
        <w:bCs/>
        <w:noProof/>
        <w:sz w:val="22"/>
        <w:szCs w:val="22"/>
      </w:rPr>
      <w:t>2</w:t>
    </w:r>
    <w:r w:rsidRPr="00865302">
      <w:rPr>
        <w:rFonts w:ascii="Century Schoolbook" w:hAnsi="Century Schoolbook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2F6E" w14:textId="77777777" w:rsidR="006C1B12" w:rsidRDefault="006C1B12">
      <w:r>
        <w:separator/>
      </w:r>
    </w:p>
  </w:footnote>
  <w:footnote w:type="continuationSeparator" w:id="0">
    <w:p w14:paraId="48E3C1FF" w14:textId="77777777" w:rsidR="006C1B12" w:rsidRDefault="006C1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E9DF" w14:textId="77777777" w:rsidR="00F71E39" w:rsidRDefault="00B65136">
    <w:pPr>
      <w:pStyle w:val="Header"/>
      <w:tabs>
        <w:tab w:val="clear" w:pos="8640"/>
      </w:tabs>
      <w:ind w:left="0" w:firstLine="0"/>
      <w:jc w:val="center"/>
      <w:rPr>
        <w:rFonts w:ascii="Century Schoolbook" w:hAnsi="Century Schoolbook"/>
        <w:sz w:val="22"/>
      </w:rPr>
    </w:pPr>
    <w:r>
      <w:rPr>
        <w:rFonts w:ascii="Century Schoolbook" w:hAnsi="Century Schoolbook"/>
        <w:sz w:val="22"/>
      </w:rPr>
      <w:t>Defense Federal Acquisition Regulation Supplement</w:t>
    </w:r>
  </w:p>
  <w:p w14:paraId="3153D3C0" w14:textId="77777777" w:rsidR="00F71E39" w:rsidRDefault="00865302">
    <w:pPr>
      <w:pStyle w:val="Header"/>
      <w:ind w:left="0" w:firstLine="0"/>
      <w:rPr>
        <w:rFonts w:ascii="Century Schoolbook" w:hAnsi="Century Schoolbook"/>
        <w:b w:val="0"/>
        <w:sz w:val="20"/>
      </w:rPr>
    </w:pPr>
  </w:p>
  <w:p w14:paraId="77EF2804" w14:textId="77777777" w:rsidR="00F71E39" w:rsidRDefault="00B65136">
    <w:pPr>
      <w:pStyle w:val="Header"/>
      <w:pBdr>
        <w:bottom w:val="single" w:sz="6" w:space="1" w:color="auto"/>
      </w:pBdr>
      <w:spacing w:after="10"/>
      <w:ind w:left="0" w:firstLine="0"/>
      <w:rPr>
        <w:rFonts w:ascii="Century Schoolbook" w:hAnsi="Century Schoolbook"/>
        <w:sz w:val="20"/>
      </w:rPr>
    </w:pPr>
    <w:r>
      <w:rPr>
        <w:rFonts w:ascii="Century Schoolbook" w:hAnsi="Century Schoolbook"/>
        <w:sz w:val="20"/>
      </w:rPr>
      <w:t>Part 225—Foreign Acquisition</w:t>
    </w:r>
  </w:p>
  <w:p w14:paraId="2CDF154B" w14:textId="77777777" w:rsidR="00F71E39" w:rsidRDefault="00865302">
    <w:pPr>
      <w:pStyle w:val="Header"/>
      <w:spacing w:before="10" w:line="40" w:lineRule="exact"/>
      <w:ind w:left="0" w:firstLine="0"/>
      <w:rPr>
        <w:rFonts w:ascii="Century Schoolbook" w:hAnsi="Century Schoolbook"/>
        <w:b w:val="0"/>
        <w:position w:val="6"/>
        <w:sz w:val="20"/>
      </w:rPr>
    </w:pPr>
  </w:p>
  <w:p w14:paraId="0540B132" w14:textId="77777777" w:rsidR="00F71E39" w:rsidRDefault="00865302">
    <w:pPr>
      <w:pStyle w:val="Header"/>
      <w:tabs>
        <w:tab w:val="right" w:pos="10260"/>
      </w:tabs>
      <w:ind w:left="0" w:firstLine="0"/>
      <w:rPr>
        <w:rFonts w:ascii="Century Schoolbook" w:hAnsi="Century Schoolbook"/>
        <w:b w:val="0"/>
        <w:sz w:val="20"/>
      </w:rPr>
    </w:pPr>
  </w:p>
  <w:p w14:paraId="1DDA8190" w14:textId="77777777" w:rsidR="00F71E39" w:rsidRDefault="00865302">
    <w:pPr>
      <w:pStyle w:val="Header"/>
      <w:tabs>
        <w:tab w:val="right" w:pos="10260"/>
      </w:tabs>
      <w:ind w:left="0" w:firstLine="0"/>
      <w:rPr>
        <w:rFonts w:ascii="Century Schoolbook" w:hAnsi="Century Schoolbook"/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7301B"/>
    <w:multiLevelType w:val="hybridMultilevel"/>
    <w:tmpl w:val="498280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403C0"/>
    <w:multiLevelType w:val="hybridMultilevel"/>
    <w:tmpl w:val="5AAA919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23204"/>
    <w:multiLevelType w:val="hybridMultilevel"/>
    <w:tmpl w:val="B11C03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62610">
    <w:abstractNumId w:val="2"/>
  </w:num>
  <w:num w:numId="2" w16cid:durableId="886458089">
    <w:abstractNumId w:val="0"/>
  </w:num>
  <w:num w:numId="3" w16cid:durableId="23581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hdrShapeDefaults>
    <o:shapedefaults v:ext="edit" spidmax="12289"/>
  </w:hdrShapeDefaults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136"/>
    <w:rsid w:val="000767ED"/>
    <w:rsid w:val="001240B2"/>
    <w:rsid w:val="00146304"/>
    <w:rsid w:val="001647F4"/>
    <w:rsid w:val="0019452A"/>
    <w:rsid w:val="001B1767"/>
    <w:rsid w:val="001F19BE"/>
    <w:rsid w:val="00211EE1"/>
    <w:rsid w:val="002522AA"/>
    <w:rsid w:val="002A2465"/>
    <w:rsid w:val="002B02E5"/>
    <w:rsid w:val="002E6C7E"/>
    <w:rsid w:val="002F7197"/>
    <w:rsid w:val="00301903"/>
    <w:rsid w:val="00306A9D"/>
    <w:rsid w:val="00355D00"/>
    <w:rsid w:val="003662FF"/>
    <w:rsid w:val="003B1AFA"/>
    <w:rsid w:val="003C30D2"/>
    <w:rsid w:val="00414F25"/>
    <w:rsid w:val="00417E0A"/>
    <w:rsid w:val="00435705"/>
    <w:rsid w:val="00597ABE"/>
    <w:rsid w:val="005E7DF0"/>
    <w:rsid w:val="00671B36"/>
    <w:rsid w:val="00671B7F"/>
    <w:rsid w:val="006C1B12"/>
    <w:rsid w:val="006D02CE"/>
    <w:rsid w:val="006D29EA"/>
    <w:rsid w:val="006F389C"/>
    <w:rsid w:val="007166B9"/>
    <w:rsid w:val="0075737E"/>
    <w:rsid w:val="00771762"/>
    <w:rsid w:val="00786A7C"/>
    <w:rsid w:val="007C7B8E"/>
    <w:rsid w:val="00802F91"/>
    <w:rsid w:val="00856789"/>
    <w:rsid w:val="00865302"/>
    <w:rsid w:val="009C1F52"/>
    <w:rsid w:val="009F232B"/>
    <w:rsid w:val="00AA3C7E"/>
    <w:rsid w:val="00AC6422"/>
    <w:rsid w:val="00AD46A4"/>
    <w:rsid w:val="00AE107B"/>
    <w:rsid w:val="00AE5BE3"/>
    <w:rsid w:val="00B31FB2"/>
    <w:rsid w:val="00B65136"/>
    <w:rsid w:val="00BF7969"/>
    <w:rsid w:val="00C0254B"/>
    <w:rsid w:val="00C55482"/>
    <w:rsid w:val="00C67788"/>
    <w:rsid w:val="00C91977"/>
    <w:rsid w:val="00C97213"/>
    <w:rsid w:val="00CE5CC4"/>
    <w:rsid w:val="00D02B1F"/>
    <w:rsid w:val="00D548F6"/>
    <w:rsid w:val="00DE7310"/>
    <w:rsid w:val="00E42D8F"/>
    <w:rsid w:val="00EA2C9F"/>
    <w:rsid w:val="00ED7D3C"/>
    <w:rsid w:val="00F1006E"/>
    <w:rsid w:val="00F3763D"/>
    <w:rsid w:val="00FA5A7D"/>
    <w:rsid w:val="00FB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6FDD133"/>
  <w15:chartTrackingRefBased/>
  <w15:docId w15:val="{0D544229-26B0-49E9-972A-E6971937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36"/>
    <w:pPr>
      <w:tabs>
        <w:tab w:val="left" w:pos="100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65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136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B6513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65136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DFARS">
    <w:name w:val="DFARS"/>
    <w:basedOn w:val="Normal"/>
    <w:link w:val="DFARSChar"/>
    <w:rsid w:val="00B65136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customStyle="1" w:styleId="DFARSChar">
    <w:name w:val="DFARS Char"/>
    <w:link w:val="DFARS"/>
    <w:locked/>
    <w:rsid w:val="00B65136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65136"/>
  </w:style>
  <w:style w:type="character" w:styleId="CommentReference">
    <w:name w:val="annotation reference"/>
    <w:basedOn w:val="DefaultParagraphFont"/>
    <w:uiPriority w:val="99"/>
    <w:semiHidden/>
    <w:unhideWhenUsed/>
    <w:rsid w:val="002B0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2E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2E5"/>
    <w:rPr>
      <w:rFonts w:ascii="Times New Roman" w:eastAsia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2E5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2E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1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97"/>
    <w:rPr>
      <w:rFonts w:ascii="Segoe UI" w:eastAsia="Times New Roman" w:hAnsi="Segoe UI" w:cs="Segoe UI"/>
      <w:b/>
      <w:sz w:val="18"/>
      <w:szCs w:val="18"/>
    </w:rPr>
  </w:style>
  <w:style w:type="paragraph" w:styleId="Revision">
    <w:name w:val="Revision"/>
    <w:hidden/>
    <w:uiPriority w:val="99"/>
    <w:semiHidden/>
    <w:rsid w:val="00D02B1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D81B63761EF4FBB5E313713E638F8" ma:contentTypeVersion="8" ma:contentTypeDescription="Create a new document." ma:contentTypeScope="" ma:versionID="0da5d1ca947c52d235391f0e62ae6a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018DE6-E223-465A-8940-350EB128C3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0FA432-095B-43D6-B0CF-2CBBBA7FD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369F2C-081C-4447-8A20-B530202BCB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F11CF1-691D-4315-83D0-D9B3F9ECF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Bass, Kimberly R CIV OSD OUSD A-S (USA)</dc:creator>
  <cp:keywords/>
  <dc:description/>
  <cp:lastModifiedBy>JENNIFER</cp:lastModifiedBy>
  <cp:revision>5</cp:revision>
  <dcterms:created xsi:type="dcterms:W3CDTF">2023-09-01T17:42:00Z</dcterms:created>
  <dcterms:modified xsi:type="dcterms:W3CDTF">2023-10-17T15:08:00Z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0x010100CEFD81B63761EF4FBB5E313713E638F8</vt:lpwstr>
  </property>
</Properties>
</file>