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0E053" w14:textId="77777777" w:rsidR="00561762" w:rsidRPr="007122C2" w:rsidRDefault="00561762" w:rsidP="00682219">
      <w:pPr>
        <w:pStyle w:val="DFARS"/>
        <w:tabs>
          <w:tab w:val="clear" w:pos="360"/>
          <w:tab w:val="clear" w:pos="810"/>
          <w:tab w:val="clear" w:pos="1210"/>
          <w:tab w:val="clear" w:pos="1656"/>
          <w:tab w:val="clear" w:pos="2131"/>
          <w:tab w:val="clear" w:pos="2520"/>
        </w:tabs>
        <w:spacing w:line="240" w:lineRule="auto"/>
        <w:jc w:val="center"/>
        <w:rPr>
          <w:b/>
          <w:szCs w:val="24"/>
        </w:rPr>
      </w:pPr>
      <w:r w:rsidRPr="007122C2">
        <w:rPr>
          <w:b/>
          <w:szCs w:val="24"/>
        </w:rPr>
        <w:t>DFARS Case 202</w:t>
      </w:r>
      <w:r w:rsidR="00753F7C">
        <w:rPr>
          <w:b/>
          <w:szCs w:val="24"/>
        </w:rPr>
        <w:t>2</w:t>
      </w:r>
      <w:r w:rsidRPr="007122C2">
        <w:rPr>
          <w:b/>
          <w:szCs w:val="24"/>
        </w:rPr>
        <w:t>-D0</w:t>
      </w:r>
      <w:r w:rsidR="00753F7C">
        <w:rPr>
          <w:b/>
          <w:szCs w:val="24"/>
        </w:rPr>
        <w:t>13</w:t>
      </w:r>
    </w:p>
    <w:p w14:paraId="16DAAE6A" w14:textId="651F28F7" w:rsidR="00561762" w:rsidRPr="007122C2" w:rsidRDefault="00561762" w:rsidP="00682219">
      <w:pPr>
        <w:pStyle w:val="DFARS"/>
        <w:tabs>
          <w:tab w:val="clear" w:pos="360"/>
          <w:tab w:val="clear" w:pos="810"/>
          <w:tab w:val="clear" w:pos="1210"/>
          <w:tab w:val="clear" w:pos="1656"/>
          <w:tab w:val="clear" w:pos="2131"/>
          <w:tab w:val="clear" w:pos="2520"/>
        </w:tabs>
        <w:spacing w:line="240" w:lineRule="auto"/>
        <w:jc w:val="center"/>
        <w:rPr>
          <w:b/>
          <w:szCs w:val="24"/>
        </w:rPr>
      </w:pPr>
      <w:r w:rsidRPr="00561762">
        <w:rPr>
          <w:b/>
          <w:szCs w:val="24"/>
        </w:rPr>
        <w:t>Assuring Integrity of Overseas Fuel Supplies</w:t>
      </w:r>
    </w:p>
    <w:p w14:paraId="5E61DF50" w14:textId="777375D3" w:rsidR="00561762" w:rsidRPr="007122C2" w:rsidRDefault="00BE1492" w:rsidP="00682219">
      <w:pPr>
        <w:pStyle w:val="DFARS"/>
        <w:tabs>
          <w:tab w:val="clear" w:pos="360"/>
          <w:tab w:val="clear" w:pos="810"/>
          <w:tab w:val="clear" w:pos="1210"/>
          <w:tab w:val="clear" w:pos="1656"/>
          <w:tab w:val="clear" w:pos="2131"/>
          <w:tab w:val="clear" w:pos="2520"/>
        </w:tabs>
        <w:spacing w:line="240" w:lineRule="auto"/>
        <w:jc w:val="center"/>
        <w:rPr>
          <w:b/>
          <w:szCs w:val="24"/>
        </w:rPr>
      </w:pPr>
      <w:r>
        <w:rPr>
          <w:b/>
          <w:szCs w:val="24"/>
        </w:rPr>
        <w:t>Final</w:t>
      </w:r>
      <w:r w:rsidR="0018798B">
        <w:rPr>
          <w:b/>
          <w:szCs w:val="24"/>
        </w:rPr>
        <w:t xml:space="preserve"> </w:t>
      </w:r>
      <w:r w:rsidR="00561762" w:rsidRPr="007122C2">
        <w:rPr>
          <w:b/>
          <w:szCs w:val="24"/>
        </w:rPr>
        <w:t>Rule</w:t>
      </w:r>
    </w:p>
    <w:p w14:paraId="7F7F400F" w14:textId="2511493F" w:rsidR="00167C60" w:rsidRDefault="00167C60" w:rsidP="00167C60">
      <w:pPr>
        <w:pStyle w:val="DFARS"/>
        <w:spacing w:line="240" w:lineRule="auto"/>
        <w:rPr>
          <w:rFonts w:cs="Courier New"/>
          <w:bCs/>
          <w:strike/>
          <w:spacing w:val="0"/>
          <w:kern w:val="0"/>
          <w:szCs w:val="24"/>
        </w:rPr>
      </w:pPr>
    </w:p>
    <w:p w14:paraId="4F6CBD84" w14:textId="77777777" w:rsidR="00167C60" w:rsidRPr="007122C2" w:rsidRDefault="00167C60" w:rsidP="001C122C">
      <w:pPr>
        <w:pStyle w:val="DFARS"/>
        <w:tabs>
          <w:tab w:val="clear" w:pos="360"/>
          <w:tab w:val="clear" w:pos="810"/>
          <w:tab w:val="clear" w:pos="1210"/>
          <w:tab w:val="clear" w:pos="1656"/>
          <w:tab w:val="clear" w:pos="2131"/>
          <w:tab w:val="clear" w:pos="2520"/>
        </w:tabs>
        <w:spacing w:line="240" w:lineRule="auto"/>
        <w:rPr>
          <w:b/>
          <w:szCs w:val="24"/>
        </w:rPr>
      </w:pPr>
    </w:p>
    <w:p w14:paraId="0E7B80BA" w14:textId="2874EE66" w:rsidR="00DA51F7" w:rsidRPr="00BF4D6F" w:rsidRDefault="00DA51F7"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sz w:val="24"/>
          <w:szCs w:val="24"/>
        </w:rPr>
      </w:pPr>
      <w:bookmarkStart w:id="0" w:name="_Hlk130985110"/>
      <w:bookmarkStart w:id="1" w:name="BM215_4"/>
      <w:r w:rsidRPr="00BF4D6F">
        <w:rPr>
          <w:rFonts w:ascii="Century Schoolbook" w:hAnsi="Century Schoolbook" w:cs="Courier New"/>
          <w:b/>
          <w:spacing w:val="-5"/>
          <w:kern w:val="20"/>
          <w:sz w:val="24"/>
          <w:szCs w:val="24"/>
        </w:rPr>
        <w:t>PART 212—ACQUISITION OF COMMERCIAL PRODUCTS AND COMMERCIAL SERVICES</w:t>
      </w:r>
    </w:p>
    <w:p w14:paraId="28EA851D" w14:textId="77777777" w:rsidR="00DA51F7" w:rsidRPr="00BF4D6F" w:rsidRDefault="00DA51F7"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sz w:val="24"/>
          <w:szCs w:val="24"/>
        </w:rPr>
      </w:pPr>
    </w:p>
    <w:p w14:paraId="275E9E77" w14:textId="1B897C51" w:rsidR="00DA51F7" w:rsidRPr="00BF4D6F" w:rsidRDefault="00DA51F7"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sz w:val="24"/>
          <w:szCs w:val="24"/>
        </w:rPr>
      </w:pPr>
      <w:r w:rsidRPr="00BF4D6F">
        <w:rPr>
          <w:rFonts w:ascii="Century Schoolbook" w:hAnsi="Century Schoolbook" w:cs="Courier New"/>
          <w:b/>
          <w:spacing w:val="-5"/>
          <w:kern w:val="20"/>
          <w:sz w:val="24"/>
          <w:szCs w:val="24"/>
        </w:rPr>
        <w:t>* * * * *</w:t>
      </w:r>
    </w:p>
    <w:p w14:paraId="04730260" w14:textId="4D5098B2" w:rsidR="00BC4EAC" w:rsidRPr="00BF4D6F" w:rsidRDefault="00BC4EAC"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sz w:val="24"/>
          <w:szCs w:val="24"/>
        </w:rPr>
      </w:pPr>
    </w:p>
    <w:p w14:paraId="27FEB0CB" w14:textId="3B49EFD9" w:rsidR="00BC4EAC" w:rsidRPr="00BF4D6F" w:rsidRDefault="009B6348" w:rsidP="0018798B">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bCs/>
          <w:spacing w:val="-5"/>
          <w:kern w:val="20"/>
          <w:sz w:val="24"/>
          <w:szCs w:val="24"/>
        </w:rPr>
      </w:pPr>
      <w:r w:rsidRPr="00BF4D6F">
        <w:rPr>
          <w:rFonts w:ascii="Century Schoolbook" w:hAnsi="Century Schoolbook" w:cs="Courier New"/>
          <w:b/>
          <w:bCs/>
          <w:spacing w:val="-5"/>
          <w:kern w:val="20"/>
          <w:sz w:val="24"/>
          <w:szCs w:val="24"/>
        </w:rPr>
        <w:t>SUBPART 212.2</w:t>
      </w:r>
      <w:r w:rsidR="00BC4EAC" w:rsidRPr="00BF4D6F">
        <w:rPr>
          <w:rFonts w:ascii="Century Schoolbook" w:hAnsi="Century Schoolbook" w:cs="Courier New"/>
          <w:b/>
          <w:bCs/>
          <w:spacing w:val="-5"/>
          <w:kern w:val="20"/>
          <w:sz w:val="24"/>
          <w:szCs w:val="24"/>
        </w:rPr>
        <w:t>—</w:t>
      </w:r>
      <w:r w:rsidRPr="009B6348">
        <w:rPr>
          <w:rFonts w:ascii="Century Schoolbook" w:hAnsi="Century Schoolbook" w:cs="Courier New"/>
          <w:b/>
          <w:bCs/>
          <w:spacing w:val="-5"/>
          <w:kern w:val="20"/>
          <w:sz w:val="24"/>
          <w:szCs w:val="24"/>
        </w:rPr>
        <w:t>SPECIAL REQUIREMENTS FOR THE ACQUISITION OF COMMERCIAL PRODUCTS AND COMMERCIAL SERVICES</w:t>
      </w:r>
    </w:p>
    <w:p w14:paraId="36AB7079" w14:textId="27118E47" w:rsidR="00BC4EAC" w:rsidRPr="00BF4D6F" w:rsidRDefault="00BC4EAC"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p>
    <w:p w14:paraId="678C0312" w14:textId="1F2D96DA" w:rsidR="00BC4EAC" w:rsidRPr="00B7219D" w:rsidRDefault="00BC4EAC"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sz w:val="24"/>
          <w:szCs w:val="24"/>
        </w:rPr>
      </w:pPr>
      <w:r w:rsidRPr="00B7219D">
        <w:rPr>
          <w:rFonts w:ascii="Century Schoolbook" w:hAnsi="Century Schoolbook" w:cs="Courier New"/>
          <w:spacing w:val="-5"/>
          <w:kern w:val="20"/>
          <w:sz w:val="24"/>
          <w:szCs w:val="24"/>
        </w:rPr>
        <w:t>* * * * *</w:t>
      </w:r>
    </w:p>
    <w:p w14:paraId="5618BD12" w14:textId="32A2CBE6" w:rsidR="00BC4EAC" w:rsidRPr="00BF4D6F" w:rsidRDefault="00BC4EAC"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p>
    <w:p w14:paraId="2A750169" w14:textId="6554A706" w:rsidR="00BC4EAC" w:rsidRPr="00BF4D6F" w:rsidRDefault="00BC4EAC"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bookmarkStart w:id="2" w:name="_Hlk151032417"/>
      <w:r w:rsidRPr="00BF4D6F">
        <w:rPr>
          <w:rFonts w:ascii="Century Schoolbook" w:hAnsi="Century Schoolbook" w:cs="Courier New"/>
          <w:b/>
          <w:bCs/>
          <w:spacing w:val="-5"/>
          <w:kern w:val="20"/>
          <w:sz w:val="24"/>
          <w:szCs w:val="24"/>
        </w:rPr>
        <w:t xml:space="preserve">212.203 </w:t>
      </w:r>
      <w:r w:rsidR="00B46344">
        <w:rPr>
          <w:rFonts w:ascii="Century Schoolbook" w:hAnsi="Century Schoolbook" w:cs="Courier New"/>
          <w:b/>
          <w:bCs/>
          <w:spacing w:val="-5"/>
          <w:kern w:val="20"/>
          <w:sz w:val="24"/>
          <w:szCs w:val="24"/>
        </w:rPr>
        <w:t xml:space="preserve"> </w:t>
      </w:r>
      <w:r w:rsidRPr="00BF4D6F">
        <w:rPr>
          <w:rFonts w:ascii="Century Schoolbook" w:hAnsi="Century Schoolbook" w:cs="Courier New"/>
          <w:b/>
          <w:bCs/>
          <w:spacing w:val="-5"/>
          <w:kern w:val="20"/>
          <w:sz w:val="24"/>
          <w:szCs w:val="24"/>
        </w:rPr>
        <w:t>Procedures for solicitation, evaluation, and award.</w:t>
      </w:r>
    </w:p>
    <w:p w14:paraId="073FC440" w14:textId="05086F73" w:rsidR="00BC4EAC" w:rsidRPr="00BF4D6F" w:rsidRDefault="00BC4EAC"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p>
    <w:p w14:paraId="2FA83D16" w14:textId="32E22215" w:rsidR="00BC4EAC" w:rsidRPr="00BF4D6F" w:rsidRDefault="00B7219D"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sz w:val="24"/>
          <w:szCs w:val="24"/>
        </w:rPr>
      </w:pPr>
      <w:r w:rsidRPr="00B7219D">
        <w:rPr>
          <w:rFonts w:ascii="Century Schoolbook" w:hAnsi="Century Schoolbook" w:cs="Courier New"/>
          <w:spacing w:val="-5"/>
          <w:kern w:val="20"/>
          <w:sz w:val="24"/>
          <w:szCs w:val="24"/>
        </w:rPr>
        <w:t>* *</w:t>
      </w:r>
      <w:r w:rsidRPr="0018798B">
        <w:rPr>
          <w:rFonts w:ascii="Century Schoolbook" w:hAnsi="Century Schoolbook" w:cs="Courier New"/>
          <w:spacing w:val="-5"/>
          <w:kern w:val="20"/>
          <w:sz w:val="24"/>
          <w:szCs w:val="24"/>
        </w:rPr>
        <w:t xml:space="preserve"> </w:t>
      </w:r>
      <w:r w:rsidR="00BC4EAC" w:rsidRPr="00BF4D6F">
        <w:rPr>
          <w:rFonts w:ascii="Century Schoolbook" w:hAnsi="Century Schoolbook" w:cs="Courier New"/>
          <w:spacing w:val="-5"/>
          <w:kern w:val="20"/>
          <w:sz w:val="24"/>
          <w:szCs w:val="24"/>
        </w:rPr>
        <w:t>* * *</w:t>
      </w:r>
    </w:p>
    <w:p w14:paraId="3693FA2B" w14:textId="7C9C6E47" w:rsidR="00BC4EAC" w:rsidRPr="00BF4D6F" w:rsidRDefault="00BC4EAC"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p>
    <w:p w14:paraId="183F9102" w14:textId="052CFCCE" w:rsidR="00BC4EAC" w:rsidRPr="00BF4D6F" w:rsidRDefault="006D1069"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r w:rsidRPr="00BF4D6F">
        <w:rPr>
          <w:rFonts w:ascii="Century Schoolbook" w:hAnsi="Century Schoolbook" w:cs="Courier New"/>
          <w:b/>
          <w:bCs/>
          <w:spacing w:val="-5"/>
          <w:kern w:val="20"/>
          <w:sz w:val="24"/>
          <w:szCs w:val="24"/>
        </w:rPr>
        <w:tab/>
      </w:r>
      <w:r w:rsidR="00BC4EAC" w:rsidRPr="00BF4D6F">
        <w:rPr>
          <w:rFonts w:ascii="Century Schoolbook" w:hAnsi="Century Schoolbook" w:cs="Courier New"/>
          <w:b/>
          <w:bCs/>
          <w:spacing w:val="-5"/>
          <w:kern w:val="20"/>
          <w:sz w:val="24"/>
          <w:szCs w:val="24"/>
        </w:rPr>
        <w:tab/>
      </w:r>
      <w:r w:rsidRPr="00BF4D6F">
        <w:rPr>
          <w:rFonts w:ascii="Century Schoolbook" w:hAnsi="Century Schoolbook" w:cs="Courier New"/>
          <w:b/>
          <w:bCs/>
          <w:spacing w:val="-5"/>
          <w:kern w:val="20"/>
          <w:sz w:val="24"/>
          <w:szCs w:val="24"/>
        </w:rPr>
        <w:t>[</w:t>
      </w:r>
      <w:r w:rsidR="00BC4EAC" w:rsidRPr="00BF4D6F">
        <w:rPr>
          <w:rFonts w:ascii="Century Schoolbook" w:hAnsi="Century Schoolbook" w:cs="Courier New"/>
          <w:b/>
          <w:bCs/>
          <w:spacing w:val="-5"/>
          <w:kern w:val="20"/>
          <w:sz w:val="24"/>
          <w:szCs w:val="24"/>
        </w:rPr>
        <w:t>(5)</w:t>
      </w:r>
      <w:r w:rsidR="00B46344">
        <w:rPr>
          <w:rFonts w:ascii="Century Schoolbook" w:hAnsi="Century Schoolbook" w:cs="Courier New"/>
          <w:b/>
          <w:bCs/>
          <w:spacing w:val="-5"/>
          <w:kern w:val="20"/>
          <w:sz w:val="24"/>
          <w:szCs w:val="24"/>
        </w:rPr>
        <w:t xml:space="preserve"> </w:t>
      </w:r>
      <w:r w:rsidR="00BC4EAC" w:rsidRPr="00BF4D6F">
        <w:rPr>
          <w:rFonts w:ascii="Century Schoolbook" w:hAnsi="Century Schoolbook" w:cs="Courier New"/>
          <w:b/>
          <w:bCs/>
          <w:spacing w:val="-5"/>
          <w:kern w:val="20"/>
          <w:sz w:val="24"/>
          <w:szCs w:val="24"/>
        </w:rPr>
        <w:t xml:space="preserve"> See </w:t>
      </w:r>
      <w:r w:rsidR="00D11A12" w:rsidRPr="00BF4D6F">
        <w:rPr>
          <w:rFonts w:ascii="Century Schoolbook" w:hAnsi="Century Schoolbook" w:cs="Courier New"/>
          <w:b/>
          <w:bCs/>
          <w:spacing w:val="-5"/>
          <w:kern w:val="20"/>
          <w:sz w:val="24"/>
          <w:szCs w:val="24"/>
        </w:rPr>
        <w:t>215.101-</w:t>
      </w:r>
      <w:r w:rsidR="00597C32">
        <w:rPr>
          <w:rFonts w:ascii="Century Schoolbook" w:hAnsi="Century Schoolbook" w:cs="Courier New"/>
          <w:b/>
          <w:bCs/>
          <w:spacing w:val="-5"/>
          <w:kern w:val="20"/>
          <w:sz w:val="24"/>
          <w:szCs w:val="24"/>
        </w:rPr>
        <w:t>7</w:t>
      </w:r>
      <w:r w:rsidR="00D11A12" w:rsidRPr="00BF4D6F">
        <w:rPr>
          <w:rFonts w:ascii="Century Schoolbook" w:hAnsi="Century Schoolbook" w:cs="Courier New"/>
          <w:b/>
          <w:bCs/>
          <w:spacing w:val="-5"/>
          <w:kern w:val="20"/>
          <w:sz w:val="24"/>
          <w:szCs w:val="24"/>
        </w:rPr>
        <w:t>1 and 225.</w:t>
      </w:r>
      <w:r w:rsidR="007C1183">
        <w:rPr>
          <w:rFonts w:ascii="Century Schoolbook" w:hAnsi="Century Schoolbook" w:cs="Courier New"/>
          <w:b/>
          <w:bCs/>
          <w:spacing w:val="-5"/>
          <w:kern w:val="20"/>
          <w:sz w:val="24"/>
          <w:szCs w:val="24"/>
        </w:rPr>
        <w:t>70</w:t>
      </w:r>
      <w:r w:rsidR="00267DDA">
        <w:rPr>
          <w:rFonts w:ascii="Century Schoolbook" w:hAnsi="Century Schoolbook" w:cs="Courier New"/>
          <w:b/>
          <w:bCs/>
          <w:spacing w:val="-5"/>
          <w:kern w:val="20"/>
          <w:sz w:val="24"/>
          <w:szCs w:val="24"/>
        </w:rPr>
        <w:t>24</w:t>
      </w:r>
      <w:r w:rsidR="00D11A12" w:rsidRPr="00BF4D6F">
        <w:rPr>
          <w:rFonts w:ascii="Century Schoolbook" w:hAnsi="Century Schoolbook" w:cs="Courier New"/>
          <w:b/>
          <w:bCs/>
          <w:spacing w:val="-5"/>
          <w:kern w:val="20"/>
          <w:sz w:val="24"/>
          <w:szCs w:val="24"/>
        </w:rPr>
        <w:t xml:space="preserve"> for </w:t>
      </w:r>
      <w:r w:rsidRPr="00BF4D6F">
        <w:rPr>
          <w:rFonts w:ascii="Century Schoolbook" w:hAnsi="Century Schoolbook" w:cs="Courier New"/>
          <w:b/>
          <w:bCs/>
          <w:spacing w:val="-5"/>
          <w:kern w:val="20"/>
          <w:sz w:val="24"/>
          <w:szCs w:val="24"/>
        </w:rPr>
        <w:t xml:space="preserve">the </w:t>
      </w:r>
      <w:r w:rsidR="00D11A12" w:rsidRPr="00BF4D6F">
        <w:rPr>
          <w:rFonts w:ascii="Century Schoolbook" w:hAnsi="Century Schoolbook" w:cs="Courier New"/>
          <w:b/>
          <w:bCs/>
          <w:spacing w:val="-5"/>
          <w:kern w:val="20"/>
          <w:sz w:val="24"/>
          <w:szCs w:val="24"/>
        </w:rPr>
        <w:t>acquisition of fuel</w:t>
      </w:r>
      <w:r w:rsidR="0084607E">
        <w:rPr>
          <w:rFonts w:ascii="Century Schoolbook" w:hAnsi="Century Schoolbook" w:cs="Courier New"/>
          <w:b/>
          <w:bCs/>
          <w:spacing w:val="-5"/>
          <w:kern w:val="20"/>
          <w:sz w:val="24"/>
          <w:szCs w:val="24"/>
        </w:rPr>
        <w:t xml:space="preserve"> </w:t>
      </w:r>
      <w:r w:rsidR="00D11A12" w:rsidRPr="00BF4D6F">
        <w:rPr>
          <w:rFonts w:ascii="Century Schoolbook" w:hAnsi="Century Schoolbook" w:cs="Courier New"/>
          <w:b/>
          <w:bCs/>
          <w:spacing w:val="-5"/>
          <w:kern w:val="20"/>
          <w:sz w:val="24"/>
          <w:szCs w:val="24"/>
        </w:rPr>
        <w:t>for overseas contingency operations</w:t>
      </w:r>
      <w:r w:rsidR="005A01E3" w:rsidRPr="00BF4D6F">
        <w:rPr>
          <w:rFonts w:ascii="Century Schoolbook" w:hAnsi="Century Schoolbook" w:cs="Courier New"/>
          <w:b/>
          <w:bCs/>
          <w:spacing w:val="-5"/>
          <w:kern w:val="20"/>
          <w:sz w:val="24"/>
          <w:szCs w:val="24"/>
        </w:rPr>
        <w:t>.</w:t>
      </w:r>
      <w:r w:rsidRPr="00BF4D6F">
        <w:rPr>
          <w:rFonts w:ascii="Century Schoolbook" w:hAnsi="Century Schoolbook" w:cs="Courier New"/>
          <w:b/>
          <w:bCs/>
          <w:spacing w:val="-5"/>
          <w:kern w:val="20"/>
          <w:sz w:val="24"/>
          <w:szCs w:val="24"/>
        </w:rPr>
        <w:t>]</w:t>
      </w:r>
    </w:p>
    <w:p w14:paraId="4EEBC313" w14:textId="323C3B96" w:rsidR="004F100F" w:rsidRPr="00BF4D6F" w:rsidRDefault="004F100F"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p>
    <w:p w14:paraId="4BC6C68D" w14:textId="3B9ED21F" w:rsidR="004F100F" w:rsidRPr="00B7219D" w:rsidRDefault="004F100F"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sz w:val="24"/>
          <w:szCs w:val="24"/>
        </w:rPr>
      </w:pPr>
      <w:r w:rsidRPr="00B7219D">
        <w:rPr>
          <w:rFonts w:ascii="Century Schoolbook" w:hAnsi="Century Schoolbook" w:cs="Courier New"/>
          <w:spacing w:val="-5"/>
          <w:kern w:val="20"/>
          <w:sz w:val="24"/>
          <w:szCs w:val="24"/>
        </w:rPr>
        <w:t>* * * * *</w:t>
      </w:r>
    </w:p>
    <w:bookmarkEnd w:id="2"/>
    <w:p w14:paraId="6B353A87" w14:textId="77777777" w:rsidR="00DA51F7" w:rsidRPr="00BF4D6F" w:rsidRDefault="00DA51F7"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sz w:val="24"/>
          <w:szCs w:val="24"/>
        </w:rPr>
      </w:pPr>
    </w:p>
    <w:p w14:paraId="3B28DF45" w14:textId="377A55A0" w:rsidR="00DA51F7" w:rsidRPr="00BF4D6F" w:rsidRDefault="009B6348" w:rsidP="0018798B">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spacing w:val="-5"/>
          <w:kern w:val="20"/>
          <w:sz w:val="24"/>
          <w:szCs w:val="24"/>
        </w:rPr>
      </w:pPr>
      <w:r w:rsidRPr="00BF4D6F">
        <w:rPr>
          <w:rFonts w:ascii="Century Schoolbook" w:hAnsi="Century Schoolbook" w:cs="Courier New"/>
          <w:b/>
          <w:spacing w:val="-5"/>
          <w:kern w:val="20"/>
          <w:sz w:val="24"/>
          <w:szCs w:val="24"/>
        </w:rPr>
        <w:t>SUBPART 212.3—</w:t>
      </w:r>
      <w:r w:rsidRPr="00BF4D6F">
        <w:rPr>
          <w:rFonts w:ascii="Century Schoolbook" w:hAnsi="Century Schoolbook" w:cs="Courier New"/>
          <w:b/>
          <w:bCs/>
          <w:spacing w:val="-5"/>
          <w:kern w:val="20"/>
          <w:sz w:val="24"/>
          <w:szCs w:val="24"/>
        </w:rPr>
        <w:t>SOLICITATION PROVISIONS AND CONTRACT CLAUSES FOR THE ACQUISITION OF COMMERCIAL PRODUCTS AND COMMERCIAL SERVICES</w:t>
      </w:r>
    </w:p>
    <w:p w14:paraId="27AAAC6A" w14:textId="26FCFF2D" w:rsidR="00DA51F7" w:rsidRPr="00BF4D6F" w:rsidRDefault="00DA51F7" w:rsidP="0018798B">
      <w:pPr>
        <w:tabs>
          <w:tab w:val="left" w:pos="360"/>
          <w:tab w:val="left" w:pos="806"/>
          <w:tab w:val="left" w:pos="1210"/>
          <w:tab w:val="left" w:pos="1656"/>
          <w:tab w:val="left" w:pos="2131"/>
          <w:tab w:val="left" w:pos="2520"/>
        </w:tabs>
        <w:spacing w:line="240" w:lineRule="exact"/>
        <w:rPr>
          <w:rFonts w:ascii="Century Schoolbook" w:hAnsi="Century Schoolbook"/>
          <w:iCs/>
          <w:spacing w:val="-5"/>
          <w:kern w:val="20"/>
          <w:sz w:val="24"/>
        </w:rPr>
      </w:pPr>
    </w:p>
    <w:p w14:paraId="52D62395" w14:textId="4BE99183" w:rsidR="00DA51F7" w:rsidRDefault="00DA51F7"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bookmarkStart w:id="3" w:name="_Hlk151032651"/>
      <w:r w:rsidRPr="00BF4D6F">
        <w:rPr>
          <w:rFonts w:ascii="Century Schoolbook" w:hAnsi="Century Schoolbook"/>
          <w:b/>
          <w:bCs/>
          <w:iCs/>
          <w:spacing w:val="-5"/>
          <w:kern w:val="20"/>
          <w:sz w:val="24"/>
        </w:rPr>
        <w:t>212.301</w:t>
      </w:r>
      <w:r w:rsidR="00B46344">
        <w:rPr>
          <w:rFonts w:ascii="Century Schoolbook" w:hAnsi="Century Schoolbook"/>
          <w:b/>
          <w:bCs/>
          <w:iCs/>
          <w:spacing w:val="-5"/>
          <w:kern w:val="20"/>
          <w:sz w:val="24"/>
        </w:rPr>
        <w:t xml:space="preserve"> </w:t>
      </w:r>
      <w:r w:rsidRPr="00BF4D6F">
        <w:rPr>
          <w:rFonts w:ascii="Century Schoolbook" w:hAnsi="Century Schoolbook"/>
          <w:b/>
          <w:bCs/>
          <w:iCs/>
          <w:spacing w:val="-5"/>
          <w:kern w:val="20"/>
          <w:sz w:val="24"/>
        </w:rPr>
        <w:t xml:space="preserve"> </w:t>
      </w:r>
      <w:r w:rsidRPr="00BF4D6F">
        <w:rPr>
          <w:rFonts w:ascii="Century Schoolbook" w:hAnsi="Century Schoolbook" w:cs="Courier New"/>
          <w:b/>
          <w:bCs/>
          <w:spacing w:val="-5"/>
          <w:kern w:val="20"/>
          <w:sz w:val="24"/>
          <w:szCs w:val="24"/>
        </w:rPr>
        <w:t xml:space="preserve">Solicitation </w:t>
      </w:r>
      <w:r w:rsidR="009B6348" w:rsidRPr="00BF4D6F">
        <w:rPr>
          <w:rFonts w:ascii="Century Schoolbook" w:hAnsi="Century Schoolbook" w:cs="Courier New"/>
          <w:b/>
          <w:bCs/>
          <w:spacing w:val="-5"/>
          <w:kern w:val="20"/>
          <w:sz w:val="24"/>
          <w:szCs w:val="24"/>
        </w:rPr>
        <w:t>provisions and contract clauses for the acquisition of commercial products and commercial services.</w:t>
      </w:r>
    </w:p>
    <w:p w14:paraId="24B99F59" w14:textId="0910AD1B" w:rsidR="00B46344" w:rsidRDefault="00B46344"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p>
    <w:p w14:paraId="5FCD9F07" w14:textId="775C75C0" w:rsidR="00B46344" w:rsidRPr="00BF4D6F" w:rsidRDefault="00B46344"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r>
        <w:rPr>
          <w:rFonts w:ascii="Century Schoolbook" w:hAnsi="Century Schoolbook" w:cs="Courier New"/>
          <w:b/>
          <w:bCs/>
          <w:spacing w:val="-5"/>
          <w:kern w:val="20"/>
          <w:sz w:val="24"/>
          <w:szCs w:val="24"/>
        </w:rPr>
        <w:t>* * * * *</w:t>
      </w:r>
    </w:p>
    <w:p w14:paraId="4C754136" w14:textId="13E138A0" w:rsidR="00C35D0C" w:rsidRPr="00BF4D6F" w:rsidRDefault="00C35D0C"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p>
    <w:p w14:paraId="21B50527" w14:textId="396045A6" w:rsidR="00C35D0C" w:rsidRPr="00BF4D6F" w:rsidRDefault="00C35D0C"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sz w:val="24"/>
          <w:szCs w:val="24"/>
        </w:rPr>
      </w:pPr>
      <w:r w:rsidRPr="00BF4D6F">
        <w:rPr>
          <w:rFonts w:ascii="Century Schoolbook" w:hAnsi="Century Schoolbook" w:cs="Courier New"/>
          <w:spacing w:val="-5"/>
          <w:kern w:val="20"/>
          <w:sz w:val="24"/>
          <w:szCs w:val="24"/>
        </w:rPr>
        <w:tab/>
        <w:t>(f)</w:t>
      </w:r>
      <w:r w:rsidR="00192323">
        <w:rPr>
          <w:rFonts w:ascii="Century Schoolbook" w:hAnsi="Century Schoolbook" w:cs="Courier New"/>
          <w:spacing w:val="-5"/>
          <w:kern w:val="20"/>
          <w:sz w:val="24"/>
          <w:szCs w:val="24"/>
        </w:rPr>
        <w:t xml:space="preserve"> </w:t>
      </w:r>
      <w:r w:rsidRPr="00BF4D6F">
        <w:rPr>
          <w:rFonts w:ascii="Century Schoolbook" w:hAnsi="Century Schoolbook" w:cs="Courier New"/>
          <w:spacing w:val="-5"/>
          <w:kern w:val="20"/>
          <w:sz w:val="24"/>
          <w:szCs w:val="24"/>
        </w:rPr>
        <w:t xml:space="preserve"> * * *</w:t>
      </w:r>
    </w:p>
    <w:p w14:paraId="48F12D19" w14:textId="11EF0E8D" w:rsidR="00C35D0C" w:rsidRPr="00BF4D6F" w:rsidRDefault="00C35D0C"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p>
    <w:p w14:paraId="1B0DE23C" w14:textId="6EC5FFBC" w:rsidR="00C35D0C" w:rsidRPr="00BF4D6F" w:rsidRDefault="00C35D0C"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sz w:val="24"/>
          <w:szCs w:val="24"/>
        </w:rPr>
      </w:pPr>
      <w:r w:rsidRPr="00BF4D6F">
        <w:rPr>
          <w:rFonts w:ascii="Century Schoolbook" w:hAnsi="Century Schoolbook" w:cs="Courier New"/>
          <w:spacing w:val="-5"/>
          <w:kern w:val="20"/>
          <w:sz w:val="24"/>
          <w:szCs w:val="24"/>
        </w:rPr>
        <w:t>* * * * *</w:t>
      </w:r>
    </w:p>
    <w:p w14:paraId="29964F54" w14:textId="37B94EE8" w:rsidR="00C35D0C" w:rsidRPr="00BF4D6F" w:rsidRDefault="00C35D0C"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p>
    <w:p w14:paraId="5B14ECA0" w14:textId="24A5DC99" w:rsidR="00C35D0C" w:rsidRPr="0018798B" w:rsidRDefault="00C35D0C"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i/>
          <w:iCs/>
          <w:spacing w:val="-5"/>
          <w:kern w:val="20"/>
          <w:sz w:val="24"/>
          <w:szCs w:val="24"/>
        </w:rPr>
      </w:pPr>
      <w:r w:rsidRPr="00BF4D6F">
        <w:rPr>
          <w:rFonts w:ascii="Century Schoolbook" w:hAnsi="Century Schoolbook" w:cs="Courier New"/>
          <w:b/>
          <w:bCs/>
          <w:spacing w:val="-5"/>
          <w:kern w:val="20"/>
          <w:sz w:val="24"/>
          <w:szCs w:val="24"/>
        </w:rPr>
        <w:tab/>
      </w:r>
      <w:r w:rsidRPr="00BF4D6F">
        <w:rPr>
          <w:rFonts w:ascii="Century Schoolbook" w:hAnsi="Century Schoolbook" w:cs="Courier New"/>
          <w:b/>
          <w:bCs/>
          <w:spacing w:val="-5"/>
          <w:kern w:val="20"/>
          <w:sz w:val="24"/>
          <w:szCs w:val="24"/>
        </w:rPr>
        <w:tab/>
      </w:r>
      <w:r w:rsidRPr="00BF4D6F">
        <w:rPr>
          <w:rFonts w:ascii="Century Schoolbook" w:hAnsi="Century Schoolbook" w:cs="Courier New"/>
          <w:spacing w:val="-5"/>
          <w:kern w:val="20"/>
          <w:sz w:val="24"/>
          <w:szCs w:val="24"/>
        </w:rPr>
        <w:t>(x)</w:t>
      </w:r>
      <w:r w:rsidRPr="0018798B">
        <w:rPr>
          <w:rFonts w:ascii="Century Schoolbook" w:hAnsi="Century Schoolbook" w:cs="Courier New"/>
          <w:spacing w:val="-5"/>
          <w:kern w:val="20"/>
          <w:sz w:val="24"/>
          <w:szCs w:val="24"/>
        </w:rPr>
        <w:t xml:space="preserve"> </w:t>
      </w:r>
      <w:r w:rsidR="00B46344" w:rsidRPr="0018798B">
        <w:rPr>
          <w:rFonts w:ascii="Century Schoolbook" w:hAnsi="Century Schoolbook" w:cs="Courier New"/>
          <w:spacing w:val="-5"/>
          <w:kern w:val="20"/>
          <w:sz w:val="24"/>
          <w:szCs w:val="24"/>
        </w:rPr>
        <w:t xml:space="preserve"> </w:t>
      </w:r>
      <w:r w:rsidRPr="0018798B">
        <w:rPr>
          <w:rFonts w:ascii="Century Schoolbook" w:hAnsi="Century Schoolbook" w:cs="Courier New"/>
          <w:i/>
          <w:iCs/>
          <w:spacing w:val="-5"/>
          <w:kern w:val="20"/>
          <w:sz w:val="24"/>
          <w:szCs w:val="24"/>
        </w:rPr>
        <w:t>Part 225—Foreign Acquisition.</w:t>
      </w:r>
    </w:p>
    <w:p w14:paraId="41DFE991" w14:textId="2282797A" w:rsidR="00C35D0C" w:rsidRPr="00BF4D6F" w:rsidRDefault="00C35D0C"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p>
    <w:p w14:paraId="027B11B2" w14:textId="147A8FB9" w:rsidR="00C35D0C" w:rsidRPr="00BF4D6F" w:rsidRDefault="00C35D0C" w:rsidP="0018798B">
      <w:pPr>
        <w:tabs>
          <w:tab w:val="left" w:pos="360"/>
          <w:tab w:val="left" w:pos="806"/>
          <w:tab w:val="left" w:pos="1210"/>
          <w:tab w:val="left" w:pos="1656"/>
          <w:tab w:val="left" w:pos="2131"/>
          <w:tab w:val="left" w:pos="2520"/>
        </w:tabs>
        <w:spacing w:line="240" w:lineRule="exact"/>
        <w:rPr>
          <w:rFonts w:ascii="Century Schoolbook" w:hAnsi="Century Schoolbook"/>
          <w:spacing w:val="-5"/>
          <w:kern w:val="20"/>
          <w:sz w:val="24"/>
        </w:rPr>
      </w:pPr>
      <w:r w:rsidRPr="00BF4D6F">
        <w:rPr>
          <w:rFonts w:ascii="Century Schoolbook" w:hAnsi="Century Schoolbook" w:cs="Courier New"/>
          <w:spacing w:val="-5"/>
          <w:kern w:val="20"/>
          <w:sz w:val="24"/>
          <w:szCs w:val="24"/>
        </w:rPr>
        <w:t>*</w:t>
      </w:r>
      <w:r w:rsidRPr="00BF4D6F">
        <w:rPr>
          <w:rFonts w:ascii="Century Schoolbook" w:hAnsi="Century Schoolbook"/>
          <w:spacing w:val="-5"/>
          <w:kern w:val="20"/>
          <w:sz w:val="24"/>
        </w:rPr>
        <w:t xml:space="preserve"> * * * *</w:t>
      </w:r>
    </w:p>
    <w:p w14:paraId="0257605E" w14:textId="7A594D16" w:rsidR="00C35D0C" w:rsidRPr="00BF4D6F" w:rsidRDefault="00C35D0C" w:rsidP="0018798B">
      <w:pPr>
        <w:tabs>
          <w:tab w:val="left" w:pos="360"/>
          <w:tab w:val="left" w:pos="806"/>
          <w:tab w:val="left" w:pos="1210"/>
          <w:tab w:val="left" w:pos="1656"/>
          <w:tab w:val="left" w:pos="2131"/>
          <w:tab w:val="left" w:pos="2520"/>
        </w:tabs>
        <w:spacing w:line="240" w:lineRule="exact"/>
        <w:rPr>
          <w:rFonts w:ascii="Century Schoolbook" w:hAnsi="Century Schoolbook"/>
          <w:b/>
          <w:bCs/>
          <w:spacing w:val="-5"/>
          <w:kern w:val="20"/>
          <w:sz w:val="24"/>
        </w:rPr>
      </w:pPr>
    </w:p>
    <w:p w14:paraId="691745F3" w14:textId="15C38C8B" w:rsidR="004F3168" w:rsidRPr="0018798B" w:rsidRDefault="00C35D0C" w:rsidP="0018798B">
      <w:pPr>
        <w:tabs>
          <w:tab w:val="left" w:pos="360"/>
          <w:tab w:val="left" w:pos="806"/>
          <w:tab w:val="left" w:pos="1210"/>
          <w:tab w:val="left" w:pos="1656"/>
          <w:tab w:val="left" w:pos="2131"/>
          <w:tab w:val="left" w:pos="2520"/>
        </w:tabs>
        <w:spacing w:line="240" w:lineRule="exact"/>
        <w:rPr>
          <w:rFonts w:ascii="Century Schoolbook" w:hAnsi="Century Schoolbook"/>
          <w:b/>
          <w:bCs/>
          <w:strike/>
          <w:spacing w:val="-5"/>
          <w:kern w:val="20"/>
          <w:sz w:val="24"/>
        </w:rPr>
      </w:pPr>
      <w:r w:rsidRPr="00BF4D6F">
        <w:rPr>
          <w:rFonts w:ascii="Century Schoolbook" w:hAnsi="Century Schoolbook"/>
          <w:b/>
          <w:bCs/>
          <w:spacing w:val="-5"/>
          <w:kern w:val="20"/>
          <w:sz w:val="24"/>
        </w:rPr>
        <w:tab/>
      </w:r>
      <w:r w:rsidRPr="00BF4D6F">
        <w:rPr>
          <w:rFonts w:ascii="Century Schoolbook" w:hAnsi="Century Schoolbook"/>
          <w:b/>
          <w:bCs/>
          <w:spacing w:val="-5"/>
          <w:kern w:val="20"/>
          <w:sz w:val="24"/>
        </w:rPr>
        <w:tab/>
      </w:r>
      <w:r w:rsidRPr="00BF4D6F">
        <w:rPr>
          <w:rFonts w:ascii="Century Schoolbook" w:hAnsi="Century Schoolbook"/>
          <w:b/>
          <w:bCs/>
          <w:spacing w:val="-5"/>
          <w:kern w:val="20"/>
          <w:sz w:val="24"/>
        </w:rPr>
        <w:tab/>
        <w:t>[(</w:t>
      </w:r>
      <w:r w:rsidR="002F2438">
        <w:rPr>
          <w:rFonts w:ascii="Century Schoolbook" w:hAnsi="Century Schoolbook"/>
          <w:b/>
          <w:bCs/>
          <w:spacing w:val="-5"/>
          <w:kern w:val="20"/>
          <w:sz w:val="24"/>
        </w:rPr>
        <w:t>PP</w:t>
      </w:r>
      <w:r w:rsidRPr="00BF4D6F">
        <w:rPr>
          <w:rFonts w:ascii="Century Schoolbook" w:hAnsi="Century Schoolbook"/>
          <w:b/>
          <w:bCs/>
          <w:spacing w:val="-5"/>
          <w:kern w:val="20"/>
          <w:sz w:val="24"/>
        </w:rPr>
        <w:t xml:space="preserve">) </w:t>
      </w:r>
      <w:r w:rsidR="00B46344">
        <w:rPr>
          <w:rFonts w:ascii="Century Schoolbook" w:hAnsi="Century Schoolbook"/>
          <w:b/>
          <w:bCs/>
          <w:spacing w:val="-5"/>
          <w:kern w:val="20"/>
          <w:sz w:val="24"/>
        </w:rPr>
        <w:t xml:space="preserve"> </w:t>
      </w:r>
      <w:r w:rsidRPr="00BF4D6F">
        <w:rPr>
          <w:rFonts w:ascii="Century Schoolbook" w:hAnsi="Century Schoolbook"/>
          <w:b/>
          <w:bCs/>
          <w:spacing w:val="-5"/>
          <w:kern w:val="20"/>
          <w:sz w:val="24"/>
        </w:rPr>
        <w:t xml:space="preserve">Use the </w:t>
      </w:r>
      <w:r w:rsidR="005A01E3" w:rsidRPr="00BF4D6F">
        <w:rPr>
          <w:rFonts w:ascii="Century Schoolbook" w:hAnsi="Century Schoolbook"/>
          <w:b/>
          <w:bCs/>
          <w:spacing w:val="-5"/>
          <w:kern w:val="20"/>
          <w:sz w:val="24"/>
        </w:rPr>
        <w:t>provision</w:t>
      </w:r>
      <w:r w:rsidRPr="00BF4D6F">
        <w:rPr>
          <w:rFonts w:ascii="Century Schoolbook" w:hAnsi="Century Schoolbook"/>
          <w:b/>
          <w:bCs/>
          <w:spacing w:val="-5"/>
          <w:kern w:val="20"/>
          <w:sz w:val="24"/>
        </w:rPr>
        <w:t xml:space="preserve"> at 252.225-70</w:t>
      </w:r>
      <w:r w:rsidR="00267DDA">
        <w:rPr>
          <w:rFonts w:ascii="Century Schoolbook" w:hAnsi="Century Schoolbook"/>
          <w:b/>
          <w:bCs/>
          <w:spacing w:val="-5"/>
          <w:kern w:val="20"/>
          <w:sz w:val="24"/>
        </w:rPr>
        <w:t>65</w:t>
      </w:r>
      <w:r w:rsidRPr="00BF4D6F">
        <w:rPr>
          <w:rFonts w:ascii="Century Schoolbook" w:hAnsi="Century Schoolbook"/>
          <w:b/>
          <w:bCs/>
          <w:spacing w:val="-5"/>
          <w:kern w:val="20"/>
          <w:sz w:val="24"/>
        </w:rPr>
        <w:t xml:space="preserve">, </w:t>
      </w:r>
      <w:r w:rsidR="00D073FF">
        <w:rPr>
          <w:rFonts w:ascii="Century Schoolbook" w:hAnsi="Century Schoolbook"/>
          <w:b/>
          <w:bCs/>
          <w:spacing w:val="-5"/>
          <w:kern w:val="20"/>
          <w:sz w:val="24"/>
        </w:rPr>
        <w:t>Restriction on Acquisition of</w:t>
      </w:r>
      <w:r w:rsidRPr="00BF4D6F">
        <w:rPr>
          <w:rFonts w:ascii="Century Schoolbook" w:hAnsi="Century Schoolbook"/>
          <w:b/>
          <w:bCs/>
          <w:spacing w:val="-5"/>
          <w:kern w:val="20"/>
          <w:sz w:val="24"/>
        </w:rPr>
        <w:t xml:space="preserve"> Fuel </w:t>
      </w:r>
      <w:r w:rsidR="001D09CC" w:rsidRPr="00C74FD2">
        <w:rPr>
          <w:rFonts w:ascii="Century Schoolbook" w:hAnsi="Century Schoolbook"/>
          <w:b/>
          <w:bCs/>
          <w:spacing w:val="-5"/>
          <w:kern w:val="20"/>
          <w:sz w:val="24"/>
        </w:rPr>
        <w:t xml:space="preserve">for </w:t>
      </w:r>
      <w:r w:rsidR="00D073FF" w:rsidRPr="00C74FD2">
        <w:rPr>
          <w:rFonts w:ascii="Century Schoolbook" w:hAnsi="Century Schoolbook"/>
          <w:b/>
          <w:bCs/>
          <w:spacing w:val="-5"/>
          <w:kern w:val="20"/>
          <w:sz w:val="24"/>
        </w:rPr>
        <w:t xml:space="preserve">Overseas </w:t>
      </w:r>
      <w:r w:rsidR="00B46344" w:rsidRPr="00C74FD2">
        <w:rPr>
          <w:rFonts w:ascii="Century Schoolbook" w:hAnsi="Century Schoolbook"/>
          <w:b/>
          <w:bCs/>
          <w:spacing w:val="-5"/>
          <w:kern w:val="20"/>
          <w:sz w:val="24"/>
        </w:rPr>
        <w:t>C</w:t>
      </w:r>
      <w:r w:rsidR="001D09CC" w:rsidRPr="00C74FD2">
        <w:rPr>
          <w:rFonts w:ascii="Century Schoolbook" w:hAnsi="Century Schoolbook"/>
          <w:b/>
          <w:bCs/>
          <w:spacing w:val="-5"/>
          <w:kern w:val="20"/>
          <w:sz w:val="24"/>
        </w:rPr>
        <w:t xml:space="preserve">ontingency </w:t>
      </w:r>
      <w:r w:rsidR="00B46344" w:rsidRPr="00C74FD2">
        <w:rPr>
          <w:rFonts w:ascii="Century Schoolbook" w:hAnsi="Century Schoolbook"/>
          <w:b/>
          <w:bCs/>
          <w:spacing w:val="-5"/>
          <w:kern w:val="20"/>
          <w:sz w:val="24"/>
        </w:rPr>
        <w:t>O</w:t>
      </w:r>
      <w:r w:rsidR="001D09CC" w:rsidRPr="00C74FD2">
        <w:rPr>
          <w:rFonts w:ascii="Century Schoolbook" w:hAnsi="Century Schoolbook"/>
          <w:b/>
          <w:bCs/>
          <w:spacing w:val="-5"/>
          <w:kern w:val="20"/>
          <w:sz w:val="24"/>
        </w:rPr>
        <w:t>perations</w:t>
      </w:r>
      <w:r w:rsidRPr="00BF4D6F">
        <w:rPr>
          <w:rFonts w:ascii="Century Schoolbook" w:hAnsi="Century Schoolbook"/>
          <w:b/>
          <w:bCs/>
          <w:spacing w:val="-5"/>
          <w:kern w:val="20"/>
          <w:sz w:val="24"/>
        </w:rPr>
        <w:t>, as prescribed in 225.</w:t>
      </w:r>
      <w:r w:rsidR="007C1183">
        <w:rPr>
          <w:rFonts w:ascii="Century Schoolbook" w:hAnsi="Century Schoolbook"/>
          <w:b/>
          <w:bCs/>
          <w:spacing w:val="-5"/>
          <w:kern w:val="20"/>
          <w:sz w:val="24"/>
        </w:rPr>
        <w:t>70</w:t>
      </w:r>
      <w:r w:rsidR="00267DDA">
        <w:rPr>
          <w:rFonts w:ascii="Century Schoolbook" w:hAnsi="Century Schoolbook"/>
          <w:b/>
          <w:bCs/>
          <w:spacing w:val="-5"/>
          <w:kern w:val="20"/>
          <w:sz w:val="24"/>
        </w:rPr>
        <w:t>24</w:t>
      </w:r>
      <w:r w:rsidR="007C1183">
        <w:rPr>
          <w:rFonts w:ascii="Century Schoolbook" w:hAnsi="Century Schoolbook"/>
          <w:b/>
          <w:bCs/>
          <w:spacing w:val="-5"/>
          <w:kern w:val="20"/>
          <w:sz w:val="24"/>
        </w:rPr>
        <w:t>-4</w:t>
      </w:r>
      <w:r w:rsidRPr="00BF4D6F">
        <w:rPr>
          <w:rFonts w:ascii="Century Schoolbook" w:hAnsi="Century Schoolbook"/>
          <w:b/>
          <w:bCs/>
          <w:spacing w:val="-5"/>
          <w:kern w:val="20"/>
          <w:sz w:val="24"/>
        </w:rPr>
        <w:t xml:space="preserve">, </w:t>
      </w:r>
      <w:bookmarkStart w:id="4" w:name="_Hlk150436357"/>
      <w:r w:rsidRPr="00BF4D6F">
        <w:rPr>
          <w:rFonts w:ascii="Century Schoolbook" w:hAnsi="Century Schoolbook"/>
          <w:b/>
          <w:bCs/>
          <w:spacing w:val="-5"/>
          <w:kern w:val="20"/>
          <w:sz w:val="24"/>
        </w:rPr>
        <w:t xml:space="preserve">to comply with </w:t>
      </w:r>
      <w:r w:rsidRPr="00BF4D6F">
        <w:rPr>
          <w:rFonts w:ascii="Century Schoolbook" w:hAnsi="Century Schoolbook" w:cs="Courier New"/>
          <w:b/>
          <w:bCs/>
          <w:spacing w:val="-5"/>
          <w:kern w:val="20"/>
          <w:sz w:val="24"/>
          <w:szCs w:val="24"/>
        </w:rPr>
        <w:t>section 843 of the National Defense Authorization Act for Fiscal Year 2022 (Pub. L. 117-81)</w:t>
      </w:r>
      <w:bookmarkEnd w:id="4"/>
      <w:r w:rsidRPr="00BF4D6F">
        <w:rPr>
          <w:rFonts w:ascii="Century Schoolbook" w:hAnsi="Century Schoolbook" w:cs="Courier New"/>
          <w:b/>
          <w:bCs/>
          <w:spacing w:val="-5"/>
          <w:kern w:val="20"/>
          <w:sz w:val="24"/>
          <w:szCs w:val="24"/>
        </w:rPr>
        <w:t>.</w:t>
      </w:r>
      <w:r w:rsidR="003656FE">
        <w:rPr>
          <w:rFonts w:ascii="Century Schoolbook" w:hAnsi="Century Schoolbook" w:cs="Courier New"/>
          <w:b/>
          <w:bCs/>
          <w:spacing w:val="-5"/>
          <w:kern w:val="20"/>
          <w:sz w:val="24"/>
          <w:szCs w:val="24"/>
        </w:rPr>
        <w:t>]</w:t>
      </w:r>
    </w:p>
    <w:p w14:paraId="602CCED8" w14:textId="77777777" w:rsidR="004F3168" w:rsidRPr="0018798B" w:rsidRDefault="004F3168"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trike/>
          <w:spacing w:val="-5"/>
          <w:kern w:val="20"/>
          <w:sz w:val="24"/>
          <w:szCs w:val="24"/>
        </w:rPr>
      </w:pPr>
    </w:p>
    <w:bookmarkEnd w:id="3"/>
    <w:p w14:paraId="1650B50F" w14:textId="5D193236" w:rsidR="00561762" w:rsidRPr="00BF4D6F" w:rsidRDefault="00561762"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Cs/>
          <w:spacing w:val="-5"/>
          <w:kern w:val="20"/>
          <w:sz w:val="24"/>
          <w:szCs w:val="24"/>
        </w:rPr>
      </w:pPr>
      <w:r w:rsidRPr="00BF4D6F">
        <w:rPr>
          <w:rFonts w:ascii="Century Schoolbook" w:hAnsi="Century Schoolbook" w:cs="Courier New"/>
          <w:bCs/>
          <w:spacing w:val="-5"/>
          <w:kern w:val="20"/>
          <w:sz w:val="24"/>
          <w:szCs w:val="24"/>
        </w:rPr>
        <w:t>* * * * *</w:t>
      </w:r>
    </w:p>
    <w:p w14:paraId="313EABE9" w14:textId="77777777" w:rsidR="00A827F4" w:rsidRPr="004F100F" w:rsidRDefault="00A827F4"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sz w:val="24"/>
          <w:szCs w:val="24"/>
          <w:highlight w:val="yellow"/>
        </w:rPr>
      </w:pPr>
    </w:p>
    <w:p w14:paraId="4C55CA9B" w14:textId="0CF05A04" w:rsidR="00A827F4" w:rsidRDefault="00A827F4"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sz w:val="24"/>
          <w:szCs w:val="24"/>
        </w:rPr>
      </w:pPr>
      <w:bookmarkStart w:id="5" w:name="_Hlk151032792"/>
      <w:r w:rsidRPr="00A827F4">
        <w:rPr>
          <w:rFonts w:ascii="Century Schoolbook" w:hAnsi="Century Schoolbook" w:cs="Courier New"/>
          <w:b/>
          <w:spacing w:val="-5"/>
          <w:kern w:val="20"/>
          <w:sz w:val="24"/>
          <w:szCs w:val="24"/>
        </w:rPr>
        <w:t>PART 215</w:t>
      </w:r>
      <w:r w:rsidR="00DA51F7">
        <w:rPr>
          <w:rFonts w:ascii="Century Schoolbook" w:hAnsi="Century Schoolbook" w:cs="Courier New"/>
          <w:b/>
          <w:spacing w:val="-5"/>
          <w:kern w:val="20"/>
          <w:sz w:val="24"/>
          <w:szCs w:val="24"/>
        </w:rPr>
        <w:t>—</w:t>
      </w:r>
      <w:r w:rsidRPr="00A827F4">
        <w:rPr>
          <w:rFonts w:ascii="Century Schoolbook" w:hAnsi="Century Schoolbook" w:cs="Courier New"/>
          <w:b/>
          <w:spacing w:val="-5"/>
          <w:kern w:val="20"/>
          <w:sz w:val="24"/>
          <w:szCs w:val="24"/>
        </w:rPr>
        <w:t>CONTRACTING BY NEGOTIATION</w:t>
      </w:r>
      <w:bookmarkEnd w:id="5"/>
    </w:p>
    <w:p w14:paraId="7BBA08D1" w14:textId="604D804F" w:rsidR="00B46344" w:rsidRDefault="00B46344"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sz w:val="24"/>
          <w:szCs w:val="24"/>
        </w:rPr>
      </w:pPr>
    </w:p>
    <w:p w14:paraId="18404419" w14:textId="1239CDB5" w:rsidR="00B46344" w:rsidRDefault="00B46344"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sz w:val="24"/>
          <w:szCs w:val="24"/>
        </w:rPr>
      </w:pPr>
      <w:r>
        <w:rPr>
          <w:rFonts w:ascii="Century Schoolbook" w:hAnsi="Century Schoolbook" w:cs="Courier New"/>
          <w:b/>
          <w:spacing w:val="-5"/>
          <w:kern w:val="20"/>
          <w:sz w:val="24"/>
          <w:szCs w:val="24"/>
        </w:rPr>
        <w:t>* * * * *</w:t>
      </w:r>
    </w:p>
    <w:bookmarkEnd w:id="0"/>
    <w:p w14:paraId="75CF89B3" w14:textId="77777777" w:rsidR="00561762" w:rsidRDefault="00561762"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sz w:val="24"/>
          <w:szCs w:val="24"/>
        </w:rPr>
      </w:pPr>
    </w:p>
    <w:p w14:paraId="35E29C6D" w14:textId="5BBE203C" w:rsidR="00561762" w:rsidRPr="00561762" w:rsidRDefault="009B6348" w:rsidP="0018798B">
      <w:pPr>
        <w:tabs>
          <w:tab w:val="left" w:pos="360"/>
          <w:tab w:val="left" w:pos="806"/>
          <w:tab w:val="left" w:pos="1210"/>
          <w:tab w:val="left" w:pos="1656"/>
          <w:tab w:val="left" w:pos="2131"/>
          <w:tab w:val="left" w:pos="2520"/>
        </w:tabs>
        <w:spacing w:line="240" w:lineRule="exact"/>
        <w:jc w:val="center"/>
        <w:rPr>
          <w:rFonts w:ascii="Century Schoolbook" w:hAnsi="Century Schoolbook" w:cs="Courier New"/>
          <w:b/>
          <w:spacing w:val="-5"/>
          <w:kern w:val="20"/>
          <w:sz w:val="24"/>
          <w:szCs w:val="24"/>
        </w:rPr>
      </w:pPr>
      <w:r w:rsidRPr="00561762">
        <w:rPr>
          <w:rFonts w:ascii="Century Schoolbook" w:hAnsi="Century Schoolbook" w:cs="Courier New"/>
          <w:b/>
          <w:spacing w:val="-5"/>
          <w:kern w:val="20"/>
          <w:sz w:val="24"/>
          <w:szCs w:val="24"/>
        </w:rPr>
        <w:lastRenderedPageBreak/>
        <w:t>SUBPART 215.1—</w:t>
      </w:r>
      <w:r w:rsidRPr="00561762">
        <w:rPr>
          <w:rFonts w:ascii="Century Schoolbook" w:hAnsi="Century Schoolbook" w:cs="Courier New"/>
          <w:b/>
          <w:bCs/>
          <w:spacing w:val="-5"/>
          <w:kern w:val="20"/>
          <w:sz w:val="24"/>
          <w:szCs w:val="24"/>
        </w:rPr>
        <w:t>SOURCE SELECTION PROCESSES AND TECHNIQUES</w:t>
      </w:r>
    </w:p>
    <w:p w14:paraId="4990ABF2" w14:textId="77777777" w:rsidR="00561762" w:rsidRPr="00561762" w:rsidRDefault="00561762"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sz w:val="24"/>
          <w:szCs w:val="24"/>
        </w:rPr>
      </w:pPr>
    </w:p>
    <w:bookmarkEnd w:id="1"/>
    <w:p w14:paraId="4E2141FF" w14:textId="3EC47C70" w:rsidR="00561762" w:rsidRDefault="00561762"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r w:rsidRPr="00561762">
        <w:rPr>
          <w:rFonts w:ascii="Century Schoolbook" w:hAnsi="Century Schoolbook" w:cs="Courier New"/>
          <w:b/>
          <w:bCs/>
          <w:spacing w:val="-5"/>
          <w:kern w:val="20"/>
          <w:sz w:val="24"/>
          <w:szCs w:val="24"/>
        </w:rPr>
        <w:t>215.101  Best value continuum.</w:t>
      </w:r>
    </w:p>
    <w:p w14:paraId="36EDE876" w14:textId="49CCDDF3" w:rsidR="00E727C9" w:rsidRDefault="00E727C9"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p>
    <w:p w14:paraId="536B8FD0" w14:textId="5D48102A" w:rsidR="00E727C9" w:rsidRPr="00B7219D" w:rsidRDefault="00E727C9"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Cs/>
          <w:spacing w:val="-5"/>
          <w:kern w:val="20"/>
          <w:sz w:val="24"/>
          <w:szCs w:val="24"/>
        </w:rPr>
      </w:pPr>
      <w:r w:rsidRPr="00B7219D">
        <w:rPr>
          <w:rFonts w:ascii="Century Schoolbook" w:hAnsi="Century Schoolbook" w:cs="Courier New"/>
          <w:bCs/>
          <w:spacing w:val="-5"/>
          <w:kern w:val="20"/>
          <w:sz w:val="24"/>
          <w:szCs w:val="24"/>
        </w:rPr>
        <w:t>* * * * *</w:t>
      </w:r>
    </w:p>
    <w:p w14:paraId="45F3A054" w14:textId="77777777" w:rsidR="005E2D1F" w:rsidRDefault="005E2D1F"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p>
    <w:p w14:paraId="222D7198" w14:textId="5F90B090" w:rsidR="005E2D1F" w:rsidRDefault="005E2D1F"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bookmarkStart w:id="6" w:name="_Hlk151032909"/>
      <w:r>
        <w:rPr>
          <w:rFonts w:ascii="Century Schoolbook" w:hAnsi="Century Schoolbook" w:cs="Courier New"/>
          <w:b/>
          <w:bCs/>
          <w:spacing w:val="-5"/>
          <w:kern w:val="20"/>
          <w:sz w:val="24"/>
          <w:szCs w:val="24"/>
        </w:rPr>
        <w:t>215.101-70  Best value when acquiring tents or other temporary structures.</w:t>
      </w:r>
    </w:p>
    <w:p w14:paraId="4CD26BF0" w14:textId="7A4A58CA" w:rsidR="005E2D1F" w:rsidRDefault="005E2D1F"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sz w:val="24"/>
          <w:szCs w:val="24"/>
        </w:rPr>
      </w:pPr>
    </w:p>
    <w:p w14:paraId="113D47A1" w14:textId="24B96A07" w:rsidR="005E2D1F" w:rsidRDefault="005E2D1F"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sz w:val="24"/>
          <w:szCs w:val="24"/>
        </w:rPr>
      </w:pPr>
      <w:r>
        <w:rPr>
          <w:rFonts w:ascii="Century Schoolbook" w:hAnsi="Century Schoolbook" w:cs="Courier New"/>
          <w:spacing w:val="-5"/>
          <w:kern w:val="20"/>
          <w:sz w:val="24"/>
          <w:szCs w:val="24"/>
        </w:rPr>
        <w:tab/>
      </w:r>
      <w:r w:rsidRPr="005E2D1F">
        <w:rPr>
          <w:rFonts w:ascii="Century Schoolbook" w:hAnsi="Century Schoolbook" w:cs="Courier New"/>
          <w:spacing w:val="-5"/>
          <w:kern w:val="20"/>
          <w:sz w:val="24"/>
          <w:szCs w:val="24"/>
        </w:rPr>
        <w:t>(a)</w:t>
      </w:r>
      <w:r>
        <w:rPr>
          <w:rFonts w:ascii="Century Schoolbook" w:hAnsi="Century Schoolbook" w:cs="Courier New"/>
          <w:spacing w:val="-5"/>
          <w:kern w:val="20"/>
          <w:sz w:val="24"/>
          <w:szCs w:val="24"/>
        </w:rPr>
        <w:t xml:space="preserve"> </w:t>
      </w:r>
      <w:r w:rsidRPr="005E2D1F">
        <w:rPr>
          <w:rFonts w:ascii="Century Schoolbook" w:hAnsi="Century Schoolbook" w:cs="Courier New"/>
          <w:spacing w:val="-5"/>
          <w:kern w:val="20"/>
          <w:sz w:val="24"/>
          <w:szCs w:val="24"/>
        </w:rPr>
        <w:t xml:space="preserve"> In accordance with section 368 of the National Defense Authorization Act for Fiscal Year 2012 (Pub. L. 112–81), when acquiring tents or other temporary structures for use by the Armed Forces, the contracting officer shall award contracts that provide the best value. </w:t>
      </w:r>
      <w:r>
        <w:rPr>
          <w:rFonts w:ascii="Century Schoolbook" w:hAnsi="Century Schoolbook" w:cs="Courier New"/>
          <w:spacing w:val="-5"/>
          <w:kern w:val="20"/>
          <w:sz w:val="24"/>
          <w:szCs w:val="24"/>
        </w:rPr>
        <w:t xml:space="preserve"> </w:t>
      </w:r>
      <w:r w:rsidRPr="005E2D1F">
        <w:rPr>
          <w:rFonts w:ascii="Century Schoolbook" w:hAnsi="Century Schoolbook" w:cs="Courier New"/>
          <w:spacing w:val="-5"/>
          <w:kern w:val="20"/>
          <w:sz w:val="24"/>
          <w:szCs w:val="24"/>
        </w:rPr>
        <w:t xml:space="preserve">Temporary structures covered by this paragraph are nonpermanent buildings, including tactical shelters, nonpermanent modular or pre-fabricated buildings, or portable or relocatable buildings, such as trailers or equipment configured for occupancy (see also 246.270–2). </w:t>
      </w:r>
      <w:r>
        <w:rPr>
          <w:rFonts w:ascii="Century Schoolbook" w:hAnsi="Century Schoolbook" w:cs="Courier New"/>
          <w:spacing w:val="-5"/>
          <w:kern w:val="20"/>
          <w:sz w:val="24"/>
          <w:szCs w:val="24"/>
        </w:rPr>
        <w:t xml:space="preserve"> </w:t>
      </w:r>
      <w:r w:rsidRPr="005E2D1F">
        <w:rPr>
          <w:rFonts w:ascii="Century Schoolbook" w:hAnsi="Century Schoolbook" w:cs="Courier New"/>
          <w:spacing w:val="-5"/>
          <w:kern w:val="20"/>
          <w:sz w:val="24"/>
          <w:szCs w:val="24"/>
        </w:rPr>
        <w:t>Determination of best value includes consideration of the total life-cycle costs of such tents or structures, including the costs associated with any equipment, fuel, or electricity needed to heat, cool, or light such tents or structures (see FAR 7.105(a)(3)(i) and PGI 207.105(a)(3)(i))</w:t>
      </w:r>
      <w:r>
        <w:rPr>
          <w:rFonts w:ascii="Century Schoolbook" w:hAnsi="Century Schoolbook" w:cs="Courier New"/>
          <w:spacing w:val="-5"/>
          <w:kern w:val="20"/>
          <w:sz w:val="24"/>
          <w:szCs w:val="24"/>
        </w:rPr>
        <w:t>.</w:t>
      </w:r>
    </w:p>
    <w:p w14:paraId="78254803" w14:textId="39F167ED" w:rsidR="005E2D1F" w:rsidRDefault="005E2D1F"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sz w:val="24"/>
          <w:szCs w:val="24"/>
        </w:rPr>
      </w:pPr>
    </w:p>
    <w:p w14:paraId="7D2CCCC1" w14:textId="59479D95" w:rsidR="005E2D1F" w:rsidRDefault="005E2D1F"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sz w:val="24"/>
          <w:szCs w:val="24"/>
        </w:rPr>
      </w:pPr>
      <w:r>
        <w:rPr>
          <w:rFonts w:ascii="Century Schoolbook" w:hAnsi="Century Schoolbook" w:cs="Courier New"/>
          <w:spacing w:val="-5"/>
          <w:kern w:val="20"/>
          <w:sz w:val="24"/>
          <w:szCs w:val="24"/>
        </w:rPr>
        <w:tab/>
      </w:r>
      <w:r w:rsidRPr="005E2D1F">
        <w:rPr>
          <w:rFonts w:ascii="Century Schoolbook" w:hAnsi="Century Schoolbook" w:cs="Courier New"/>
          <w:spacing w:val="-5"/>
          <w:kern w:val="20"/>
          <w:sz w:val="24"/>
          <w:szCs w:val="24"/>
        </w:rPr>
        <w:t xml:space="preserve">(b) </w:t>
      </w:r>
      <w:r>
        <w:rPr>
          <w:rFonts w:ascii="Century Schoolbook" w:hAnsi="Century Schoolbook" w:cs="Courier New"/>
          <w:spacing w:val="-5"/>
          <w:kern w:val="20"/>
          <w:sz w:val="24"/>
          <w:szCs w:val="24"/>
        </w:rPr>
        <w:t xml:space="preserve"> </w:t>
      </w:r>
      <w:r w:rsidRPr="005E2D1F">
        <w:rPr>
          <w:rFonts w:ascii="Century Schoolbook" w:hAnsi="Century Schoolbook" w:cs="Courier New"/>
          <w:spacing w:val="-5"/>
          <w:kern w:val="20"/>
          <w:sz w:val="24"/>
          <w:szCs w:val="24"/>
        </w:rPr>
        <w:t>The requirements of this section apply to any agency or department that acquires tents or other temporary structures on behalf of DoD (see FAR 17.503(d)(2))</w:t>
      </w:r>
      <w:r>
        <w:rPr>
          <w:rFonts w:ascii="Century Schoolbook" w:hAnsi="Century Schoolbook" w:cs="Courier New"/>
          <w:spacing w:val="-5"/>
          <w:kern w:val="20"/>
          <w:sz w:val="24"/>
          <w:szCs w:val="24"/>
        </w:rPr>
        <w:t>.</w:t>
      </w:r>
    </w:p>
    <w:p w14:paraId="2B7541C2" w14:textId="77777777" w:rsidR="005E2D1F" w:rsidRPr="0018798B" w:rsidRDefault="005E2D1F"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spacing w:val="-5"/>
          <w:kern w:val="20"/>
          <w:sz w:val="24"/>
          <w:szCs w:val="24"/>
        </w:rPr>
      </w:pPr>
    </w:p>
    <w:p w14:paraId="7807B1C1" w14:textId="14D5710A" w:rsidR="00A827F4" w:rsidRPr="00561762" w:rsidRDefault="00FE28C4"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r w:rsidRPr="00FE28C4">
        <w:rPr>
          <w:rFonts w:ascii="Century Schoolbook" w:hAnsi="Century Schoolbook" w:cs="Courier New"/>
          <w:b/>
          <w:bCs/>
          <w:spacing w:val="-5"/>
          <w:kern w:val="20"/>
          <w:sz w:val="24"/>
          <w:szCs w:val="24"/>
        </w:rPr>
        <w:t>[</w:t>
      </w:r>
      <w:r w:rsidR="00A827F4" w:rsidRPr="00FE28C4">
        <w:rPr>
          <w:rFonts w:ascii="Century Schoolbook" w:hAnsi="Century Schoolbook" w:cs="Courier New"/>
          <w:b/>
          <w:bCs/>
          <w:spacing w:val="-5"/>
          <w:kern w:val="20"/>
          <w:sz w:val="24"/>
          <w:szCs w:val="24"/>
        </w:rPr>
        <w:t>215.101-</w:t>
      </w:r>
      <w:r w:rsidR="005E2D1F">
        <w:rPr>
          <w:rFonts w:ascii="Century Schoolbook" w:hAnsi="Century Schoolbook" w:cs="Courier New"/>
          <w:b/>
          <w:bCs/>
          <w:spacing w:val="-5"/>
          <w:kern w:val="20"/>
          <w:sz w:val="24"/>
          <w:szCs w:val="24"/>
        </w:rPr>
        <w:t>7</w:t>
      </w:r>
      <w:r w:rsidR="00A827F4" w:rsidRPr="00FE28C4">
        <w:rPr>
          <w:rFonts w:ascii="Century Schoolbook" w:hAnsi="Century Schoolbook" w:cs="Courier New"/>
          <w:b/>
          <w:bCs/>
          <w:spacing w:val="-5"/>
          <w:kern w:val="20"/>
          <w:sz w:val="24"/>
          <w:szCs w:val="24"/>
        </w:rPr>
        <w:t xml:space="preserve">1  </w:t>
      </w:r>
      <w:bookmarkStart w:id="7" w:name="_Hlk145581388"/>
      <w:r w:rsidR="00A827F4" w:rsidRPr="00FE28C4">
        <w:rPr>
          <w:rFonts w:ascii="Century Schoolbook" w:hAnsi="Century Schoolbook" w:cs="Courier New"/>
          <w:b/>
          <w:bCs/>
          <w:spacing w:val="-5"/>
          <w:kern w:val="20"/>
          <w:sz w:val="24"/>
          <w:szCs w:val="24"/>
        </w:rPr>
        <w:t xml:space="preserve">Tradeoff </w:t>
      </w:r>
      <w:r w:rsidR="000E2184" w:rsidRPr="00FE28C4">
        <w:rPr>
          <w:rFonts w:ascii="Century Schoolbook" w:hAnsi="Century Schoolbook" w:cs="Courier New"/>
          <w:b/>
          <w:bCs/>
          <w:spacing w:val="-5"/>
          <w:kern w:val="20"/>
          <w:sz w:val="24"/>
          <w:szCs w:val="24"/>
        </w:rPr>
        <w:t xml:space="preserve">process </w:t>
      </w:r>
      <w:r w:rsidR="000E2184">
        <w:rPr>
          <w:rFonts w:ascii="Century Schoolbook" w:hAnsi="Century Schoolbook" w:cs="Courier New"/>
          <w:b/>
          <w:bCs/>
          <w:spacing w:val="-5"/>
          <w:kern w:val="20"/>
          <w:sz w:val="24"/>
          <w:szCs w:val="24"/>
        </w:rPr>
        <w:t>w</w:t>
      </w:r>
      <w:r w:rsidR="000E2184" w:rsidRPr="00FE28C4">
        <w:rPr>
          <w:rFonts w:ascii="Century Schoolbook" w:hAnsi="Century Schoolbook" w:cs="Courier New"/>
          <w:b/>
          <w:bCs/>
          <w:spacing w:val="-5"/>
          <w:kern w:val="20"/>
          <w:sz w:val="24"/>
          <w:szCs w:val="24"/>
        </w:rPr>
        <w:t xml:space="preserve">hen </w:t>
      </w:r>
      <w:r w:rsidR="00291477">
        <w:rPr>
          <w:rFonts w:ascii="Century Schoolbook" w:hAnsi="Century Schoolbook" w:cs="Courier New"/>
          <w:b/>
          <w:bCs/>
          <w:spacing w:val="-5"/>
          <w:kern w:val="20"/>
          <w:sz w:val="24"/>
          <w:szCs w:val="24"/>
        </w:rPr>
        <w:t>acquiring</w:t>
      </w:r>
      <w:r w:rsidR="00C4122F">
        <w:rPr>
          <w:rFonts w:ascii="Century Schoolbook" w:hAnsi="Century Schoolbook" w:cs="Courier New"/>
          <w:b/>
          <w:bCs/>
          <w:spacing w:val="-5"/>
          <w:kern w:val="20"/>
          <w:sz w:val="24"/>
          <w:szCs w:val="24"/>
        </w:rPr>
        <w:t xml:space="preserve"> </w:t>
      </w:r>
      <w:r w:rsidR="000E2184" w:rsidRPr="00FE28C4">
        <w:rPr>
          <w:rFonts w:ascii="Century Schoolbook" w:hAnsi="Century Schoolbook" w:cs="Courier New"/>
          <w:b/>
          <w:bCs/>
          <w:spacing w:val="-5"/>
          <w:kern w:val="20"/>
          <w:sz w:val="24"/>
          <w:szCs w:val="24"/>
        </w:rPr>
        <w:t>fuel for overseas contingency operations</w:t>
      </w:r>
      <w:bookmarkEnd w:id="7"/>
      <w:r w:rsidR="005129CB">
        <w:rPr>
          <w:rFonts w:ascii="Century Schoolbook" w:hAnsi="Century Schoolbook" w:cs="Courier New"/>
          <w:b/>
          <w:bCs/>
          <w:spacing w:val="-5"/>
          <w:kern w:val="20"/>
          <w:sz w:val="24"/>
          <w:szCs w:val="24"/>
        </w:rPr>
        <w:t>.</w:t>
      </w:r>
    </w:p>
    <w:p w14:paraId="5A3B21A3" w14:textId="77777777" w:rsidR="00561762" w:rsidRPr="00561762" w:rsidRDefault="00561762"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p>
    <w:p w14:paraId="315C68B8" w14:textId="2E1658C9" w:rsidR="00922F50" w:rsidRDefault="00922F50"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r w:rsidRPr="00922F50">
        <w:rPr>
          <w:rFonts w:ascii="Century Schoolbook" w:hAnsi="Century Schoolbook" w:cs="Courier New"/>
          <w:b/>
          <w:bCs/>
          <w:spacing w:val="-5"/>
          <w:kern w:val="20"/>
          <w:sz w:val="24"/>
          <w:szCs w:val="24"/>
        </w:rPr>
        <w:tab/>
        <w:t>(</w:t>
      </w:r>
      <w:r>
        <w:rPr>
          <w:rFonts w:ascii="Century Schoolbook" w:hAnsi="Century Schoolbook" w:cs="Courier New"/>
          <w:b/>
          <w:bCs/>
          <w:spacing w:val="-5"/>
          <w:kern w:val="20"/>
          <w:sz w:val="24"/>
          <w:szCs w:val="24"/>
        </w:rPr>
        <w:t xml:space="preserve">a)  </w:t>
      </w:r>
      <w:bookmarkStart w:id="8" w:name="_Hlk145582569"/>
      <w:r w:rsidR="000E2184">
        <w:rPr>
          <w:rFonts w:ascii="Century Schoolbook" w:hAnsi="Century Schoolbook" w:cs="Courier New"/>
          <w:b/>
          <w:bCs/>
          <w:spacing w:val="-5"/>
          <w:kern w:val="20"/>
          <w:sz w:val="24"/>
          <w:szCs w:val="24"/>
        </w:rPr>
        <w:t>W</w:t>
      </w:r>
      <w:r w:rsidR="00DE4F95" w:rsidRPr="00AE3CCE">
        <w:rPr>
          <w:rFonts w:ascii="Century Schoolbook" w:hAnsi="Century Schoolbook" w:cs="Courier New"/>
          <w:b/>
          <w:bCs/>
          <w:spacing w:val="-5"/>
          <w:kern w:val="20"/>
          <w:sz w:val="24"/>
          <w:szCs w:val="24"/>
        </w:rPr>
        <w:t>hen conducting a source selection</w:t>
      </w:r>
      <w:r w:rsidR="000E2184">
        <w:rPr>
          <w:rFonts w:ascii="Century Schoolbook" w:hAnsi="Century Schoolbook" w:cs="Courier New"/>
          <w:b/>
          <w:bCs/>
          <w:spacing w:val="-5"/>
          <w:kern w:val="20"/>
          <w:sz w:val="24"/>
          <w:szCs w:val="24"/>
        </w:rPr>
        <w:t xml:space="preserve"> </w:t>
      </w:r>
      <w:r w:rsidR="00BE754B" w:rsidRPr="00BF4D6F">
        <w:rPr>
          <w:rFonts w:ascii="Century Schoolbook" w:hAnsi="Century Schoolbook" w:cs="Courier New"/>
          <w:b/>
          <w:bCs/>
          <w:spacing w:val="-5"/>
          <w:kern w:val="20"/>
          <w:sz w:val="24"/>
          <w:szCs w:val="24"/>
        </w:rPr>
        <w:t>for</w:t>
      </w:r>
      <w:r w:rsidR="000E2184">
        <w:rPr>
          <w:rFonts w:ascii="Century Schoolbook" w:hAnsi="Century Schoolbook" w:cs="Courier New"/>
          <w:b/>
          <w:bCs/>
          <w:spacing w:val="-5"/>
          <w:kern w:val="20"/>
          <w:sz w:val="24"/>
          <w:szCs w:val="24"/>
        </w:rPr>
        <w:t xml:space="preserve"> the </w:t>
      </w:r>
      <w:r w:rsidR="00BF4D6F">
        <w:rPr>
          <w:rFonts w:ascii="Century Schoolbook" w:hAnsi="Century Schoolbook" w:cs="Courier New"/>
          <w:b/>
          <w:bCs/>
          <w:spacing w:val="-5"/>
          <w:kern w:val="20"/>
          <w:sz w:val="24"/>
          <w:szCs w:val="24"/>
        </w:rPr>
        <w:t>acquisition</w:t>
      </w:r>
      <w:r w:rsidR="00BF4D6F" w:rsidRPr="00BF4D6F">
        <w:rPr>
          <w:rFonts w:ascii="Century Schoolbook" w:hAnsi="Century Schoolbook" w:cs="Courier New"/>
          <w:b/>
          <w:bCs/>
          <w:spacing w:val="-5"/>
          <w:kern w:val="20"/>
          <w:sz w:val="24"/>
          <w:szCs w:val="24"/>
        </w:rPr>
        <w:t xml:space="preserve"> of </w:t>
      </w:r>
      <w:r w:rsidR="00BE754B" w:rsidRPr="00BF4D6F">
        <w:rPr>
          <w:rFonts w:ascii="Century Schoolbook" w:hAnsi="Century Schoolbook" w:cs="Courier New"/>
          <w:b/>
          <w:bCs/>
          <w:spacing w:val="-5"/>
          <w:kern w:val="20"/>
          <w:sz w:val="24"/>
          <w:szCs w:val="24"/>
        </w:rPr>
        <w:t xml:space="preserve">fuel </w:t>
      </w:r>
      <w:r w:rsidR="002B0E80">
        <w:rPr>
          <w:rFonts w:ascii="Century Schoolbook" w:hAnsi="Century Schoolbook" w:cs="Courier New"/>
          <w:b/>
          <w:bCs/>
          <w:spacing w:val="-5"/>
          <w:kern w:val="20"/>
          <w:sz w:val="24"/>
          <w:szCs w:val="24"/>
        </w:rPr>
        <w:t xml:space="preserve">that is </w:t>
      </w:r>
      <w:r w:rsidR="00BE754B" w:rsidRPr="00BF4D6F">
        <w:rPr>
          <w:rFonts w:ascii="Century Schoolbook" w:hAnsi="Century Schoolbook" w:cs="Courier New"/>
          <w:b/>
          <w:bCs/>
          <w:spacing w:val="-5"/>
          <w:kern w:val="20"/>
          <w:sz w:val="24"/>
          <w:szCs w:val="24"/>
        </w:rPr>
        <w:t>for an overseas contingency operation</w:t>
      </w:r>
      <w:r w:rsidR="005B3014" w:rsidRPr="00BF4D6F">
        <w:rPr>
          <w:rFonts w:ascii="Century Schoolbook" w:hAnsi="Century Schoolbook" w:cs="Courier New"/>
          <w:b/>
          <w:bCs/>
          <w:spacing w:val="-5"/>
          <w:kern w:val="20"/>
          <w:sz w:val="24"/>
          <w:szCs w:val="24"/>
        </w:rPr>
        <w:t xml:space="preserve"> </w:t>
      </w:r>
      <w:bookmarkStart w:id="9" w:name="_Hlk140502713"/>
      <w:r w:rsidR="002B0E80">
        <w:rPr>
          <w:rFonts w:ascii="Century Schoolbook" w:hAnsi="Century Schoolbook" w:cs="Courier New"/>
          <w:b/>
          <w:bCs/>
          <w:spacing w:val="-5"/>
          <w:kern w:val="20"/>
          <w:sz w:val="24"/>
          <w:szCs w:val="24"/>
        </w:rPr>
        <w:t xml:space="preserve">and is </w:t>
      </w:r>
      <w:r w:rsidR="006E4BEC" w:rsidRPr="00BF4D6F">
        <w:rPr>
          <w:rFonts w:ascii="Century Schoolbook" w:hAnsi="Century Schoolbook" w:cs="Courier New"/>
          <w:b/>
          <w:bCs/>
          <w:spacing w:val="-5"/>
          <w:kern w:val="20"/>
          <w:sz w:val="24"/>
          <w:szCs w:val="24"/>
        </w:rPr>
        <w:t xml:space="preserve">expected to </w:t>
      </w:r>
      <w:r w:rsidR="005B3014" w:rsidRPr="00BF4D6F">
        <w:rPr>
          <w:rFonts w:ascii="Century Schoolbook" w:hAnsi="Century Schoolbook" w:cs="Courier New"/>
          <w:b/>
          <w:bCs/>
          <w:spacing w:val="-5"/>
          <w:kern w:val="20"/>
          <w:sz w:val="24"/>
          <w:szCs w:val="24"/>
        </w:rPr>
        <w:t>exceed the simplified acquisition threshold</w:t>
      </w:r>
      <w:bookmarkEnd w:id="9"/>
      <w:r w:rsidR="00BE754B" w:rsidRPr="00BF4D6F">
        <w:rPr>
          <w:rFonts w:ascii="Century Schoolbook" w:hAnsi="Century Schoolbook" w:cs="Courier New"/>
          <w:b/>
          <w:bCs/>
          <w:spacing w:val="-5"/>
          <w:kern w:val="20"/>
          <w:sz w:val="24"/>
          <w:szCs w:val="24"/>
        </w:rPr>
        <w:t xml:space="preserve">, the contracting officer </w:t>
      </w:r>
      <w:r w:rsidR="00BE754B" w:rsidRPr="00850369">
        <w:rPr>
          <w:rFonts w:ascii="Century Schoolbook" w:hAnsi="Century Schoolbook" w:cs="Courier New"/>
          <w:b/>
          <w:bCs/>
          <w:spacing w:val="-5"/>
          <w:kern w:val="20"/>
          <w:sz w:val="24"/>
          <w:szCs w:val="24"/>
        </w:rPr>
        <w:t>shall</w:t>
      </w:r>
      <w:r w:rsidR="006E04CB" w:rsidRPr="00850369">
        <w:rPr>
          <w:rFonts w:ascii="Century Schoolbook" w:hAnsi="Century Schoolbook" w:cs="Courier New"/>
          <w:b/>
          <w:bCs/>
          <w:spacing w:val="-5"/>
          <w:kern w:val="20"/>
          <w:sz w:val="24"/>
          <w:szCs w:val="24"/>
        </w:rPr>
        <w:t xml:space="preserve"> </w:t>
      </w:r>
      <w:r w:rsidR="00D551D3" w:rsidRPr="00850369">
        <w:rPr>
          <w:rFonts w:ascii="Century Schoolbook" w:hAnsi="Century Schoolbook" w:cs="Courier New"/>
          <w:b/>
          <w:bCs/>
          <w:spacing w:val="-5"/>
          <w:kern w:val="20"/>
          <w:sz w:val="24"/>
          <w:szCs w:val="24"/>
        </w:rPr>
        <w:t>consider</w:t>
      </w:r>
      <w:r w:rsidR="00FE28C4" w:rsidRPr="00850369">
        <w:rPr>
          <w:rFonts w:ascii="Century Schoolbook" w:hAnsi="Century Schoolbook" w:cs="Courier New"/>
          <w:b/>
          <w:bCs/>
          <w:spacing w:val="-5"/>
          <w:kern w:val="20"/>
          <w:sz w:val="24"/>
          <w:szCs w:val="24"/>
        </w:rPr>
        <w:t xml:space="preserve"> </w:t>
      </w:r>
      <w:r w:rsidR="00D551D3" w:rsidRPr="00850369">
        <w:rPr>
          <w:rFonts w:ascii="Century Schoolbook" w:hAnsi="Century Schoolbook" w:cs="Courier New"/>
          <w:b/>
          <w:bCs/>
          <w:spacing w:val="-5"/>
          <w:kern w:val="20"/>
          <w:sz w:val="24"/>
          <w:szCs w:val="24"/>
        </w:rPr>
        <w:t xml:space="preserve">using </w:t>
      </w:r>
      <w:r w:rsidR="00FE28C4" w:rsidRPr="00850369">
        <w:rPr>
          <w:rFonts w:ascii="Century Schoolbook" w:hAnsi="Century Schoolbook" w:cs="Courier New"/>
          <w:b/>
          <w:bCs/>
          <w:spacing w:val="-5"/>
          <w:kern w:val="20"/>
          <w:sz w:val="24"/>
          <w:szCs w:val="24"/>
        </w:rPr>
        <w:t>a</w:t>
      </w:r>
      <w:r w:rsidR="00BE754B" w:rsidRPr="00BF4D6F">
        <w:rPr>
          <w:rFonts w:ascii="Century Schoolbook" w:hAnsi="Century Schoolbook" w:cs="Courier New"/>
          <w:b/>
          <w:bCs/>
          <w:spacing w:val="-5"/>
          <w:kern w:val="20"/>
          <w:sz w:val="24"/>
          <w:szCs w:val="24"/>
        </w:rPr>
        <w:t xml:space="preserve"> tradeoff </w:t>
      </w:r>
      <w:r w:rsidR="00FE28C4" w:rsidRPr="00BF4D6F">
        <w:rPr>
          <w:rFonts w:ascii="Century Schoolbook" w:hAnsi="Century Schoolbook" w:cs="Courier New"/>
          <w:b/>
          <w:bCs/>
          <w:spacing w:val="-5"/>
          <w:kern w:val="20"/>
          <w:sz w:val="24"/>
          <w:szCs w:val="24"/>
        </w:rPr>
        <w:t>process</w:t>
      </w:r>
      <w:r w:rsidR="00BF55B5" w:rsidRPr="00BF4D6F">
        <w:rPr>
          <w:rFonts w:ascii="Century Schoolbook" w:hAnsi="Century Schoolbook" w:cs="Courier New"/>
          <w:b/>
          <w:bCs/>
          <w:spacing w:val="-5"/>
          <w:kern w:val="20"/>
          <w:sz w:val="24"/>
          <w:szCs w:val="24"/>
        </w:rPr>
        <w:t xml:space="preserve"> in accordance with </w:t>
      </w:r>
      <w:r w:rsidR="006E4BEC" w:rsidRPr="00BF4D6F">
        <w:rPr>
          <w:rFonts w:ascii="Century Schoolbook" w:hAnsi="Century Schoolbook" w:cs="Courier New"/>
          <w:b/>
          <w:bCs/>
          <w:spacing w:val="-5"/>
          <w:kern w:val="20"/>
          <w:sz w:val="24"/>
          <w:szCs w:val="24"/>
        </w:rPr>
        <w:t>FAR 15.101-1</w:t>
      </w:r>
      <w:r w:rsidR="000E2184">
        <w:rPr>
          <w:rFonts w:ascii="Century Schoolbook" w:hAnsi="Century Schoolbook" w:cs="Courier New"/>
          <w:b/>
          <w:bCs/>
          <w:spacing w:val="-5"/>
          <w:kern w:val="20"/>
          <w:sz w:val="24"/>
          <w:szCs w:val="24"/>
        </w:rPr>
        <w:t xml:space="preserve"> (</w:t>
      </w:r>
      <w:r w:rsidR="000E2184" w:rsidRPr="00561762">
        <w:rPr>
          <w:rFonts w:ascii="Century Schoolbook" w:hAnsi="Century Schoolbook" w:cs="Courier New"/>
          <w:b/>
          <w:bCs/>
          <w:spacing w:val="-5"/>
          <w:kern w:val="20"/>
          <w:sz w:val="24"/>
          <w:szCs w:val="24"/>
        </w:rPr>
        <w:t xml:space="preserve">section </w:t>
      </w:r>
      <w:r w:rsidR="000E2184" w:rsidRPr="00FE28C4">
        <w:rPr>
          <w:rFonts w:ascii="Century Schoolbook" w:hAnsi="Century Schoolbook" w:cs="Courier New"/>
          <w:b/>
          <w:bCs/>
          <w:spacing w:val="-5"/>
          <w:kern w:val="20"/>
          <w:sz w:val="24"/>
          <w:szCs w:val="24"/>
        </w:rPr>
        <w:t>843</w:t>
      </w:r>
      <w:r w:rsidR="000E2184" w:rsidRPr="00561762">
        <w:rPr>
          <w:rFonts w:ascii="Century Schoolbook" w:hAnsi="Century Schoolbook" w:cs="Courier New"/>
          <w:b/>
          <w:bCs/>
          <w:spacing w:val="-5"/>
          <w:kern w:val="20"/>
          <w:sz w:val="24"/>
          <w:szCs w:val="24"/>
        </w:rPr>
        <w:t xml:space="preserve"> of the National Defense Authorizati</w:t>
      </w:r>
      <w:r w:rsidR="000E2184" w:rsidRPr="00BF4D6F">
        <w:rPr>
          <w:rFonts w:ascii="Century Schoolbook" w:hAnsi="Century Schoolbook" w:cs="Courier New"/>
          <w:b/>
          <w:bCs/>
          <w:spacing w:val="-5"/>
          <w:kern w:val="20"/>
          <w:sz w:val="24"/>
          <w:szCs w:val="24"/>
        </w:rPr>
        <w:t>on Act for Fiscal Year 2022 (Pub. L. 117-81)</w:t>
      </w:r>
      <w:r w:rsidR="000E2184">
        <w:rPr>
          <w:rFonts w:ascii="Century Schoolbook" w:hAnsi="Century Schoolbook" w:cs="Courier New"/>
          <w:b/>
          <w:bCs/>
          <w:spacing w:val="-5"/>
          <w:kern w:val="20"/>
          <w:sz w:val="24"/>
          <w:szCs w:val="24"/>
        </w:rPr>
        <w:t>)</w:t>
      </w:r>
      <w:r w:rsidRPr="00BF4D6F">
        <w:rPr>
          <w:rFonts w:ascii="Century Schoolbook" w:hAnsi="Century Schoolbook" w:cs="Courier New"/>
          <w:b/>
          <w:bCs/>
          <w:spacing w:val="-5"/>
          <w:kern w:val="20"/>
          <w:sz w:val="24"/>
          <w:szCs w:val="24"/>
        </w:rPr>
        <w:t xml:space="preserve">.  </w:t>
      </w:r>
      <w:r w:rsidR="00733028" w:rsidRPr="00CD157D">
        <w:rPr>
          <w:rFonts w:ascii="Century Schoolbook" w:hAnsi="Century Schoolbook" w:cs="Courier New"/>
          <w:b/>
          <w:bCs/>
          <w:spacing w:val="-5"/>
          <w:kern w:val="20"/>
          <w:sz w:val="24"/>
          <w:szCs w:val="24"/>
        </w:rPr>
        <w:t>T</w:t>
      </w:r>
      <w:r w:rsidRPr="00CD157D">
        <w:rPr>
          <w:rFonts w:ascii="Century Schoolbook" w:hAnsi="Century Schoolbook" w:cs="Courier New"/>
          <w:b/>
          <w:bCs/>
          <w:spacing w:val="-5"/>
          <w:kern w:val="20"/>
          <w:sz w:val="24"/>
          <w:szCs w:val="24"/>
        </w:rPr>
        <w:t xml:space="preserve">he contracting officer should consider </w:t>
      </w:r>
      <w:r w:rsidR="00D551D3" w:rsidRPr="00CD157D">
        <w:rPr>
          <w:rFonts w:ascii="Century Schoolbook" w:hAnsi="Century Schoolbook" w:cs="Courier New"/>
          <w:b/>
          <w:bCs/>
          <w:spacing w:val="-5"/>
          <w:kern w:val="20"/>
          <w:sz w:val="24"/>
          <w:szCs w:val="24"/>
        </w:rPr>
        <w:t xml:space="preserve">using </w:t>
      </w:r>
      <w:r w:rsidRPr="00CD157D">
        <w:rPr>
          <w:rFonts w:ascii="Century Schoolbook" w:hAnsi="Century Schoolbook" w:cs="Courier New"/>
          <w:b/>
          <w:bCs/>
          <w:spacing w:val="-5"/>
          <w:kern w:val="20"/>
          <w:sz w:val="24"/>
          <w:szCs w:val="24"/>
        </w:rPr>
        <w:t>the following evaluation fact</w:t>
      </w:r>
      <w:r w:rsidRPr="00BF4D6F">
        <w:rPr>
          <w:rFonts w:ascii="Century Schoolbook" w:hAnsi="Century Schoolbook" w:cs="Courier New"/>
          <w:b/>
          <w:bCs/>
          <w:spacing w:val="-5"/>
          <w:kern w:val="20"/>
          <w:sz w:val="24"/>
          <w:szCs w:val="24"/>
        </w:rPr>
        <w:t xml:space="preserve">ors in </w:t>
      </w:r>
      <w:r w:rsidR="00D551D3" w:rsidRPr="001807A1">
        <w:rPr>
          <w:rFonts w:ascii="Century Schoolbook" w:hAnsi="Century Schoolbook" w:cs="Courier New"/>
          <w:b/>
          <w:bCs/>
          <w:spacing w:val="-5"/>
          <w:kern w:val="20"/>
          <w:sz w:val="24"/>
          <w:szCs w:val="24"/>
        </w:rPr>
        <w:t>any such</w:t>
      </w:r>
      <w:r w:rsidRPr="00BF4D6F">
        <w:rPr>
          <w:rFonts w:ascii="Century Schoolbook" w:hAnsi="Century Schoolbook" w:cs="Courier New"/>
          <w:b/>
          <w:bCs/>
          <w:spacing w:val="-5"/>
          <w:kern w:val="20"/>
          <w:sz w:val="24"/>
          <w:szCs w:val="24"/>
        </w:rPr>
        <w:t xml:space="preserve"> tradeoff process</w:t>
      </w:r>
      <w:r w:rsidR="004A493D">
        <w:rPr>
          <w:rFonts w:ascii="Century Schoolbook" w:hAnsi="Century Schoolbook" w:cs="Courier New"/>
          <w:b/>
          <w:bCs/>
          <w:spacing w:val="-5"/>
          <w:kern w:val="20"/>
          <w:sz w:val="24"/>
          <w:szCs w:val="24"/>
        </w:rPr>
        <w:t>:</w:t>
      </w:r>
    </w:p>
    <w:p w14:paraId="23D7D563" w14:textId="77777777" w:rsidR="00922F50" w:rsidRDefault="00922F50"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p>
    <w:p w14:paraId="766A7A73" w14:textId="37A9CE8B" w:rsidR="00922F50" w:rsidRDefault="00922F50"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r w:rsidRPr="00922F50">
        <w:rPr>
          <w:rFonts w:ascii="Century Schoolbook" w:hAnsi="Century Schoolbook" w:cs="Courier New"/>
          <w:b/>
          <w:bCs/>
          <w:spacing w:val="-5"/>
          <w:kern w:val="20"/>
          <w:sz w:val="24"/>
          <w:szCs w:val="24"/>
        </w:rPr>
        <w:tab/>
      </w:r>
      <w:r w:rsidRPr="00922F50">
        <w:rPr>
          <w:rFonts w:ascii="Century Schoolbook" w:hAnsi="Century Schoolbook" w:cs="Courier New"/>
          <w:b/>
          <w:bCs/>
          <w:spacing w:val="-5"/>
          <w:kern w:val="20"/>
          <w:sz w:val="24"/>
          <w:szCs w:val="24"/>
        </w:rPr>
        <w:tab/>
      </w:r>
      <w:r w:rsidRPr="00BF4D6F">
        <w:rPr>
          <w:rFonts w:ascii="Century Schoolbook" w:hAnsi="Century Schoolbook" w:cs="Courier New"/>
          <w:b/>
          <w:bCs/>
          <w:spacing w:val="-5"/>
          <w:kern w:val="20"/>
          <w:sz w:val="24"/>
          <w:szCs w:val="24"/>
        </w:rPr>
        <w:t>(1)</w:t>
      </w:r>
      <w:r w:rsidR="004A493D">
        <w:rPr>
          <w:rFonts w:ascii="Century Schoolbook" w:hAnsi="Century Schoolbook" w:cs="Courier New"/>
          <w:b/>
          <w:bCs/>
          <w:spacing w:val="-5"/>
          <w:kern w:val="20"/>
          <w:sz w:val="24"/>
          <w:szCs w:val="24"/>
        </w:rPr>
        <w:t xml:space="preserve"> </w:t>
      </w:r>
      <w:r w:rsidRPr="00BF4D6F">
        <w:rPr>
          <w:rFonts w:ascii="Century Schoolbook" w:hAnsi="Century Schoolbook" w:cs="Courier New"/>
          <w:b/>
          <w:bCs/>
          <w:spacing w:val="-5"/>
          <w:kern w:val="20"/>
          <w:sz w:val="24"/>
          <w:szCs w:val="24"/>
        </w:rPr>
        <w:t xml:space="preserve"> P</w:t>
      </w:r>
      <w:r w:rsidR="00BE754B" w:rsidRPr="00BF4D6F">
        <w:rPr>
          <w:rFonts w:ascii="Century Schoolbook" w:hAnsi="Century Schoolbook" w:cs="Courier New"/>
          <w:b/>
          <w:bCs/>
          <w:spacing w:val="-5"/>
          <w:kern w:val="20"/>
          <w:sz w:val="24"/>
          <w:szCs w:val="24"/>
        </w:rPr>
        <w:t>ast performance</w:t>
      </w:r>
      <w:r w:rsidR="004A493D">
        <w:rPr>
          <w:rFonts w:ascii="Century Schoolbook" w:hAnsi="Century Schoolbook" w:cs="Courier New"/>
          <w:b/>
          <w:bCs/>
          <w:spacing w:val="-5"/>
          <w:kern w:val="20"/>
          <w:sz w:val="24"/>
          <w:szCs w:val="24"/>
        </w:rPr>
        <w:t>.</w:t>
      </w:r>
    </w:p>
    <w:p w14:paraId="30844ACA" w14:textId="77777777" w:rsidR="004A493D" w:rsidRPr="00BF4D6F" w:rsidRDefault="004A493D"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p>
    <w:p w14:paraId="2FFF0CF0" w14:textId="3D13107A" w:rsidR="00922F50" w:rsidRDefault="00922F50"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r w:rsidRPr="00BF4D6F">
        <w:rPr>
          <w:rFonts w:ascii="Century Schoolbook" w:hAnsi="Century Schoolbook" w:cs="Courier New"/>
          <w:b/>
          <w:bCs/>
          <w:spacing w:val="-5"/>
          <w:kern w:val="20"/>
          <w:sz w:val="24"/>
          <w:szCs w:val="24"/>
        </w:rPr>
        <w:tab/>
      </w:r>
      <w:r w:rsidRPr="00BF4D6F">
        <w:rPr>
          <w:rFonts w:ascii="Century Schoolbook" w:hAnsi="Century Schoolbook" w:cs="Courier New"/>
          <w:b/>
          <w:bCs/>
          <w:spacing w:val="-5"/>
          <w:kern w:val="20"/>
          <w:sz w:val="24"/>
          <w:szCs w:val="24"/>
        </w:rPr>
        <w:tab/>
        <w:t>(2)</w:t>
      </w:r>
      <w:r w:rsidR="004A493D">
        <w:rPr>
          <w:rFonts w:ascii="Century Schoolbook" w:hAnsi="Century Schoolbook" w:cs="Courier New"/>
          <w:b/>
          <w:bCs/>
          <w:spacing w:val="-5"/>
          <w:kern w:val="20"/>
          <w:sz w:val="24"/>
          <w:szCs w:val="24"/>
        </w:rPr>
        <w:t xml:space="preserve"> </w:t>
      </w:r>
      <w:r w:rsidRPr="00BF4D6F">
        <w:rPr>
          <w:rFonts w:ascii="Century Schoolbook" w:hAnsi="Century Schoolbook" w:cs="Courier New"/>
          <w:b/>
          <w:bCs/>
          <w:spacing w:val="-5"/>
          <w:kern w:val="20"/>
          <w:sz w:val="24"/>
          <w:szCs w:val="24"/>
        </w:rPr>
        <w:t xml:space="preserve"> C</w:t>
      </w:r>
      <w:r w:rsidR="00BE754B" w:rsidRPr="00BF4D6F">
        <w:rPr>
          <w:rFonts w:ascii="Century Schoolbook" w:hAnsi="Century Schoolbook" w:cs="Courier New"/>
          <w:b/>
          <w:bCs/>
          <w:spacing w:val="-5"/>
          <w:kern w:val="20"/>
          <w:sz w:val="24"/>
          <w:szCs w:val="24"/>
        </w:rPr>
        <w:t>ost</w:t>
      </w:r>
      <w:r w:rsidR="004A493D">
        <w:rPr>
          <w:rFonts w:ascii="Century Schoolbook" w:hAnsi="Century Schoolbook" w:cs="Courier New"/>
          <w:b/>
          <w:bCs/>
          <w:spacing w:val="-5"/>
          <w:kern w:val="20"/>
          <w:sz w:val="24"/>
          <w:szCs w:val="24"/>
        </w:rPr>
        <w:t>.</w:t>
      </w:r>
    </w:p>
    <w:p w14:paraId="4264898F" w14:textId="77777777" w:rsidR="004A493D" w:rsidRPr="00BF4D6F" w:rsidRDefault="004A493D"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p>
    <w:p w14:paraId="5A60FC04" w14:textId="4B47A069" w:rsidR="00922F50" w:rsidRDefault="00922F50" w:rsidP="0018798B">
      <w:pPr>
        <w:tabs>
          <w:tab w:val="left" w:pos="360"/>
          <w:tab w:val="left" w:pos="806"/>
          <w:tab w:val="left" w:pos="1210"/>
          <w:tab w:val="left" w:pos="1656"/>
          <w:tab w:val="left" w:pos="2131"/>
          <w:tab w:val="left" w:pos="2520"/>
        </w:tabs>
        <w:spacing w:line="240" w:lineRule="exact"/>
        <w:rPr>
          <w:rFonts w:ascii="Century Schoolbook" w:hAnsi="Century Schoolbook"/>
          <w:b/>
          <w:bCs/>
          <w:sz w:val="24"/>
          <w:szCs w:val="24"/>
        </w:rPr>
      </w:pPr>
      <w:r w:rsidRPr="00BF4D6F">
        <w:rPr>
          <w:rFonts w:ascii="Century Schoolbook" w:hAnsi="Century Schoolbook" w:cs="Courier New"/>
          <w:b/>
          <w:bCs/>
          <w:spacing w:val="-5"/>
          <w:kern w:val="20"/>
          <w:sz w:val="24"/>
          <w:szCs w:val="24"/>
        </w:rPr>
        <w:tab/>
      </w:r>
      <w:r w:rsidRPr="00BF4D6F">
        <w:rPr>
          <w:rFonts w:ascii="Century Schoolbook" w:hAnsi="Century Schoolbook" w:cs="Courier New"/>
          <w:b/>
          <w:bCs/>
          <w:spacing w:val="-5"/>
          <w:kern w:val="20"/>
          <w:sz w:val="24"/>
          <w:szCs w:val="24"/>
        </w:rPr>
        <w:tab/>
        <w:t>(3)</w:t>
      </w:r>
      <w:r w:rsidR="004A493D">
        <w:rPr>
          <w:rFonts w:ascii="Century Schoolbook" w:hAnsi="Century Schoolbook" w:cs="Courier New"/>
          <w:b/>
          <w:bCs/>
          <w:spacing w:val="-5"/>
          <w:kern w:val="20"/>
          <w:sz w:val="24"/>
          <w:szCs w:val="24"/>
        </w:rPr>
        <w:t xml:space="preserve"> </w:t>
      </w:r>
      <w:r w:rsidRPr="00BF4D6F">
        <w:rPr>
          <w:rFonts w:ascii="Century Schoolbook" w:hAnsi="Century Schoolbook" w:cs="Courier New"/>
          <w:b/>
          <w:bCs/>
          <w:spacing w:val="-5"/>
          <w:kern w:val="20"/>
          <w:sz w:val="24"/>
          <w:szCs w:val="24"/>
        </w:rPr>
        <w:t xml:space="preserve"> A</w:t>
      </w:r>
      <w:r w:rsidR="00BE754B" w:rsidRPr="00BF4D6F">
        <w:rPr>
          <w:rFonts w:ascii="Century Schoolbook" w:hAnsi="Century Schoolbook" w:cs="Courier New"/>
          <w:b/>
          <w:bCs/>
          <w:spacing w:val="-5"/>
          <w:kern w:val="20"/>
          <w:sz w:val="24"/>
          <w:szCs w:val="24"/>
        </w:rPr>
        <w:t>nticorruption training</w:t>
      </w:r>
      <w:r w:rsidR="004A493D">
        <w:rPr>
          <w:rFonts w:ascii="Century Schoolbook" w:hAnsi="Century Schoolbook" w:cs="Courier New"/>
          <w:b/>
          <w:bCs/>
          <w:spacing w:val="-5"/>
          <w:kern w:val="20"/>
          <w:sz w:val="24"/>
          <w:szCs w:val="24"/>
        </w:rPr>
        <w:t>.</w:t>
      </w:r>
    </w:p>
    <w:p w14:paraId="06A5EB38" w14:textId="77777777" w:rsidR="004A493D" w:rsidRPr="00BF4D6F" w:rsidRDefault="004A493D" w:rsidP="0018798B">
      <w:pPr>
        <w:tabs>
          <w:tab w:val="left" w:pos="360"/>
          <w:tab w:val="left" w:pos="806"/>
          <w:tab w:val="left" w:pos="1210"/>
          <w:tab w:val="left" w:pos="1656"/>
          <w:tab w:val="left" w:pos="2131"/>
          <w:tab w:val="left" w:pos="2520"/>
        </w:tabs>
        <w:spacing w:line="240" w:lineRule="exact"/>
        <w:rPr>
          <w:rFonts w:ascii="Century Schoolbook" w:hAnsi="Century Schoolbook"/>
          <w:b/>
          <w:bCs/>
          <w:sz w:val="24"/>
          <w:szCs w:val="24"/>
        </w:rPr>
      </w:pPr>
    </w:p>
    <w:p w14:paraId="2986530B" w14:textId="5EFADB60" w:rsidR="00561762" w:rsidRPr="00BF4D6F" w:rsidRDefault="00922F50"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r w:rsidRPr="00BF4D6F">
        <w:rPr>
          <w:rFonts w:ascii="Century Schoolbook" w:hAnsi="Century Schoolbook"/>
          <w:b/>
          <w:bCs/>
          <w:sz w:val="24"/>
          <w:szCs w:val="24"/>
        </w:rPr>
        <w:tab/>
      </w:r>
      <w:r w:rsidRPr="00BF4D6F">
        <w:rPr>
          <w:rFonts w:ascii="Century Schoolbook" w:hAnsi="Century Schoolbook"/>
          <w:b/>
          <w:bCs/>
          <w:sz w:val="24"/>
          <w:szCs w:val="24"/>
        </w:rPr>
        <w:tab/>
        <w:t>(</w:t>
      </w:r>
      <w:r w:rsidRPr="00BF4D6F">
        <w:rPr>
          <w:rFonts w:ascii="Century Schoolbook" w:hAnsi="Century Schoolbook" w:cs="Courier New"/>
          <w:b/>
          <w:bCs/>
          <w:spacing w:val="-5"/>
          <w:kern w:val="20"/>
          <w:sz w:val="24"/>
          <w:szCs w:val="24"/>
        </w:rPr>
        <w:t>4)</w:t>
      </w:r>
      <w:r w:rsidR="004A493D">
        <w:rPr>
          <w:rFonts w:ascii="Century Schoolbook" w:hAnsi="Century Schoolbook" w:cs="Courier New"/>
          <w:b/>
          <w:bCs/>
          <w:spacing w:val="-5"/>
          <w:kern w:val="20"/>
          <w:sz w:val="24"/>
          <w:szCs w:val="24"/>
        </w:rPr>
        <w:t xml:space="preserve"> </w:t>
      </w:r>
      <w:r w:rsidRPr="00BF4D6F">
        <w:rPr>
          <w:rFonts w:ascii="Century Schoolbook" w:hAnsi="Century Schoolbook"/>
          <w:b/>
          <w:bCs/>
          <w:sz w:val="24"/>
          <w:szCs w:val="24"/>
        </w:rPr>
        <w:t xml:space="preserve"> A</w:t>
      </w:r>
      <w:r w:rsidR="00FE28C4" w:rsidRPr="00BF4D6F">
        <w:rPr>
          <w:rFonts w:ascii="Century Schoolbook" w:hAnsi="Century Schoolbook" w:cs="Courier New"/>
          <w:b/>
          <w:bCs/>
          <w:spacing w:val="-5"/>
          <w:kern w:val="20"/>
          <w:sz w:val="24"/>
          <w:szCs w:val="24"/>
        </w:rPr>
        <w:t>nticorruption</w:t>
      </w:r>
      <w:r w:rsidR="00BE754B" w:rsidRPr="00BF4D6F">
        <w:rPr>
          <w:rFonts w:ascii="Century Schoolbook" w:hAnsi="Century Schoolbook" w:cs="Courier New"/>
          <w:b/>
          <w:bCs/>
          <w:spacing w:val="-5"/>
          <w:kern w:val="20"/>
          <w:sz w:val="24"/>
          <w:szCs w:val="24"/>
        </w:rPr>
        <w:t xml:space="preserve"> compliance.</w:t>
      </w:r>
    </w:p>
    <w:bookmarkEnd w:id="8"/>
    <w:p w14:paraId="212C84E5" w14:textId="77777777" w:rsidR="00561762" w:rsidRPr="00BF4D6F" w:rsidRDefault="00561762"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p>
    <w:p w14:paraId="5E20286D" w14:textId="29C185F9" w:rsidR="00D375F8" w:rsidRDefault="00561762"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bCs/>
          <w:spacing w:val="-5"/>
          <w:kern w:val="20"/>
          <w:sz w:val="24"/>
          <w:szCs w:val="24"/>
        </w:rPr>
      </w:pPr>
      <w:r w:rsidRPr="00BF4D6F">
        <w:rPr>
          <w:rFonts w:ascii="Century Schoolbook" w:hAnsi="Century Schoolbook" w:cs="Courier New"/>
          <w:b/>
          <w:bCs/>
          <w:spacing w:val="-5"/>
          <w:kern w:val="20"/>
          <w:sz w:val="24"/>
          <w:szCs w:val="24"/>
        </w:rPr>
        <w:tab/>
      </w:r>
      <w:bookmarkStart w:id="10" w:name="_Hlk148949712"/>
      <w:r w:rsidRPr="00BF4D6F">
        <w:rPr>
          <w:rFonts w:ascii="Century Schoolbook" w:hAnsi="Century Schoolbook" w:cs="Courier New"/>
          <w:b/>
          <w:bCs/>
          <w:spacing w:val="-5"/>
          <w:kern w:val="20"/>
          <w:sz w:val="24"/>
          <w:szCs w:val="24"/>
        </w:rPr>
        <w:t xml:space="preserve">(b)  </w:t>
      </w:r>
      <w:r w:rsidR="00F858C0" w:rsidRPr="00F858C0">
        <w:rPr>
          <w:rFonts w:ascii="Century Schoolbook" w:hAnsi="Century Schoolbook" w:cs="Courier New"/>
          <w:b/>
          <w:bCs/>
          <w:spacing w:val="-5"/>
          <w:kern w:val="20"/>
          <w:sz w:val="24"/>
          <w:szCs w:val="24"/>
        </w:rPr>
        <w:t>If a tradeoff process was not considered, prior to the issuance of the solicitation, the contracting officer shall justify in writing why a tradeoff process was not considered and obtain approval by an official one level above the contracting officer.</w:t>
      </w:r>
      <w:r w:rsidR="0017191B">
        <w:rPr>
          <w:rFonts w:ascii="Century Schoolbook" w:hAnsi="Century Schoolbook" w:cs="Courier New"/>
          <w:b/>
          <w:bCs/>
          <w:spacing w:val="-5"/>
          <w:kern w:val="20"/>
          <w:sz w:val="24"/>
          <w:szCs w:val="24"/>
        </w:rPr>
        <w:t xml:space="preserve"> </w:t>
      </w:r>
      <w:r w:rsidR="00F858C0" w:rsidRPr="00F858C0">
        <w:rPr>
          <w:rFonts w:ascii="Century Schoolbook" w:hAnsi="Century Schoolbook" w:cs="Courier New"/>
          <w:b/>
          <w:bCs/>
          <w:spacing w:val="-5"/>
          <w:kern w:val="20"/>
          <w:sz w:val="24"/>
          <w:szCs w:val="24"/>
        </w:rPr>
        <w:t xml:space="preserve"> This authority is not delegable.  The contracting officer shall include the justification in the contract file.</w:t>
      </w:r>
      <w:r w:rsidR="00BF4D6F" w:rsidRPr="00BF4D6F">
        <w:rPr>
          <w:rFonts w:ascii="Century Schoolbook" w:hAnsi="Century Schoolbook" w:cs="Courier New"/>
          <w:b/>
          <w:bCs/>
          <w:spacing w:val="-5"/>
          <w:kern w:val="20"/>
          <w:sz w:val="24"/>
          <w:szCs w:val="24"/>
        </w:rPr>
        <w:t>]</w:t>
      </w:r>
      <w:bookmarkEnd w:id="10"/>
    </w:p>
    <w:bookmarkEnd w:id="6"/>
    <w:p w14:paraId="737F1F9E" w14:textId="77777777" w:rsidR="00F858C0" w:rsidRDefault="00F858C0" w:rsidP="0018798B">
      <w:pPr>
        <w:tabs>
          <w:tab w:val="left" w:pos="360"/>
          <w:tab w:val="left" w:pos="806"/>
          <w:tab w:val="left" w:pos="1210"/>
          <w:tab w:val="left" w:pos="1656"/>
          <w:tab w:val="left" w:pos="2131"/>
          <w:tab w:val="left" w:pos="2520"/>
        </w:tabs>
        <w:spacing w:line="240" w:lineRule="exact"/>
        <w:rPr>
          <w:rFonts w:cs="Courier New"/>
          <w:b/>
          <w:szCs w:val="24"/>
        </w:rPr>
      </w:pPr>
    </w:p>
    <w:p w14:paraId="12BBC1EE" w14:textId="77777777" w:rsidR="00637702" w:rsidRDefault="00637702" w:rsidP="0018798B">
      <w:pPr>
        <w:tabs>
          <w:tab w:val="left" w:pos="360"/>
          <w:tab w:val="left" w:pos="806"/>
          <w:tab w:val="left" w:pos="1210"/>
          <w:tab w:val="left" w:pos="1656"/>
          <w:tab w:val="left" w:pos="2131"/>
          <w:tab w:val="left" w:pos="2520"/>
        </w:tabs>
        <w:spacing w:line="240" w:lineRule="exact"/>
        <w:rPr>
          <w:rFonts w:ascii="Century Schoolbook" w:hAnsi="Century Schoolbook" w:cs="Courier New"/>
          <w:b/>
          <w:spacing w:val="-5"/>
          <w:kern w:val="20"/>
          <w:sz w:val="24"/>
          <w:szCs w:val="24"/>
        </w:rPr>
      </w:pPr>
      <w:bookmarkStart w:id="11" w:name="_Hlk130987770"/>
      <w:r>
        <w:rPr>
          <w:rFonts w:ascii="Century Schoolbook" w:hAnsi="Century Schoolbook" w:cs="Courier New"/>
          <w:b/>
          <w:spacing w:val="-5"/>
          <w:kern w:val="20"/>
          <w:sz w:val="24"/>
          <w:szCs w:val="24"/>
        </w:rPr>
        <w:t>* * * * *</w:t>
      </w:r>
    </w:p>
    <w:bookmarkEnd w:id="11"/>
    <w:p w14:paraId="50B3C852" w14:textId="77777777" w:rsidR="006D1069" w:rsidRDefault="006D1069" w:rsidP="0018798B">
      <w:pPr>
        <w:pStyle w:val="DFARS"/>
        <w:rPr>
          <w:rFonts w:cs="Courier New"/>
          <w:b/>
          <w:bCs/>
          <w:szCs w:val="24"/>
        </w:rPr>
      </w:pPr>
    </w:p>
    <w:p w14:paraId="7CB72C80" w14:textId="2CA6AF61" w:rsidR="00A827F4" w:rsidRPr="0017191B" w:rsidRDefault="00A827F4" w:rsidP="0018798B">
      <w:pPr>
        <w:pStyle w:val="DFARS"/>
        <w:rPr>
          <w:rFonts w:cs="Courier New"/>
          <w:b/>
          <w:bCs/>
          <w:szCs w:val="24"/>
        </w:rPr>
      </w:pPr>
      <w:bookmarkStart w:id="12" w:name="_Hlk151033018"/>
      <w:r w:rsidRPr="00A827F4">
        <w:rPr>
          <w:rFonts w:cs="Courier New"/>
          <w:b/>
          <w:bCs/>
          <w:szCs w:val="24"/>
        </w:rPr>
        <w:t>PART 225</w:t>
      </w:r>
      <w:r w:rsidR="004E760D">
        <w:rPr>
          <w:rFonts w:cs="Courier New"/>
          <w:b/>
          <w:bCs/>
          <w:szCs w:val="24"/>
        </w:rPr>
        <w:t>—</w:t>
      </w:r>
      <w:r w:rsidRPr="00A827F4">
        <w:rPr>
          <w:rFonts w:cs="Courier New"/>
          <w:b/>
          <w:bCs/>
          <w:szCs w:val="24"/>
        </w:rPr>
        <w:t>FOREIGN ACQUISITION</w:t>
      </w:r>
      <w:bookmarkEnd w:id="12"/>
    </w:p>
    <w:p w14:paraId="1A332D2D" w14:textId="7E73EE3C" w:rsidR="00D375F8" w:rsidRDefault="00D375F8" w:rsidP="0018798B">
      <w:pPr>
        <w:pStyle w:val="DFARS"/>
        <w:rPr>
          <w:rFonts w:cs="Courier New"/>
          <w:b/>
          <w:szCs w:val="24"/>
        </w:rPr>
      </w:pPr>
    </w:p>
    <w:p w14:paraId="4087799E" w14:textId="200CD035" w:rsidR="00163260" w:rsidRDefault="008E1389" w:rsidP="0018798B">
      <w:pPr>
        <w:pStyle w:val="DFARS"/>
        <w:jc w:val="center"/>
        <w:rPr>
          <w:rFonts w:cs="Courier New"/>
          <w:b/>
          <w:szCs w:val="24"/>
        </w:rPr>
      </w:pPr>
      <w:r>
        <w:rPr>
          <w:rFonts w:cs="Courier New"/>
          <w:b/>
          <w:szCs w:val="24"/>
        </w:rPr>
        <w:t>SUBPART</w:t>
      </w:r>
      <w:r w:rsidR="00163260">
        <w:rPr>
          <w:rFonts w:cs="Courier New"/>
          <w:b/>
          <w:szCs w:val="24"/>
        </w:rPr>
        <w:t xml:space="preserve"> 225.70</w:t>
      </w:r>
      <w:r>
        <w:t>—</w:t>
      </w:r>
      <w:r w:rsidR="00163260" w:rsidRPr="00163260">
        <w:rPr>
          <w:rFonts w:cs="Courier New"/>
          <w:b/>
          <w:szCs w:val="24"/>
        </w:rPr>
        <w:t>AUTHORIZATION ACTS, APPROPRIATIONS ACTS, AND OTHER STATUTORY RESTRICTIONS ON FOREIGN ACQUISITION</w:t>
      </w:r>
    </w:p>
    <w:p w14:paraId="721F6902" w14:textId="77777777" w:rsidR="008E1389" w:rsidRPr="008E1389" w:rsidRDefault="008E1389" w:rsidP="0018798B">
      <w:pPr>
        <w:pStyle w:val="DFARS"/>
        <w:rPr>
          <w:rFonts w:cs="Courier New"/>
          <w:bCs/>
          <w:i/>
          <w:iCs/>
          <w:szCs w:val="24"/>
        </w:rPr>
      </w:pPr>
    </w:p>
    <w:p w14:paraId="3858E8CC" w14:textId="77777777" w:rsidR="00A827F4" w:rsidRDefault="00A827F4" w:rsidP="0018798B">
      <w:pPr>
        <w:pStyle w:val="DFARS"/>
        <w:rPr>
          <w:rFonts w:cs="Courier New"/>
          <w:b/>
          <w:szCs w:val="24"/>
        </w:rPr>
      </w:pPr>
      <w:r w:rsidRPr="00A827F4">
        <w:rPr>
          <w:rFonts w:cs="Courier New"/>
          <w:b/>
          <w:szCs w:val="24"/>
        </w:rPr>
        <w:lastRenderedPageBreak/>
        <w:t>* * * * *</w:t>
      </w:r>
    </w:p>
    <w:p w14:paraId="45E79E98" w14:textId="77777777" w:rsidR="00A827F4" w:rsidRDefault="00A827F4" w:rsidP="0018798B">
      <w:pPr>
        <w:pStyle w:val="DFARS"/>
        <w:rPr>
          <w:rFonts w:cs="Courier New"/>
          <w:b/>
          <w:szCs w:val="24"/>
        </w:rPr>
      </w:pPr>
    </w:p>
    <w:p w14:paraId="05845AD5" w14:textId="4C89E18C" w:rsidR="00D375F8" w:rsidRPr="009C1AA5" w:rsidRDefault="008A3050" w:rsidP="0018798B">
      <w:pPr>
        <w:pStyle w:val="DFARS"/>
        <w:rPr>
          <w:rFonts w:cs="Courier New"/>
          <w:b/>
          <w:szCs w:val="24"/>
        </w:rPr>
      </w:pPr>
      <w:bookmarkStart w:id="13" w:name="_Hlk151033716"/>
      <w:r>
        <w:rPr>
          <w:rFonts w:cs="Courier New"/>
          <w:b/>
          <w:szCs w:val="24"/>
        </w:rPr>
        <w:t>[</w:t>
      </w:r>
      <w:r w:rsidR="00D375F8" w:rsidRPr="00D375F8">
        <w:rPr>
          <w:rFonts w:cs="Courier New"/>
          <w:b/>
          <w:szCs w:val="24"/>
        </w:rPr>
        <w:t>225.</w:t>
      </w:r>
      <w:r w:rsidR="00163260">
        <w:rPr>
          <w:rFonts w:cs="Courier New"/>
          <w:b/>
          <w:szCs w:val="24"/>
        </w:rPr>
        <w:t>70</w:t>
      </w:r>
      <w:bookmarkStart w:id="14" w:name="_Hlk145581434"/>
      <w:r w:rsidR="00267DDA">
        <w:rPr>
          <w:rFonts w:cs="Courier New"/>
          <w:b/>
          <w:szCs w:val="24"/>
        </w:rPr>
        <w:t>24</w:t>
      </w:r>
      <w:r w:rsidR="008E1389">
        <w:rPr>
          <w:rFonts w:cs="Courier New"/>
          <w:b/>
          <w:szCs w:val="24"/>
        </w:rPr>
        <w:t xml:space="preserve"> </w:t>
      </w:r>
      <w:bookmarkStart w:id="15" w:name="_Hlk150428571"/>
      <w:r w:rsidR="004F3168">
        <w:rPr>
          <w:rFonts w:cs="Courier New"/>
          <w:b/>
          <w:szCs w:val="24"/>
        </w:rPr>
        <w:t xml:space="preserve"> </w:t>
      </w:r>
      <w:bookmarkStart w:id="16" w:name="_Hlk151033641"/>
      <w:r w:rsidR="00291477">
        <w:rPr>
          <w:rFonts w:cs="Courier New"/>
          <w:b/>
          <w:szCs w:val="24"/>
        </w:rPr>
        <w:t xml:space="preserve">Restriction </w:t>
      </w:r>
      <w:r w:rsidR="003B4B39">
        <w:rPr>
          <w:rFonts w:cs="Courier New"/>
          <w:b/>
          <w:szCs w:val="24"/>
        </w:rPr>
        <w:t xml:space="preserve">on </w:t>
      </w:r>
      <w:r w:rsidR="00291477">
        <w:rPr>
          <w:rFonts w:cs="Courier New"/>
          <w:b/>
          <w:szCs w:val="24"/>
        </w:rPr>
        <w:t xml:space="preserve">acquisition </w:t>
      </w:r>
      <w:r w:rsidR="003B4B39">
        <w:rPr>
          <w:rFonts w:cs="Courier New"/>
          <w:b/>
          <w:szCs w:val="24"/>
        </w:rPr>
        <w:t>of f</w:t>
      </w:r>
      <w:r w:rsidR="008E1389" w:rsidRPr="005208E1">
        <w:rPr>
          <w:rFonts w:cs="Courier New"/>
          <w:b/>
          <w:bCs/>
          <w:szCs w:val="24"/>
        </w:rPr>
        <w:t>uel for overseas contingency operations</w:t>
      </w:r>
      <w:bookmarkEnd w:id="14"/>
      <w:bookmarkEnd w:id="15"/>
      <w:r w:rsidR="008E1389">
        <w:rPr>
          <w:rFonts w:cs="Courier New"/>
          <w:b/>
          <w:bCs/>
          <w:szCs w:val="24"/>
        </w:rPr>
        <w:t>.</w:t>
      </w:r>
    </w:p>
    <w:bookmarkEnd w:id="16"/>
    <w:p w14:paraId="419D4D8F" w14:textId="77777777" w:rsidR="00D375F8" w:rsidRPr="00D375F8" w:rsidRDefault="00D375F8" w:rsidP="0018798B">
      <w:pPr>
        <w:pStyle w:val="DFARS"/>
        <w:rPr>
          <w:rFonts w:cs="Courier New"/>
          <w:b/>
          <w:szCs w:val="24"/>
        </w:rPr>
      </w:pPr>
    </w:p>
    <w:p w14:paraId="4AB538EC" w14:textId="49C2CA3D" w:rsidR="00D375F8" w:rsidRPr="00D375F8" w:rsidRDefault="00D375F8" w:rsidP="0018798B">
      <w:pPr>
        <w:pStyle w:val="DFARS"/>
        <w:rPr>
          <w:rFonts w:cs="Courier New"/>
          <w:b/>
          <w:bCs/>
          <w:szCs w:val="24"/>
          <w:lang w:val="x-none"/>
        </w:rPr>
      </w:pPr>
      <w:r w:rsidRPr="00D375F8">
        <w:rPr>
          <w:rFonts w:cs="Courier New"/>
          <w:b/>
          <w:bCs/>
          <w:szCs w:val="24"/>
          <w:lang w:val="x-none"/>
        </w:rPr>
        <w:t>225.</w:t>
      </w:r>
      <w:r w:rsidR="008E1389">
        <w:rPr>
          <w:rFonts w:cs="Courier New"/>
          <w:b/>
          <w:bCs/>
          <w:szCs w:val="24"/>
        </w:rPr>
        <w:t>70</w:t>
      </w:r>
      <w:r w:rsidR="00267DDA">
        <w:rPr>
          <w:rFonts w:cs="Courier New"/>
          <w:b/>
          <w:bCs/>
          <w:szCs w:val="24"/>
        </w:rPr>
        <w:t>24</w:t>
      </w:r>
      <w:r w:rsidR="008E1389">
        <w:rPr>
          <w:rFonts w:cs="Courier New"/>
          <w:b/>
          <w:bCs/>
          <w:szCs w:val="24"/>
        </w:rPr>
        <w:t>-1</w:t>
      </w:r>
      <w:r w:rsidRPr="00D375F8">
        <w:rPr>
          <w:rFonts w:cs="Courier New"/>
          <w:b/>
          <w:bCs/>
          <w:szCs w:val="24"/>
          <w:lang w:val="x-none"/>
        </w:rPr>
        <w:t xml:space="preserve">  Scope.</w:t>
      </w:r>
    </w:p>
    <w:p w14:paraId="5CCE1EF4" w14:textId="62DE6205" w:rsidR="00D375F8" w:rsidRPr="00D375F8" w:rsidRDefault="00D375F8" w:rsidP="00653B83">
      <w:pPr>
        <w:pStyle w:val="DFARS"/>
        <w:rPr>
          <w:rFonts w:cs="Courier New"/>
          <w:b/>
          <w:szCs w:val="24"/>
        </w:rPr>
      </w:pPr>
      <w:r w:rsidRPr="00D375F8">
        <w:rPr>
          <w:rFonts w:cs="Courier New"/>
          <w:b/>
          <w:szCs w:val="24"/>
          <w:lang w:val="x-none"/>
        </w:rPr>
        <w:t xml:space="preserve">This </w:t>
      </w:r>
      <w:r w:rsidR="00DC1081">
        <w:rPr>
          <w:rFonts w:cs="Courier New"/>
          <w:b/>
          <w:szCs w:val="24"/>
        </w:rPr>
        <w:t>section</w:t>
      </w:r>
      <w:r w:rsidR="00DC1081" w:rsidRPr="00D375F8">
        <w:rPr>
          <w:rFonts w:cs="Courier New"/>
          <w:b/>
          <w:szCs w:val="24"/>
          <w:lang w:val="x-none"/>
        </w:rPr>
        <w:t xml:space="preserve"> </w:t>
      </w:r>
      <w:r w:rsidRPr="00D375F8">
        <w:rPr>
          <w:rFonts w:cs="Courier New"/>
          <w:b/>
          <w:szCs w:val="24"/>
          <w:lang w:val="x-none"/>
        </w:rPr>
        <w:t xml:space="preserve">implements </w:t>
      </w:r>
      <w:r w:rsidR="00D326D7" w:rsidRPr="00732BA8">
        <w:rPr>
          <w:rFonts w:cs="Courier New"/>
          <w:b/>
          <w:szCs w:val="24"/>
          <w:lang w:val="x-none"/>
        </w:rPr>
        <w:t>section</w:t>
      </w:r>
      <w:r w:rsidR="00D326D7">
        <w:rPr>
          <w:rFonts w:cs="Courier New"/>
          <w:b/>
          <w:szCs w:val="24"/>
        </w:rPr>
        <w:t xml:space="preserve"> </w:t>
      </w:r>
      <w:r w:rsidR="00732BA8" w:rsidRPr="00732BA8">
        <w:rPr>
          <w:rFonts w:cs="Courier New"/>
          <w:b/>
          <w:szCs w:val="24"/>
          <w:lang w:val="x-none"/>
        </w:rPr>
        <w:t>843 of the National Defens</w:t>
      </w:r>
      <w:r w:rsidR="00732BA8" w:rsidRPr="00BF4D6F">
        <w:rPr>
          <w:rFonts w:cs="Courier New"/>
          <w:b/>
          <w:szCs w:val="24"/>
          <w:lang w:val="x-none"/>
        </w:rPr>
        <w:t>e Authorization Act for Fiscal Year 2022 (Pub. L. 117-81)</w:t>
      </w:r>
      <w:r w:rsidR="005208E1" w:rsidRPr="00BF4D6F">
        <w:rPr>
          <w:rFonts w:cs="Courier New"/>
          <w:b/>
          <w:szCs w:val="24"/>
        </w:rPr>
        <w:t xml:space="preserve">, for </w:t>
      </w:r>
      <w:r w:rsidR="00EC5B11" w:rsidRPr="00BF4D6F">
        <w:rPr>
          <w:rFonts w:cs="Courier New"/>
          <w:b/>
          <w:szCs w:val="24"/>
        </w:rPr>
        <w:t>the acquisition</w:t>
      </w:r>
      <w:r w:rsidR="00EC5B11">
        <w:rPr>
          <w:rFonts w:cs="Courier New"/>
          <w:b/>
          <w:szCs w:val="24"/>
        </w:rPr>
        <w:t xml:space="preserve"> </w:t>
      </w:r>
      <w:r w:rsidR="005208E1">
        <w:rPr>
          <w:rFonts w:cs="Courier New"/>
          <w:b/>
          <w:szCs w:val="24"/>
        </w:rPr>
        <w:t>of fuel for overseas contingency operations</w:t>
      </w:r>
      <w:r w:rsidR="00732BA8" w:rsidRPr="00732BA8">
        <w:rPr>
          <w:rFonts w:cs="Courier New"/>
          <w:b/>
          <w:szCs w:val="24"/>
        </w:rPr>
        <w:t>.</w:t>
      </w:r>
    </w:p>
    <w:p w14:paraId="6A866A41" w14:textId="77777777" w:rsidR="00D375F8" w:rsidRPr="00D375F8" w:rsidRDefault="00D375F8" w:rsidP="00653B83">
      <w:pPr>
        <w:pStyle w:val="DFARS"/>
        <w:rPr>
          <w:rFonts w:cs="Courier New"/>
          <w:bCs/>
          <w:szCs w:val="24"/>
          <w:lang w:val="x-none"/>
        </w:rPr>
      </w:pPr>
    </w:p>
    <w:p w14:paraId="228299D9" w14:textId="3281B3E3" w:rsidR="003B4B39" w:rsidRDefault="003B4B39" w:rsidP="00653B83">
      <w:pPr>
        <w:pStyle w:val="DFARS"/>
        <w:rPr>
          <w:rFonts w:cs="Courier New"/>
          <w:b/>
          <w:bCs/>
          <w:szCs w:val="24"/>
        </w:rPr>
      </w:pPr>
      <w:r>
        <w:rPr>
          <w:rFonts w:cs="Courier New"/>
          <w:b/>
          <w:bCs/>
          <w:szCs w:val="24"/>
        </w:rPr>
        <w:t>225.70</w:t>
      </w:r>
      <w:r w:rsidR="00267DDA">
        <w:rPr>
          <w:rFonts w:cs="Courier New"/>
          <w:b/>
          <w:bCs/>
          <w:szCs w:val="24"/>
        </w:rPr>
        <w:t>24</w:t>
      </w:r>
      <w:r>
        <w:rPr>
          <w:rFonts w:cs="Courier New"/>
          <w:b/>
          <w:bCs/>
          <w:szCs w:val="24"/>
        </w:rPr>
        <w:t>-2  Prohibition.</w:t>
      </w:r>
    </w:p>
    <w:p w14:paraId="55F3097C" w14:textId="6E7EFDFD" w:rsidR="003B4B39" w:rsidRPr="003B4B39" w:rsidRDefault="005200E9" w:rsidP="00653B83">
      <w:pPr>
        <w:pStyle w:val="DFARS"/>
        <w:rPr>
          <w:b/>
          <w:szCs w:val="24"/>
        </w:rPr>
      </w:pPr>
      <w:bookmarkStart w:id="17" w:name="_Hlk164924916"/>
      <w:r>
        <w:rPr>
          <w:b/>
          <w:szCs w:val="24"/>
        </w:rPr>
        <w:t xml:space="preserve">Contracting </w:t>
      </w:r>
      <w:r w:rsidR="00C4122F">
        <w:rPr>
          <w:b/>
          <w:szCs w:val="24"/>
        </w:rPr>
        <w:t>officers</w:t>
      </w:r>
      <w:r>
        <w:rPr>
          <w:b/>
          <w:szCs w:val="24"/>
        </w:rPr>
        <w:t xml:space="preserve"> shall not award</w:t>
      </w:r>
      <w:r w:rsidR="00C4122F">
        <w:rPr>
          <w:b/>
          <w:szCs w:val="24"/>
        </w:rPr>
        <w:t xml:space="preserve">, </w:t>
      </w:r>
      <w:r w:rsidR="00C4122F" w:rsidRPr="003B4B39">
        <w:rPr>
          <w:rFonts w:cs="Courier New"/>
          <w:b/>
          <w:szCs w:val="24"/>
        </w:rPr>
        <w:t>for an overseas contingency operation</w:t>
      </w:r>
      <w:r w:rsidR="00C4122F">
        <w:rPr>
          <w:rFonts w:cs="Courier New"/>
          <w:b/>
          <w:szCs w:val="24"/>
        </w:rPr>
        <w:t>,</w:t>
      </w:r>
      <w:r>
        <w:rPr>
          <w:b/>
          <w:szCs w:val="24"/>
        </w:rPr>
        <w:t xml:space="preserve"> a contract for</w:t>
      </w:r>
      <w:r w:rsidR="003B4B39" w:rsidRPr="003B4B39">
        <w:rPr>
          <w:b/>
          <w:szCs w:val="24"/>
        </w:rPr>
        <w:t xml:space="preserve"> fuel, in whole or in part,</w:t>
      </w:r>
      <w:r w:rsidR="001D09CC">
        <w:rPr>
          <w:b/>
          <w:szCs w:val="24"/>
        </w:rPr>
        <w:t xml:space="preserve"> </w:t>
      </w:r>
      <w:r w:rsidR="001D09CC" w:rsidRPr="00653B83">
        <w:rPr>
          <w:b/>
          <w:szCs w:val="24"/>
        </w:rPr>
        <w:t>or</w:t>
      </w:r>
      <w:r w:rsidR="003B4B39" w:rsidRPr="003B4B39">
        <w:rPr>
          <w:b/>
          <w:szCs w:val="24"/>
        </w:rPr>
        <w:t xml:space="preserve"> deriv</w:t>
      </w:r>
      <w:r w:rsidR="00166869">
        <w:rPr>
          <w:b/>
          <w:szCs w:val="24"/>
        </w:rPr>
        <w:t>a</w:t>
      </w:r>
      <w:r w:rsidR="003B4B39" w:rsidRPr="003B4B39">
        <w:rPr>
          <w:b/>
          <w:szCs w:val="24"/>
        </w:rPr>
        <w:t xml:space="preserve">tives of such fuel, </w:t>
      </w:r>
      <w:r w:rsidR="002E25E5">
        <w:rPr>
          <w:b/>
          <w:szCs w:val="24"/>
        </w:rPr>
        <w:t xml:space="preserve">that is sourced </w:t>
      </w:r>
      <w:r w:rsidR="003B4B39" w:rsidRPr="003B4B39">
        <w:rPr>
          <w:b/>
          <w:szCs w:val="24"/>
        </w:rPr>
        <w:t>from nations or regions prohibited from selling petroleum to the United States</w:t>
      </w:r>
      <w:r w:rsidR="00DC1081">
        <w:rPr>
          <w:b/>
          <w:szCs w:val="24"/>
        </w:rPr>
        <w:t xml:space="preserve">. </w:t>
      </w:r>
      <w:r w:rsidR="003B4B39" w:rsidRPr="003B4B39">
        <w:rPr>
          <w:b/>
          <w:szCs w:val="24"/>
        </w:rPr>
        <w:t xml:space="preserve"> </w:t>
      </w:r>
      <w:r w:rsidR="00DC1081">
        <w:rPr>
          <w:b/>
          <w:szCs w:val="24"/>
        </w:rPr>
        <w:t>S</w:t>
      </w:r>
      <w:r w:rsidR="003B4B39" w:rsidRPr="003B4B39">
        <w:rPr>
          <w:b/>
          <w:szCs w:val="24"/>
        </w:rPr>
        <w:t>ee FAR subpart 25.7</w:t>
      </w:r>
      <w:r w:rsidR="007C4320">
        <w:rPr>
          <w:b/>
          <w:szCs w:val="24"/>
        </w:rPr>
        <w:t xml:space="preserve"> </w:t>
      </w:r>
      <w:bookmarkEnd w:id="17"/>
      <w:r w:rsidR="001132C0">
        <w:rPr>
          <w:rFonts w:cs="Courier New"/>
          <w:b/>
          <w:bCs/>
          <w:szCs w:val="24"/>
        </w:rPr>
        <w:t xml:space="preserve">and the Office of Foreign Assets Control website at </w:t>
      </w:r>
      <w:hyperlink r:id="rId11" w:history="1">
        <w:r w:rsidR="001132C0" w:rsidRPr="0018798B">
          <w:rPr>
            <w:rStyle w:val="Hyperlink"/>
            <w:rFonts w:cs="Courier New"/>
            <w:b/>
            <w:bCs/>
            <w:i/>
            <w:iCs/>
            <w:szCs w:val="24"/>
          </w:rPr>
          <w:t>https://ofac.treasury.gov/sanctions-programs-and-country-information</w:t>
        </w:r>
      </w:hyperlink>
      <w:r w:rsidR="001132C0">
        <w:rPr>
          <w:rStyle w:val="Hyperlink"/>
          <w:rFonts w:cs="Courier New"/>
          <w:b/>
          <w:bCs/>
          <w:szCs w:val="24"/>
        </w:rPr>
        <w:t xml:space="preserve"> </w:t>
      </w:r>
      <w:r w:rsidR="001132C0">
        <w:rPr>
          <w:rFonts w:cs="Courier New"/>
          <w:b/>
          <w:bCs/>
          <w:szCs w:val="24"/>
        </w:rPr>
        <w:t>for</w:t>
      </w:r>
      <w:r w:rsidR="001132C0" w:rsidRPr="00BF4D6F">
        <w:rPr>
          <w:rFonts w:cs="Courier New"/>
          <w:b/>
          <w:bCs/>
          <w:szCs w:val="24"/>
        </w:rPr>
        <w:t xml:space="preserve"> prohibited sources</w:t>
      </w:r>
      <w:r w:rsidR="001132C0" w:rsidRPr="003B4B39">
        <w:rPr>
          <w:b/>
          <w:szCs w:val="24"/>
        </w:rPr>
        <w:t>.</w:t>
      </w:r>
    </w:p>
    <w:p w14:paraId="49768A02" w14:textId="77777777" w:rsidR="003B4B39" w:rsidRPr="003B4B39" w:rsidRDefault="003B4B39" w:rsidP="00653B83">
      <w:pPr>
        <w:pStyle w:val="DFARS"/>
        <w:rPr>
          <w:rFonts w:cs="Courier New"/>
          <w:b/>
          <w:bCs/>
          <w:szCs w:val="24"/>
        </w:rPr>
      </w:pPr>
    </w:p>
    <w:p w14:paraId="41A723DE" w14:textId="7DDCBB22" w:rsidR="00732BA8" w:rsidRPr="003B4B39" w:rsidRDefault="008C235E" w:rsidP="00653B83">
      <w:pPr>
        <w:pStyle w:val="DFARS"/>
        <w:rPr>
          <w:rFonts w:cs="Courier New"/>
          <w:b/>
          <w:bCs/>
          <w:szCs w:val="24"/>
        </w:rPr>
      </w:pPr>
      <w:r w:rsidRPr="00B81143">
        <w:rPr>
          <w:rFonts w:cs="Courier New"/>
          <w:b/>
          <w:bCs/>
          <w:szCs w:val="24"/>
          <w:lang w:val="x-none"/>
        </w:rPr>
        <w:t>225.</w:t>
      </w:r>
      <w:r w:rsidR="003B4B39">
        <w:rPr>
          <w:rFonts w:cs="Courier New"/>
          <w:b/>
          <w:bCs/>
          <w:szCs w:val="24"/>
        </w:rPr>
        <w:t>70</w:t>
      </w:r>
      <w:r w:rsidR="00267DDA">
        <w:rPr>
          <w:rFonts w:cs="Courier New"/>
          <w:b/>
          <w:bCs/>
          <w:szCs w:val="24"/>
        </w:rPr>
        <w:t>24</w:t>
      </w:r>
      <w:r w:rsidR="003B4B39">
        <w:rPr>
          <w:rFonts w:cs="Courier New"/>
          <w:b/>
          <w:bCs/>
          <w:szCs w:val="24"/>
        </w:rPr>
        <w:t>-3</w:t>
      </w:r>
      <w:r w:rsidRPr="00B81143">
        <w:rPr>
          <w:rFonts w:cs="Courier New"/>
          <w:b/>
          <w:bCs/>
          <w:szCs w:val="24"/>
          <w:lang w:val="x-none"/>
        </w:rPr>
        <w:t xml:space="preserve">  </w:t>
      </w:r>
      <w:r w:rsidRPr="00BF4D6F">
        <w:rPr>
          <w:rFonts w:cs="Courier New"/>
          <w:b/>
          <w:bCs/>
          <w:szCs w:val="24"/>
          <w:lang w:val="x-none"/>
        </w:rPr>
        <w:t>Procedures.</w:t>
      </w:r>
    </w:p>
    <w:p w14:paraId="4417D6D6" w14:textId="77777777" w:rsidR="00732BA8" w:rsidRPr="00BF4D6F" w:rsidRDefault="00732BA8" w:rsidP="00653B83">
      <w:pPr>
        <w:pStyle w:val="DFARS"/>
        <w:rPr>
          <w:rFonts w:cs="Courier New"/>
          <w:b/>
          <w:bCs/>
          <w:szCs w:val="24"/>
          <w:lang w:val="x-none"/>
        </w:rPr>
      </w:pPr>
    </w:p>
    <w:p w14:paraId="68DAA75B" w14:textId="237E2750" w:rsidR="006857B8" w:rsidRPr="00BF4D6F" w:rsidRDefault="001D0588" w:rsidP="00653B83">
      <w:pPr>
        <w:pStyle w:val="DFARS"/>
        <w:rPr>
          <w:rFonts w:cs="Courier New"/>
          <w:b/>
          <w:bCs/>
          <w:szCs w:val="24"/>
        </w:rPr>
      </w:pPr>
      <w:r w:rsidRPr="00BF4D6F">
        <w:rPr>
          <w:rFonts w:cs="Courier New"/>
          <w:b/>
          <w:bCs/>
          <w:szCs w:val="24"/>
          <w:lang w:val="x-none"/>
        </w:rPr>
        <w:tab/>
      </w:r>
      <w:r w:rsidR="00732BA8" w:rsidRPr="00BF4D6F">
        <w:rPr>
          <w:rFonts w:cs="Courier New"/>
          <w:b/>
          <w:bCs/>
          <w:szCs w:val="24"/>
          <w:lang w:val="x-none"/>
        </w:rPr>
        <w:t xml:space="preserve">(a) </w:t>
      </w:r>
      <w:r w:rsidR="00B81143" w:rsidRPr="00BF4D6F">
        <w:rPr>
          <w:rFonts w:cs="Courier New"/>
          <w:b/>
          <w:bCs/>
          <w:szCs w:val="24"/>
        </w:rPr>
        <w:t xml:space="preserve"> </w:t>
      </w:r>
      <w:r w:rsidR="006857B8" w:rsidRPr="00BF4D6F">
        <w:rPr>
          <w:rFonts w:cs="Courier New"/>
          <w:b/>
          <w:bCs/>
          <w:szCs w:val="24"/>
        </w:rPr>
        <w:t xml:space="preserve">For contracts for the </w:t>
      </w:r>
      <w:r w:rsidR="00FB5489">
        <w:rPr>
          <w:rFonts w:cs="Courier New"/>
          <w:b/>
          <w:bCs/>
          <w:szCs w:val="24"/>
        </w:rPr>
        <w:t>acquisition</w:t>
      </w:r>
      <w:r w:rsidR="006857B8" w:rsidRPr="00BF4D6F">
        <w:rPr>
          <w:rFonts w:cs="Courier New"/>
          <w:b/>
          <w:bCs/>
          <w:szCs w:val="24"/>
        </w:rPr>
        <w:t xml:space="preserve"> of fuel for overseas contingency operations, including contracts using FAR part 12 </w:t>
      </w:r>
      <w:r w:rsidR="006857B8" w:rsidRPr="00BF4D6F">
        <w:rPr>
          <w:rFonts w:cs="Courier New"/>
          <w:b/>
          <w:szCs w:val="24"/>
        </w:rPr>
        <w:t xml:space="preserve">procedures, expected to </w:t>
      </w:r>
      <w:r w:rsidR="00BF4D6F" w:rsidRPr="00BF4D6F">
        <w:rPr>
          <w:rFonts w:cs="Courier New"/>
          <w:b/>
          <w:szCs w:val="24"/>
        </w:rPr>
        <w:t xml:space="preserve">exceed </w:t>
      </w:r>
      <w:r w:rsidR="006857B8" w:rsidRPr="00BF4D6F">
        <w:rPr>
          <w:rFonts w:cs="Courier New"/>
          <w:b/>
          <w:szCs w:val="24"/>
        </w:rPr>
        <w:t>t</w:t>
      </w:r>
      <w:r w:rsidR="006857B8" w:rsidRPr="00BF4D6F">
        <w:rPr>
          <w:rFonts w:cs="Courier New"/>
          <w:b/>
          <w:bCs/>
          <w:szCs w:val="24"/>
          <w:lang w:val="x-none"/>
        </w:rPr>
        <w:t>he</w:t>
      </w:r>
      <w:r w:rsidR="006857B8" w:rsidRPr="00BF4D6F">
        <w:rPr>
          <w:rFonts w:cs="Courier New"/>
          <w:b/>
          <w:bCs/>
          <w:szCs w:val="24"/>
        </w:rPr>
        <w:t xml:space="preserve"> </w:t>
      </w:r>
      <w:r w:rsidR="006857B8" w:rsidRPr="00BF4D6F">
        <w:rPr>
          <w:rFonts w:cs="Courier New"/>
          <w:b/>
          <w:bCs/>
          <w:szCs w:val="24"/>
          <w:lang w:val="x-none"/>
        </w:rPr>
        <w:t>simplified acquisition threshold</w:t>
      </w:r>
      <w:r w:rsidR="006857B8" w:rsidRPr="00BF4D6F">
        <w:rPr>
          <w:rFonts w:cs="Courier New"/>
          <w:b/>
          <w:bCs/>
          <w:szCs w:val="24"/>
        </w:rPr>
        <w:t>, the contracting officer—</w:t>
      </w:r>
    </w:p>
    <w:p w14:paraId="761B7CC2" w14:textId="77777777" w:rsidR="006857B8" w:rsidRPr="00BF4D6F" w:rsidRDefault="006857B8" w:rsidP="0018798B">
      <w:pPr>
        <w:pStyle w:val="DFARS"/>
        <w:tabs>
          <w:tab w:val="clear" w:pos="810"/>
          <w:tab w:val="left" w:pos="806"/>
        </w:tabs>
        <w:rPr>
          <w:rFonts w:cs="Courier New"/>
          <w:b/>
          <w:bCs/>
          <w:szCs w:val="24"/>
        </w:rPr>
      </w:pPr>
    </w:p>
    <w:p w14:paraId="364BFC5F" w14:textId="3E4BD8B8" w:rsidR="00FE45DA" w:rsidRPr="00744D65" w:rsidRDefault="00FE45DA" w:rsidP="0018798B">
      <w:pPr>
        <w:pStyle w:val="DFARS"/>
        <w:tabs>
          <w:tab w:val="clear" w:pos="810"/>
          <w:tab w:val="left" w:pos="806"/>
        </w:tabs>
        <w:rPr>
          <w:rFonts w:cs="Courier New"/>
          <w:b/>
          <w:bCs/>
          <w:szCs w:val="24"/>
        </w:rPr>
      </w:pPr>
      <w:bookmarkStart w:id="18" w:name="_Hlk145583886"/>
      <w:r w:rsidRPr="00BF4D6F">
        <w:rPr>
          <w:rFonts w:cs="Courier New"/>
          <w:b/>
          <w:bCs/>
          <w:szCs w:val="24"/>
        </w:rPr>
        <w:tab/>
      </w:r>
      <w:r w:rsidR="00850369">
        <w:rPr>
          <w:rFonts w:cs="Courier New"/>
          <w:b/>
          <w:bCs/>
          <w:szCs w:val="24"/>
        </w:rPr>
        <w:tab/>
      </w:r>
      <w:r w:rsidRPr="00744D65">
        <w:rPr>
          <w:rFonts w:cs="Courier New"/>
          <w:b/>
          <w:bCs/>
          <w:szCs w:val="24"/>
        </w:rPr>
        <w:t>(</w:t>
      </w:r>
      <w:r w:rsidR="001D09CC" w:rsidRPr="00653B83">
        <w:rPr>
          <w:rFonts w:cs="Courier New"/>
          <w:b/>
          <w:bCs/>
          <w:szCs w:val="24"/>
        </w:rPr>
        <w:t>1</w:t>
      </w:r>
      <w:r w:rsidRPr="001138CA">
        <w:rPr>
          <w:rFonts w:cs="Courier New"/>
          <w:b/>
          <w:bCs/>
          <w:szCs w:val="24"/>
        </w:rPr>
        <w:t>)</w:t>
      </w:r>
      <w:r w:rsidR="000E2184">
        <w:rPr>
          <w:rFonts w:cs="Courier New"/>
          <w:b/>
          <w:bCs/>
          <w:szCs w:val="24"/>
        </w:rPr>
        <w:t xml:space="preserve"> </w:t>
      </w:r>
      <w:r w:rsidRPr="001138CA">
        <w:rPr>
          <w:rFonts w:cs="Courier New"/>
          <w:b/>
          <w:bCs/>
          <w:szCs w:val="24"/>
        </w:rPr>
        <w:t xml:space="preserve"> May request </w:t>
      </w:r>
      <w:r w:rsidR="001D09CC" w:rsidRPr="00653B83">
        <w:rPr>
          <w:rFonts w:cs="Courier New"/>
          <w:b/>
          <w:bCs/>
          <w:szCs w:val="24"/>
        </w:rPr>
        <w:t>records</w:t>
      </w:r>
      <w:r w:rsidR="001D09CC">
        <w:rPr>
          <w:rFonts w:cs="Courier New"/>
          <w:b/>
          <w:bCs/>
          <w:szCs w:val="24"/>
        </w:rPr>
        <w:t xml:space="preserve"> </w:t>
      </w:r>
      <w:r w:rsidR="007645B6">
        <w:rPr>
          <w:rFonts w:cs="Courier New"/>
          <w:b/>
          <w:bCs/>
          <w:szCs w:val="24"/>
        </w:rPr>
        <w:t xml:space="preserve">from </w:t>
      </w:r>
      <w:r w:rsidRPr="001138CA">
        <w:rPr>
          <w:rFonts w:cs="Courier New"/>
          <w:b/>
          <w:bCs/>
          <w:szCs w:val="24"/>
        </w:rPr>
        <w:t xml:space="preserve">the </w:t>
      </w:r>
      <w:r w:rsidR="004D3923">
        <w:rPr>
          <w:rFonts w:cs="Courier New"/>
          <w:b/>
          <w:bCs/>
          <w:szCs w:val="24"/>
        </w:rPr>
        <w:t xml:space="preserve">prospective contractor </w:t>
      </w:r>
      <w:r w:rsidRPr="001138CA">
        <w:rPr>
          <w:rFonts w:cs="Courier New"/>
          <w:b/>
          <w:bCs/>
          <w:szCs w:val="24"/>
        </w:rPr>
        <w:t>to verify comp</w:t>
      </w:r>
      <w:r w:rsidRPr="00744D65">
        <w:rPr>
          <w:rFonts w:cs="Courier New"/>
          <w:b/>
          <w:bCs/>
          <w:szCs w:val="24"/>
        </w:rPr>
        <w:t>liance with the following statutes and regulations</w:t>
      </w:r>
      <w:r w:rsidR="0098055F" w:rsidRPr="00744D65">
        <w:rPr>
          <w:rFonts w:cs="Courier New"/>
          <w:b/>
          <w:bCs/>
          <w:szCs w:val="24"/>
        </w:rPr>
        <w:t xml:space="preserve"> </w:t>
      </w:r>
      <w:r w:rsidR="005B5097">
        <w:rPr>
          <w:rFonts w:cs="Courier New"/>
          <w:b/>
          <w:bCs/>
          <w:szCs w:val="24"/>
        </w:rPr>
        <w:t xml:space="preserve">only </w:t>
      </w:r>
      <w:r w:rsidR="007645B6" w:rsidRPr="005B5097">
        <w:rPr>
          <w:rFonts w:cs="Courier New"/>
          <w:b/>
          <w:bCs/>
          <w:szCs w:val="24"/>
        </w:rPr>
        <w:t>when the head of the contracting activity determines in writing that it is necessary</w:t>
      </w:r>
      <w:r w:rsidR="00C4122F">
        <w:rPr>
          <w:rFonts w:cs="Courier New"/>
          <w:b/>
          <w:bCs/>
          <w:szCs w:val="24"/>
        </w:rPr>
        <w:t>:</w:t>
      </w:r>
    </w:p>
    <w:p w14:paraId="55F1F16C" w14:textId="6F9E0C67" w:rsidR="00FE45DA" w:rsidRPr="00744D65" w:rsidRDefault="00FE45DA" w:rsidP="0018798B">
      <w:pPr>
        <w:pStyle w:val="DFARS"/>
        <w:tabs>
          <w:tab w:val="clear" w:pos="810"/>
          <w:tab w:val="left" w:pos="806"/>
        </w:tabs>
        <w:rPr>
          <w:rFonts w:cs="Courier New"/>
          <w:b/>
          <w:bCs/>
          <w:szCs w:val="24"/>
        </w:rPr>
      </w:pPr>
    </w:p>
    <w:p w14:paraId="761DA318" w14:textId="65C3B3ED" w:rsidR="00FE45DA" w:rsidRPr="00744D65" w:rsidRDefault="00FE45DA" w:rsidP="0018798B">
      <w:pPr>
        <w:pStyle w:val="DFARS"/>
        <w:tabs>
          <w:tab w:val="clear" w:pos="810"/>
          <w:tab w:val="left" w:pos="806"/>
        </w:tabs>
        <w:rPr>
          <w:rFonts w:cs="Courier New"/>
          <w:b/>
          <w:bCs/>
          <w:szCs w:val="24"/>
        </w:rPr>
      </w:pPr>
      <w:r w:rsidRPr="00744D65">
        <w:rPr>
          <w:rFonts w:cs="Courier New"/>
          <w:b/>
          <w:bCs/>
          <w:szCs w:val="24"/>
        </w:rPr>
        <w:tab/>
      </w:r>
      <w:r w:rsidRPr="00744D65">
        <w:rPr>
          <w:rFonts w:cs="Courier New"/>
          <w:b/>
          <w:bCs/>
          <w:szCs w:val="24"/>
        </w:rPr>
        <w:tab/>
      </w:r>
      <w:r w:rsidRPr="00744D65">
        <w:rPr>
          <w:rFonts w:cs="Courier New"/>
          <w:b/>
          <w:bCs/>
          <w:szCs w:val="24"/>
        </w:rPr>
        <w:tab/>
        <w:t xml:space="preserve">(i) </w:t>
      </w:r>
      <w:r w:rsidR="000E2184">
        <w:rPr>
          <w:rFonts w:cs="Courier New"/>
          <w:b/>
          <w:bCs/>
          <w:szCs w:val="24"/>
        </w:rPr>
        <w:t xml:space="preserve"> </w:t>
      </w:r>
      <w:r w:rsidRPr="00744D65">
        <w:rPr>
          <w:rFonts w:cs="Courier New"/>
          <w:b/>
          <w:bCs/>
          <w:szCs w:val="24"/>
        </w:rPr>
        <w:t xml:space="preserve">The Foreign Corrupt Practices Act (15 U.S.C. 78dd-1 </w:t>
      </w:r>
      <w:r w:rsidRPr="0018798B">
        <w:rPr>
          <w:rFonts w:cs="Courier New"/>
          <w:b/>
          <w:bCs/>
          <w:i/>
          <w:iCs/>
          <w:szCs w:val="24"/>
        </w:rPr>
        <w:t>et seq</w:t>
      </w:r>
      <w:r w:rsidRPr="001138CA">
        <w:rPr>
          <w:rFonts w:cs="Courier New"/>
          <w:b/>
          <w:bCs/>
          <w:szCs w:val="24"/>
        </w:rPr>
        <w:t>.)</w:t>
      </w:r>
      <w:r w:rsidR="00C4122F">
        <w:rPr>
          <w:rFonts w:cs="Courier New"/>
          <w:b/>
          <w:bCs/>
          <w:szCs w:val="24"/>
        </w:rPr>
        <w:t>.</w:t>
      </w:r>
    </w:p>
    <w:p w14:paraId="6A06C474" w14:textId="77777777" w:rsidR="00FE45DA" w:rsidRPr="00744D65" w:rsidRDefault="00FE45DA" w:rsidP="0018798B">
      <w:pPr>
        <w:pStyle w:val="DFARS"/>
        <w:tabs>
          <w:tab w:val="clear" w:pos="810"/>
          <w:tab w:val="left" w:pos="806"/>
        </w:tabs>
        <w:rPr>
          <w:rFonts w:cs="Courier New"/>
          <w:b/>
          <w:bCs/>
          <w:szCs w:val="24"/>
        </w:rPr>
      </w:pPr>
    </w:p>
    <w:p w14:paraId="20AB9658" w14:textId="1D1A57BE" w:rsidR="00FE45DA" w:rsidRPr="00744D65" w:rsidRDefault="00FE45DA" w:rsidP="0018798B">
      <w:pPr>
        <w:pStyle w:val="DFARS"/>
        <w:tabs>
          <w:tab w:val="clear" w:pos="810"/>
          <w:tab w:val="left" w:pos="806"/>
        </w:tabs>
        <w:rPr>
          <w:rFonts w:cs="Courier New"/>
          <w:b/>
          <w:bCs/>
          <w:szCs w:val="24"/>
        </w:rPr>
      </w:pPr>
      <w:r w:rsidRPr="00744D65">
        <w:rPr>
          <w:rFonts w:cs="Courier New"/>
          <w:b/>
          <w:bCs/>
          <w:szCs w:val="24"/>
        </w:rPr>
        <w:tab/>
      </w:r>
      <w:r w:rsidRPr="00744D65">
        <w:rPr>
          <w:rFonts w:cs="Courier New"/>
          <w:b/>
          <w:bCs/>
          <w:szCs w:val="24"/>
        </w:rPr>
        <w:tab/>
      </w:r>
      <w:r w:rsidRPr="00744D65">
        <w:rPr>
          <w:rFonts w:cs="Courier New"/>
          <w:b/>
          <w:bCs/>
          <w:szCs w:val="24"/>
        </w:rPr>
        <w:tab/>
        <w:t xml:space="preserve">(ii) </w:t>
      </w:r>
      <w:r w:rsidR="000E2184">
        <w:rPr>
          <w:rFonts w:cs="Courier New"/>
          <w:b/>
          <w:bCs/>
          <w:szCs w:val="24"/>
        </w:rPr>
        <w:t xml:space="preserve"> </w:t>
      </w:r>
      <w:r w:rsidR="000E2184" w:rsidRPr="00744D65">
        <w:rPr>
          <w:rFonts w:cs="Courier New"/>
          <w:b/>
          <w:bCs/>
          <w:szCs w:val="24"/>
        </w:rPr>
        <w:t xml:space="preserve">International Traffic in Arms Regulations </w:t>
      </w:r>
      <w:r w:rsidR="000E2184">
        <w:rPr>
          <w:rFonts w:cs="Courier New"/>
          <w:b/>
          <w:bCs/>
          <w:szCs w:val="24"/>
        </w:rPr>
        <w:t xml:space="preserve">at 22 CFR </w:t>
      </w:r>
      <w:r w:rsidRPr="00744D65">
        <w:rPr>
          <w:rFonts w:cs="Courier New"/>
          <w:b/>
          <w:bCs/>
          <w:szCs w:val="24"/>
        </w:rPr>
        <w:t xml:space="preserve">120 through 130 </w:t>
      </w:r>
      <w:r w:rsidR="005B5097" w:rsidRPr="00744D65">
        <w:rPr>
          <w:rFonts w:cs="Courier New"/>
          <w:b/>
          <w:bCs/>
          <w:szCs w:val="24"/>
        </w:rPr>
        <w:t>(see PGI 225.7901-2)</w:t>
      </w:r>
      <w:r w:rsidR="003B1C98">
        <w:rPr>
          <w:rFonts w:cs="Courier New"/>
          <w:b/>
          <w:bCs/>
          <w:szCs w:val="24"/>
        </w:rPr>
        <w:t>.</w:t>
      </w:r>
    </w:p>
    <w:p w14:paraId="71B37FA3" w14:textId="77777777" w:rsidR="00FE45DA" w:rsidRPr="00744D65" w:rsidRDefault="00FE45DA" w:rsidP="0018798B">
      <w:pPr>
        <w:pStyle w:val="DFARS"/>
        <w:tabs>
          <w:tab w:val="clear" w:pos="810"/>
          <w:tab w:val="left" w:pos="806"/>
        </w:tabs>
        <w:rPr>
          <w:rFonts w:cs="Courier New"/>
          <w:b/>
          <w:bCs/>
          <w:szCs w:val="24"/>
        </w:rPr>
      </w:pPr>
    </w:p>
    <w:p w14:paraId="0E348FF9" w14:textId="1010775D" w:rsidR="00FE45DA" w:rsidRPr="00744D65" w:rsidRDefault="00FE45DA" w:rsidP="0018798B">
      <w:pPr>
        <w:pStyle w:val="DFARS"/>
        <w:tabs>
          <w:tab w:val="clear" w:pos="810"/>
          <w:tab w:val="left" w:pos="806"/>
        </w:tabs>
        <w:rPr>
          <w:rFonts w:cs="Courier New"/>
          <w:b/>
          <w:bCs/>
          <w:szCs w:val="24"/>
        </w:rPr>
      </w:pPr>
      <w:r w:rsidRPr="00744D65">
        <w:rPr>
          <w:rFonts w:cs="Courier New"/>
          <w:b/>
          <w:bCs/>
          <w:szCs w:val="24"/>
        </w:rPr>
        <w:tab/>
      </w:r>
      <w:r w:rsidRPr="00744D65">
        <w:rPr>
          <w:rFonts w:cs="Courier New"/>
          <w:b/>
          <w:bCs/>
          <w:szCs w:val="24"/>
        </w:rPr>
        <w:tab/>
      </w:r>
      <w:r w:rsidRPr="00744D65">
        <w:rPr>
          <w:rFonts w:cs="Courier New"/>
          <w:b/>
          <w:bCs/>
          <w:szCs w:val="24"/>
        </w:rPr>
        <w:tab/>
        <w:t xml:space="preserve">(iii) </w:t>
      </w:r>
      <w:r w:rsidR="000E2184">
        <w:rPr>
          <w:rFonts w:cs="Courier New"/>
          <w:b/>
          <w:bCs/>
          <w:szCs w:val="24"/>
        </w:rPr>
        <w:t xml:space="preserve"> </w:t>
      </w:r>
      <w:r w:rsidR="000E2184" w:rsidRPr="00744D65">
        <w:rPr>
          <w:rFonts w:cs="Courier New"/>
          <w:b/>
          <w:bCs/>
          <w:szCs w:val="24"/>
        </w:rPr>
        <w:t xml:space="preserve">Export Administration Regulations </w:t>
      </w:r>
      <w:r w:rsidR="000E2184">
        <w:rPr>
          <w:rFonts w:cs="Courier New"/>
          <w:b/>
          <w:bCs/>
          <w:szCs w:val="24"/>
        </w:rPr>
        <w:t>at 15 CFR</w:t>
      </w:r>
      <w:r w:rsidRPr="00744D65">
        <w:rPr>
          <w:rFonts w:cs="Courier New"/>
          <w:b/>
          <w:bCs/>
          <w:szCs w:val="24"/>
        </w:rPr>
        <w:t xml:space="preserve"> 730 through 774</w:t>
      </w:r>
      <w:r w:rsidR="005B5097">
        <w:rPr>
          <w:rFonts w:cs="Courier New"/>
          <w:b/>
          <w:bCs/>
          <w:szCs w:val="24"/>
        </w:rPr>
        <w:t xml:space="preserve"> </w:t>
      </w:r>
      <w:r w:rsidR="005B5097" w:rsidRPr="00744D65">
        <w:rPr>
          <w:rFonts w:cs="Courier New"/>
          <w:b/>
          <w:bCs/>
          <w:szCs w:val="24"/>
        </w:rPr>
        <w:t>(see PGI 225.7901-2)</w:t>
      </w:r>
      <w:r w:rsidR="003B1C98">
        <w:rPr>
          <w:rFonts w:cs="Courier New"/>
          <w:b/>
          <w:bCs/>
          <w:szCs w:val="24"/>
        </w:rPr>
        <w:t>.</w:t>
      </w:r>
    </w:p>
    <w:p w14:paraId="1183EB66" w14:textId="77777777" w:rsidR="00FE45DA" w:rsidRPr="00744D65" w:rsidRDefault="00FE45DA" w:rsidP="0018798B">
      <w:pPr>
        <w:pStyle w:val="DFARS"/>
        <w:tabs>
          <w:tab w:val="clear" w:pos="810"/>
          <w:tab w:val="left" w:pos="806"/>
        </w:tabs>
        <w:rPr>
          <w:rFonts w:cs="Courier New"/>
          <w:b/>
          <w:bCs/>
          <w:szCs w:val="24"/>
        </w:rPr>
      </w:pPr>
    </w:p>
    <w:p w14:paraId="1D4EB837" w14:textId="376819E3" w:rsidR="00FE45DA" w:rsidRDefault="00FE45DA" w:rsidP="0018798B">
      <w:pPr>
        <w:pStyle w:val="DFARS"/>
        <w:tabs>
          <w:tab w:val="clear" w:pos="810"/>
          <w:tab w:val="left" w:pos="806"/>
        </w:tabs>
        <w:rPr>
          <w:rFonts w:cs="Courier New"/>
          <w:b/>
          <w:bCs/>
          <w:szCs w:val="24"/>
        </w:rPr>
      </w:pPr>
      <w:r w:rsidRPr="00744D65">
        <w:rPr>
          <w:rFonts w:cs="Courier New"/>
          <w:b/>
          <w:bCs/>
          <w:szCs w:val="24"/>
        </w:rPr>
        <w:tab/>
      </w:r>
      <w:r w:rsidRPr="00744D65">
        <w:rPr>
          <w:rFonts w:cs="Courier New"/>
          <w:b/>
          <w:bCs/>
          <w:szCs w:val="24"/>
        </w:rPr>
        <w:tab/>
      </w:r>
      <w:r w:rsidRPr="00744D65">
        <w:rPr>
          <w:rFonts w:cs="Courier New"/>
          <w:b/>
          <w:bCs/>
          <w:szCs w:val="24"/>
        </w:rPr>
        <w:tab/>
        <w:t xml:space="preserve">(iv) </w:t>
      </w:r>
      <w:r w:rsidR="000E2184">
        <w:rPr>
          <w:rFonts w:cs="Courier New"/>
          <w:b/>
          <w:bCs/>
          <w:szCs w:val="24"/>
        </w:rPr>
        <w:t xml:space="preserve"> </w:t>
      </w:r>
      <w:r w:rsidR="003B1C98">
        <w:rPr>
          <w:rFonts w:cs="Courier New"/>
          <w:b/>
          <w:bCs/>
          <w:szCs w:val="24"/>
        </w:rPr>
        <w:t>R</w:t>
      </w:r>
      <w:r w:rsidRPr="00744D65">
        <w:rPr>
          <w:rFonts w:cs="Courier New"/>
          <w:b/>
          <w:bCs/>
          <w:szCs w:val="24"/>
        </w:rPr>
        <w:t xml:space="preserve">elevant regulations promulgated by the Office of Foreign Assets Control of the Department of the Treasury.  </w:t>
      </w:r>
      <w:r w:rsidR="007D14F7">
        <w:rPr>
          <w:rFonts w:cs="Courier New"/>
          <w:b/>
          <w:bCs/>
          <w:szCs w:val="24"/>
        </w:rPr>
        <w:t>S</w:t>
      </w:r>
      <w:r w:rsidRPr="00744D65">
        <w:rPr>
          <w:rFonts w:cs="Courier New"/>
          <w:b/>
          <w:bCs/>
          <w:szCs w:val="24"/>
        </w:rPr>
        <w:t xml:space="preserve">anction information </w:t>
      </w:r>
      <w:r w:rsidR="007D14F7">
        <w:rPr>
          <w:rFonts w:cs="Courier New"/>
          <w:b/>
          <w:bCs/>
          <w:szCs w:val="24"/>
        </w:rPr>
        <w:t xml:space="preserve">for specific countries and programs is available </w:t>
      </w:r>
      <w:r w:rsidRPr="00744D65">
        <w:rPr>
          <w:rFonts w:cs="Courier New"/>
          <w:b/>
          <w:bCs/>
          <w:szCs w:val="24"/>
        </w:rPr>
        <w:t xml:space="preserve">at </w:t>
      </w:r>
      <w:hyperlink r:id="rId12" w:history="1">
        <w:r w:rsidR="000843B5" w:rsidRPr="0018798B">
          <w:rPr>
            <w:rStyle w:val="Hyperlink"/>
            <w:rFonts w:cs="Courier New"/>
            <w:b/>
            <w:bCs/>
            <w:i/>
            <w:iCs/>
            <w:szCs w:val="24"/>
          </w:rPr>
          <w:t>https://ofac.treasury.gov/sanctions-programs-and-country-information</w:t>
        </w:r>
      </w:hyperlink>
      <w:r w:rsidR="003B1C98">
        <w:rPr>
          <w:rFonts w:cs="Courier New"/>
          <w:b/>
          <w:bCs/>
          <w:szCs w:val="24"/>
        </w:rPr>
        <w:t>.</w:t>
      </w:r>
    </w:p>
    <w:p w14:paraId="14BA99FB" w14:textId="77777777" w:rsidR="00FE45DA" w:rsidRDefault="00FE45DA" w:rsidP="0018798B">
      <w:pPr>
        <w:pStyle w:val="DFARS"/>
        <w:tabs>
          <w:tab w:val="clear" w:pos="810"/>
          <w:tab w:val="left" w:pos="806"/>
        </w:tabs>
        <w:rPr>
          <w:rFonts w:cs="Courier New"/>
          <w:b/>
          <w:bCs/>
          <w:szCs w:val="24"/>
        </w:rPr>
      </w:pPr>
    </w:p>
    <w:p w14:paraId="6199ABC1" w14:textId="52D6A07A" w:rsidR="00732BA8" w:rsidRPr="00C820C1" w:rsidRDefault="00FE45DA" w:rsidP="0018798B">
      <w:pPr>
        <w:pStyle w:val="DFARS"/>
        <w:tabs>
          <w:tab w:val="clear" w:pos="810"/>
          <w:tab w:val="left" w:pos="806"/>
        </w:tabs>
        <w:rPr>
          <w:rFonts w:cs="Courier New"/>
          <w:b/>
          <w:bCs/>
          <w:szCs w:val="24"/>
          <w:lang w:val="x-none"/>
        </w:rPr>
      </w:pPr>
      <w:r>
        <w:rPr>
          <w:rFonts w:cs="Courier New"/>
          <w:b/>
          <w:bCs/>
          <w:szCs w:val="24"/>
        </w:rPr>
        <w:tab/>
      </w:r>
      <w:r>
        <w:rPr>
          <w:rFonts w:cs="Courier New"/>
          <w:b/>
          <w:bCs/>
          <w:szCs w:val="24"/>
        </w:rPr>
        <w:tab/>
      </w:r>
      <w:r w:rsidRPr="00C820C1">
        <w:rPr>
          <w:rFonts w:cs="Courier New"/>
          <w:b/>
          <w:bCs/>
          <w:szCs w:val="24"/>
        </w:rPr>
        <w:t>(</w:t>
      </w:r>
      <w:r w:rsidR="001D09CC" w:rsidRPr="00653B83">
        <w:rPr>
          <w:rFonts w:cs="Courier New"/>
          <w:b/>
          <w:bCs/>
          <w:szCs w:val="24"/>
        </w:rPr>
        <w:t>2</w:t>
      </w:r>
      <w:r w:rsidRPr="00C820C1">
        <w:rPr>
          <w:rFonts w:cs="Courier New"/>
          <w:b/>
          <w:bCs/>
          <w:szCs w:val="24"/>
        </w:rPr>
        <w:t xml:space="preserve">) </w:t>
      </w:r>
      <w:r w:rsidR="000E2184">
        <w:rPr>
          <w:rFonts w:cs="Courier New"/>
          <w:b/>
          <w:bCs/>
          <w:szCs w:val="24"/>
        </w:rPr>
        <w:t xml:space="preserve"> </w:t>
      </w:r>
      <w:r w:rsidR="007906E3" w:rsidRPr="00653B83">
        <w:rPr>
          <w:rFonts w:cs="Courier New"/>
          <w:b/>
          <w:bCs/>
          <w:szCs w:val="24"/>
        </w:rPr>
        <w:t>To the maximum extent practicable, s</w:t>
      </w:r>
      <w:r w:rsidRPr="00C820C1">
        <w:rPr>
          <w:rFonts w:cs="Courier New"/>
          <w:b/>
          <w:bCs/>
          <w:szCs w:val="24"/>
        </w:rPr>
        <w:t>hall n</w:t>
      </w:r>
      <w:r w:rsidR="006E4C4A" w:rsidRPr="00C820C1">
        <w:rPr>
          <w:rFonts w:cs="Courier New"/>
          <w:b/>
          <w:bCs/>
          <w:szCs w:val="24"/>
        </w:rPr>
        <w:t xml:space="preserve">ot </w:t>
      </w:r>
      <w:r w:rsidR="00793E08" w:rsidRPr="00C820C1">
        <w:rPr>
          <w:rFonts w:cs="Courier New"/>
          <w:b/>
          <w:bCs/>
          <w:szCs w:val="24"/>
          <w:lang w:val="x-none"/>
        </w:rPr>
        <w:t>disqualify</w:t>
      </w:r>
      <w:r w:rsidR="006E4C4A" w:rsidRPr="00C820C1">
        <w:rPr>
          <w:rFonts w:cs="Courier New"/>
          <w:b/>
          <w:bCs/>
          <w:szCs w:val="24"/>
          <w:lang w:val="x-none"/>
        </w:rPr>
        <w:t xml:space="preserve"> </w:t>
      </w:r>
      <w:r w:rsidR="006E4C4A" w:rsidRPr="00C820C1">
        <w:rPr>
          <w:rFonts w:cs="Courier New"/>
          <w:b/>
          <w:bCs/>
          <w:szCs w:val="24"/>
        </w:rPr>
        <w:t xml:space="preserve">an </w:t>
      </w:r>
      <w:r w:rsidR="007906E3" w:rsidRPr="00653B83">
        <w:rPr>
          <w:rFonts w:cs="Courier New"/>
          <w:b/>
          <w:bCs/>
          <w:szCs w:val="24"/>
        </w:rPr>
        <w:t>otherwise responsible</w:t>
      </w:r>
      <w:r w:rsidR="007906E3">
        <w:rPr>
          <w:rFonts w:cs="Courier New"/>
          <w:b/>
          <w:bCs/>
          <w:szCs w:val="24"/>
        </w:rPr>
        <w:t xml:space="preserve"> </w:t>
      </w:r>
      <w:r w:rsidR="006E4C4A" w:rsidRPr="00C820C1">
        <w:rPr>
          <w:rFonts w:cs="Courier New"/>
          <w:b/>
          <w:bCs/>
          <w:szCs w:val="24"/>
        </w:rPr>
        <w:t xml:space="preserve">offeror </w:t>
      </w:r>
      <w:bookmarkStart w:id="19" w:name="_Hlk145593730"/>
      <w:r w:rsidR="007906E3" w:rsidRPr="00653B83">
        <w:rPr>
          <w:rFonts w:cs="Courier New"/>
          <w:b/>
          <w:bCs/>
          <w:szCs w:val="24"/>
        </w:rPr>
        <w:t xml:space="preserve">on the basis of </w:t>
      </w:r>
      <w:r w:rsidR="006E4C4A" w:rsidRPr="00C820C1">
        <w:rPr>
          <w:rFonts w:cs="Courier New"/>
          <w:b/>
          <w:bCs/>
          <w:szCs w:val="24"/>
        </w:rPr>
        <w:t>an unsupported denial of access to a facility or equipment by a host-nation government</w:t>
      </w:r>
      <w:r w:rsidR="00F55388" w:rsidRPr="00C820C1">
        <w:rPr>
          <w:rFonts w:cs="Courier New"/>
          <w:b/>
          <w:bCs/>
          <w:szCs w:val="24"/>
        </w:rPr>
        <w:t>.</w:t>
      </w:r>
      <w:r w:rsidR="0067535B">
        <w:rPr>
          <w:rFonts w:cs="Courier New"/>
          <w:b/>
          <w:bCs/>
          <w:szCs w:val="24"/>
        </w:rPr>
        <w:t xml:space="preserve"> </w:t>
      </w:r>
      <w:r w:rsidR="006E4C4A" w:rsidRPr="004F5F59">
        <w:rPr>
          <w:rFonts w:cs="Courier New"/>
          <w:b/>
          <w:bCs/>
          <w:szCs w:val="24"/>
        </w:rPr>
        <w:t xml:space="preserve"> </w:t>
      </w:r>
      <w:bookmarkEnd w:id="18"/>
      <w:bookmarkEnd w:id="19"/>
      <w:r w:rsidR="003B1C98">
        <w:rPr>
          <w:rFonts w:cs="Courier New"/>
          <w:b/>
          <w:bCs/>
          <w:szCs w:val="24"/>
        </w:rPr>
        <w:t>The provision at 252.225-70</w:t>
      </w:r>
      <w:r w:rsidR="00267DDA">
        <w:rPr>
          <w:rFonts w:cs="Courier New"/>
          <w:b/>
          <w:bCs/>
          <w:szCs w:val="24"/>
        </w:rPr>
        <w:t>65</w:t>
      </w:r>
      <w:r w:rsidR="003B1C98">
        <w:rPr>
          <w:rFonts w:cs="Courier New"/>
          <w:b/>
          <w:bCs/>
          <w:szCs w:val="24"/>
        </w:rPr>
        <w:t xml:space="preserve">, </w:t>
      </w:r>
      <w:r w:rsidR="00A4361B">
        <w:rPr>
          <w:rFonts w:cs="Courier New"/>
          <w:b/>
          <w:bCs/>
          <w:szCs w:val="24"/>
        </w:rPr>
        <w:t xml:space="preserve">Restriction on Acquisition of </w:t>
      </w:r>
      <w:r w:rsidR="003B1C98" w:rsidRPr="003B1C98">
        <w:rPr>
          <w:rFonts w:cs="Courier New"/>
          <w:b/>
          <w:bCs/>
          <w:szCs w:val="24"/>
        </w:rPr>
        <w:t xml:space="preserve">Fuel for </w:t>
      </w:r>
      <w:r w:rsidR="00A4361B">
        <w:rPr>
          <w:rFonts w:cs="Courier New"/>
          <w:b/>
          <w:bCs/>
          <w:szCs w:val="24"/>
        </w:rPr>
        <w:t xml:space="preserve">Overseas </w:t>
      </w:r>
      <w:r w:rsidR="003B1C98" w:rsidRPr="003B1C98">
        <w:rPr>
          <w:rFonts w:cs="Courier New"/>
          <w:b/>
          <w:bCs/>
          <w:szCs w:val="24"/>
        </w:rPr>
        <w:t>Contingency Operations</w:t>
      </w:r>
      <w:r w:rsidR="003B1C98">
        <w:rPr>
          <w:rFonts w:cs="Courier New"/>
          <w:b/>
          <w:bCs/>
          <w:szCs w:val="24"/>
        </w:rPr>
        <w:t xml:space="preserve">, requires offerors to report promptly to the contracting officer, prior to award, </w:t>
      </w:r>
      <w:r w:rsidR="004F5F59" w:rsidRPr="00653B83">
        <w:rPr>
          <w:rFonts w:cs="Courier New"/>
          <w:b/>
          <w:bCs/>
          <w:szCs w:val="24"/>
        </w:rPr>
        <w:t>any instance of unsupported denial of access to a facility or equipment by a host</w:t>
      </w:r>
      <w:r w:rsidR="005336BE" w:rsidRPr="00653B83">
        <w:rPr>
          <w:rFonts w:cs="Courier New"/>
          <w:b/>
          <w:bCs/>
          <w:szCs w:val="24"/>
        </w:rPr>
        <w:t>-</w:t>
      </w:r>
      <w:r w:rsidR="004F5F59" w:rsidRPr="00653B83">
        <w:rPr>
          <w:rFonts w:cs="Courier New"/>
          <w:b/>
          <w:bCs/>
          <w:szCs w:val="24"/>
        </w:rPr>
        <w:t>nation government that may prevent it from complying with the terms and conditions of the solicitation.</w:t>
      </w:r>
    </w:p>
    <w:p w14:paraId="5F5EE70C" w14:textId="77777777" w:rsidR="001D0588" w:rsidRPr="00C820C1" w:rsidRDefault="001D0588" w:rsidP="00682219">
      <w:pPr>
        <w:pStyle w:val="DFARS"/>
        <w:spacing w:line="240" w:lineRule="auto"/>
        <w:rPr>
          <w:rFonts w:cs="Courier New"/>
          <w:b/>
          <w:bCs/>
          <w:szCs w:val="24"/>
        </w:rPr>
      </w:pPr>
    </w:p>
    <w:p w14:paraId="575B1A0B" w14:textId="3AD38437" w:rsidR="00D375F8" w:rsidRPr="00B81143" w:rsidRDefault="001D0588" w:rsidP="00653B83">
      <w:pPr>
        <w:pStyle w:val="DFARS"/>
        <w:rPr>
          <w:rFonts w:cs="Courier New"/>
          <w:b/>
          <w:bCs/>
          <w:szCs w:val="24"/>
        </w:rPr>
      </w:pPr>
      <w:r w:rsidRPr="00C820C1">
        <w:rPr>
          <w:rFonts w:cs="Courier New"/>
          <w:b/>
          <w:bCs/>
          <w:szCs w:val="24"/>
        </w:rPr>
        <w:tab/>
        <w:t xml:space="preserve">(b)  </w:t>
      </w:r>
      <w:r w:rsidR="00B307A9" w:rsidRPr="00C820C1">
        <w:rPr>
          <w:rFonts w:cs="Courier New"/>
          <w:b/>
          <w:bCs/>
          <w:szCs w:val="24"/>
        </w:rPr>
        <w:t>See 215.101-</w:t>
      </w:r>
      <w:r w:rsidR="005336BE">
        <w:rPr>
          <w:rFonts w:cs="Courier New"/>
          <w:b/>
          <w:bCs/>
          <w:szCs w:val="24"/>
        </w:rPr>
        <w:t>7</w:t>
      </w:r>
      <w:r w:rsidR="00B307A9" w:rsidRPr="00C820C1">
        <w:rPr>
          <w:rFonts w:cs="Courier New"/>
          <w:b/>
          <w:bCs/>
          <w:szCs w:val="24"/>
        </w:rPr>
        <w:t>1</w:t>
      </w:r>
      <w:r w:rsidR="00B81143" w:rsidRPr="00C820C1">
        <w:rPr>
          <w:rFonts w:cs="Courier New"/>
          <w:b/>
          <w:bCs/>
          <w:szCs w:val="24"/>
        </w:rPr>
        <w:t xml:space="preserve"> for </w:t>
      </w:r>
      <w:r w:rsidR="00437CAB" w:rsidRPr="00C820C1">
        <w:rPr>
          <w:rFonts w:cs="Courier New"/>
          <w:b/>
          <w:bCs/>
          <w:szCs w:val="24"/>
        </w:rPr>
        <w:t xml:space="preserve">the requirement to </w:t>
      </w:r>
      <w:r w:rsidR="006123E1">
        <w:rPr>
          <w:rFonts w:cs="Courier New"/>
          <w:b/>
          <w:bCs/>
          <w:szCs w:val="24"/>
        </w:rPr>
        <w:t xml:space="preserve">consider </w:t>
      </w:r>
      <w:r w:rsidR="00437CAB" w:rsidRPr="00C820C1">
        <w:rPr>
          <w:rFonts w:cs="Courier New"/>
          <w:b/>
          <w:bCs/>
          <w:szCs w:val="24"/>
        </w:rPr>
        <w:t>us</w:t>
      </w:r>
      <w:r w:rsidR="006123E1">
        <w:rPr>
          <w:rFonts w:cs="Courier New"/>
          <w:b/>
          <w:bCs/>
          <w:szCs w:val="24"/>
        </w:rPr>
        <w:t>ing</w:t>
      </w:r>
      <w:r w:rsidR="00437CAB" w:rsidRPr="00C820C1">
        <w:rPr>
          <w:rFonts w:cs="Courier New"/>
          <w:b/>
          <w:bCs/>
          <w:szCs w:val="24"/>
        </w:rPr>
        <w:t xml:space="preserve"> a </w:t>
      </w:r>
      <w:r w:rsidR="00EC5B11" w:rsidRPr="00C820C1">
        <w:rPr>
          <w:rFonts w:cs="Courier New"/>
          <w:b/>
          <w:bCs/>
          <w:szCs w:val="24"/>
        </w:rPr>
        <w:t>tradeoff process.</w:t>
      </w:r>
    </w:p>
    <w:p w14:paraId="5D02F43B" w14:textId="77777777" w:rsidR="00D375F8" w:rsidRPr="00D375F8" w:rsidRDefault="00D375F8" w:rsidP="00653B83">
      <w:pPr>
        <w:pStyle w:val="DFARS"/>
        <w:rPr>
          <w:rFonts w:cs="Courier New"/>
          <w:bCs/>
          <w:szCs w:val="24"/>
        </w:rPr>
      </w:pPr>
    </w:p>
    <w:p w14:paraId="55606C46" w14:textId="5A131239" w:rsidR="00D375F8" w:rsidRPr="00D375F8" w:rsidRDefault="00732BA8" w:rsidP="00653B83">
      <w:pPr>
        <w:pStyle w:val="DFARS"/>
        <w:rPr>
          <w:rFonts w:cs="Courier New"/>
          <w:b/>
          <w:bCs/>
          <w:szCs w:val="24"/>
        </w:rPr>
      </w:pPr>
      <w:r w:rsidRPr="00732BA8">
        <w:rPr>
          <w:rFonts w:cs="Courier New"/>
          <w:b/>
          <w:bCs/>
          <w:szCs w:val="24"/>
        </w:rPr>
        <w:t>225.</w:t>
      </w:r>
      <w:r w:rsidR="003B4B39">
        <w:rPr>
          <w:rFonts w:cs="Courier New"/>
          <w:b/>
          <w:bCs/>
          <w:szCs w:val="24"/>
        </w:rPr>
        <w:t>70</w:t>
      </w:r>
      <w:r w:rsidR="00267DDA">
        <w:rPr>
          <w:rFonts w:cs="Courier New"/>
          <w:b/>
          <w:bCs/>
          <w:szCs w:val="24"/>
        </w:rPr>
        <w:t>24</w:t>
      </w:r>
      <w:r w:rsidR="003B4B39">
        <w:rPr>
          <w:rFonts w:cs="Courier New"/>
          <w:b/>
          <w:bCs/>
          <w:szCs w:val="24"/>
        </w:rPr>
        <w:t>-4</w:t>
      </w:r>
      <w:r w:rsidRPr="00732BA8">
        <w:rPr>
          <w:rFonts w:cs="Courier New"/>
          <w:b/>
          <w:bCs/>
          <w:szCs w:val="24"/>
        </w:rPr>
        <w:t xml:space="preserve"> </w:t>
      </w:r>
      <w:r w:rsidR="00283430">
        <w:rPr>
          <w:rFonts w:cs="Courier New"/>
          <w:b/>
          <w:bCs/>
          <w:szCs w:val="24"/>
        </w:rPr>
        <w:t xml:space="preserve"> </w:t>
      </w:r>
      <w:r w:rsidRPr="00732BA8">
        <w:rPr>
          <w:rFonts w:cs="Courier New"/>
          <w:b/>
          <w:bCs/>
          <w:szCs w:val="24"/>
        </w:rPr>
        <w:t>Solicitation provision.</w:t>
      </w:r>
    </w:p>
    <w:p w14:paraId="39172B45" w14:textId="51726F24" w:rsidR="00413509" w:rsidRPr="00D34B97" w:rsidRDefault="00413509" w:rsidP="00653B83">
      <w:pPr>
        <w:pStyle w:val="DFARS"/>
        <w:rPr>
          <w:rFonts w:cs="Courier New"/>
          <w:b/>
          <w:szCs w:val="24"/>
        </w:rPr>
      </w:pPr>
      <w:r w:rsidRPr="00A33240">
        <w:rPr>
          <w:rFonts w:cs="Courier New"/>
          <w:b/>
          <w:szCs w:val="24"/>
        </w:rPr>
        <w:lastRenderedPageBreak/>
        <w:t xml:space="preserve">Use the provision at </w:t>
      </w:r>
      <w:bookmarkStart w:id="20" w:name="_Hlk130994631"/>
      <w:r w:rsidRPr="00A33240">
        <w:rPr>
          <w:rFonts w:cs="Courier New"/>
          <w:b/>
          <w:szCs w:val="24"/>
        </w:rPr>
        <w:t>252.225-70</w:t>
      </w:r>
      <w:r w:rsidR="00267DDA">
        <w:rPr>
          <w:rFonts w:cs="Courier New"/>
          <w:b/>
          <w:szCs w:val="24"/>
        </w:rPr>
        <w:t>65</w:t>
      </w:r>
      <w:r w:rsidRPr="00A33240">
        <w:rPr>
          <w:rFonts w:cs="Courier New"/>
          <w:b/>
          <w:szCs w:val="24"/>
        </w:rPr>
        <w:t xml:space="preserve">, </w:t>
      </w:r>
      <w:bookmarkEnd w:id="20"/>
      <w:r w:rsidR="00966BD8" w:rsidRPr="005235E8">
        <w:rPr>
          <w:rFonts w:cs="Courier New"/>
          <w:b/>
          <w:szCs w:val="24"/>
        </w:rPr>
        <w:t>Restriction on Acquisition of Fuel for Overseas Contingency Operations</w:t>
      </w:r>
      <w:r w:rsidRPr="00A33240">
        <w:rPr>
          <w:rFonts w:cs="Courier New"/>
          <w:b/>
          <w:szCs w:val="24"/>
        </w:rPr>
        <w:t xml:space="preserve">, in </w:t>
      </w:r>
      <w:bookmarkStart w:id="21" w:name="_Hlk145582339"/>
      <w:r w:rsidRPr="00A33240">
        <w:rPr>
          <w:rFonts w:cs="Courier New"/>
          <w:b/>
          <w:szCs w:val="24"/>
        </w:rPr>
        <w:t xml:space="preserve">solicitations, including solicitations using FAR part 12 procedures </w:t>
      </w:r>
      <w:bookmarkStart w:id="22" w:name="_Hlk145913130"/>
      <w:r w:rsidRPr="00A33240">
        <w:rPr>
          <w:rFonts w:cs="Courier New"/>
          <w:b/>
          <w:szCs w:val="24"/>
        </w:rPr>
        <w:t xml:space="preserve">for the </w:t>
      </w:r>
      <w:r w:rsidRPr="00BF4D6F">
        <w:rPr>
          <w:rFonts w:cs="Courier New"/>
          <w:b/>
          <w:szCs w:val="24"/>
        </w:rPr>
        <w:t xml:space="preserve">acquisition of commercial products and commercial services, </w:t>
      </w:r>
      <w:r w:rsidR="00966BD8">
        <w:rPr>
          <w:rFonts w:cs="Courier New"/>
          <w:b/>
          <w:szCs w:val="24"/>
        </w:rPr>
        <w:t xml:space="preserve">that are </w:t>
      </w:r>
      <w:r w:rsidR="00D34B97" w:rsidRPr="00BF4D6F">
        <w:rPr>
          <w:rFonts w:cs="Courier New"/>
          <w:b/>
          <w:szCs w:val="24"/>
        </w:rPr>
        <w:t xml:space="preserve">for </w:t>
      </w:r>
      <w:r w:rsidR="00793E08" w:rsidRPr="00BF4D6F">
        <w:rPr>
          <w:rFonts w:cs="Courier New"/>
          <w:b/>
          <w:szCs w:val="24"/>
        </w:rPr>
        <w:t xml:space="preserve">the </w:t>
      </w:r>
      <w:r w:rsidR="00C820C1">
        <w:rPr>
          <w:rFonts w:cs="Courier New"/>
          <w:b/>
          <w:szCs w:val="24"/>
        </w:rPr>
        <w:t>acquisition</w:t>
      </w:r>
      <w:r w:rsidR="00D34B97" w:rsidRPr="00BF4D6F">
        <w:rPr>
          <w:rFonts w:cs="Courier New"/>
          <w:b/>
          <w:szCs w:val="24"/>
        </w:rPr>
        <w:t xml:space="preserve"> of </w:t>
      </w:r>
      <w:r w:rsidR="00D34B97" w:rsidRPr="00BF4D6F">
        <w:rPr>
          <w:rFonts w:cs="Courier New"/>
          <w:b/>
          <w:szCs w:val="24"/>
          <w:lang w:val="x-none"/>
        </w:rPr>
        <w:t>fuel for overseas contingency operation</w:t>
      </w:r>
      <w:r w:rsidR="00793E08" w:rsidRPr="00BF4D6F">
        <w:rPr>
          <w:rFonts w:cs="Courier New"/>
          <w:b/>
          <w:szCs w:val="24"/>
        </w:rPr>
        <w:t>s</w:t>
      </w:r>
      <w:r w:rsidR="005B3014" w:rsidRPr="00BF4D6F">
        <w:rPr>
          <w:rFonts w:cs="Courier New"/>
          <w:b/>
          <w:szCs w:val="24"/>
        </w:rPr>
        <w:t xml:space="preserve"> </w:t>
      </w:r>
      <w:r w:rsidR="000D5C1E">
        <w:rPr>
          <w:rFonts w:cs="Courier New"/>
          <w:b/>
          <w:szCs w:val="24"/>
        </w:rPr>
        <w:t xml:space="preserve">and are </w:t>
      </w:r>
      <w:r w:rsidR="00BF4D6F" w:rsidRPr="00BF4D6F">
        <w:rPr>
          <w:rFonts w:cs="Courier New"/>
          <w:b/>
          <w:szCs w:val="24"/>
        </w:rPr>
        <w:t xml:space="preserve">expected to </w:t>
      </w:r>
      <w:r w:rsidR="00793E08" w:rsidRPr="00BF4D6F">
        <w:rPr>
          <w:rFonts w:cs="Courier New"/>
          <w:b/>
          <w:szCs w:val="24"/>
        </w:rPr>
        <w:t>exceed</w:t>
      </w:r>
      <w:r w:rsidR="005B3014" w:rsidRPr="006540A6">
        <w:rPr>
          <w:rFonts w:cs="Courier New"/>
          <w:b/>
          <w:bCs/>
          <w:szCs w:val="24"/>
          <w:lang w:val="x-none"/>
        </w:rPr>
        <w:t xml:space="preserve"> </w:t>
      </w:r>
      <w:r w:rsidR="005B3014" w:rsidRPr="005B3014">
        <w:rPr>
          <w:rFonts w:cs="Courier New"/>
          <w:b/>
          <w:bCs/>
          <w:szCs w:val="24"/>
          <w:lang w:val="x-none"/>
        </w:rPr>
        <w:t>the simplified acquisition threshold</w:t>
      </w:r>
      <w:bookmarkEnd w:id="22"/>
      <w:r w:rsidRPr="00D34B97">
        <w:rPr>
          <w:rFonts w:cs="Courier New"/>
          <w:b/>
          <w:szCs w:val="24"/>
        </w:rPr>
        <w:t>.</w:t>
      </w:r>
      <w:bookmarkEnd w:id="21"/>
      <w:r w:rsidR="00626441">
        <w:rPr>
          <w:rFonts w:cs="Courier New"/>
          <w:b/>
          <w:szCs w:val="24"/>
        </w:rPr>
        <w:t>]</w:t>
      </w:r>
    </w:p>
    <w:p w14:paraId="48E3C437" w14:textId="16F63631" w:rsidR="00413509" w:rsidRDefault="00413509" w:rsidP="00653B83">
      <w:pPr>
        <w:pStyle w:val="DFARS"/>
        <w:rPr>
          <w:rFonts w:cs="Courier New"/>
          <w:bCs/>
          <w:szCs w:val="24"/>
          <w:lang w:val="x-none"/>
        </w:rPr>
      </w:pPr>
    </w:p>
    <w:bookmarkEnd w:id="13"/>
    <w:p w14:paraId="64EB5D20" w14:textId="77777777" w:rsidR="00413509" w:rsidRPr="00D375F8" w:rsidRDefault="00413509" w:rsidP="00653B83">
      <w:pPr>
        <w:pStyle w:val="DFARS"/>
        <w:rPr>
          <w:rFonts w:cs="Courier New"/>
          <w:b/>
          <w:szCs w:val="24"/>
        </w:rPr>
      </w:pPr>
      <w:r w:rsidRPr="00A827F4">
        <w:rPr>
          <w:rFonts w:cs="Courier New"/>
          <w:b/>
          <w:szCs w:val="24"/>
        </w:rPr>
        <w:t>* * * * *</w:t>
      </w:r>
    </w:p>
    <w:p w14:paraId="34608B16" w14:textId="77777777" w:rsidR="00CE2DFB" w:rsidRDefault="00CE2DFB" w:rsidP="00653B83">
      <w:pPr>
        <w:pStyle w:val="DFARS"/>
        <w:rPr>
          <w:rFonts w:cs="Courier New"/>
          <w:szCs w:val="24"/>
        </w:rPr>
      </w:pPr>
    </w:p>
    <w:p w14:paraId="76C4AB7F" w14:textId="741F561B" w:rsidR="009024F2" w:rsidRDefault="00413509" w:rsidP="00A02BC7">
      <w:pPr>
        <w:pStyle w:val="DFARS"/>
        <w:rPr>
          <w:rFonts w:cs="Courier New"/>
          <w:b/>
          <w:bCs/>
          <w:szCs w:val="24"/>
        </w:rPr>
      </w:pPr>
      <w:bookmarkStart w:id="23" w:name="_Hlk151034083"/>
      <w:r w:rsidRPr="00413509">
        <w:rPr>
          <w:rFonts w:cs="Courier New"/>
          <w:b/>
          <w:bCs/>
          <w:szCs w:val="24"/>
        </w:rPr>
        <w:t>PART 252</w:t>
      </w:r>
      <w:r w:rsidR="00B606B0">
        <w:rPr>
          <w:rFonts w:cs="Courier New"/>
          <w:b/>
          <w:bCs/>
          <w:szCs w:val="24"/>
        </w:rPr>
        <w:t>—</w:t>
      </w:r>
      <w:r w:rsidRPr="00413509">
        <w:rPr>
          <w:rFonts w:cs="Courier New"/>
          <w:b/>
          <w:bCs/>
          <w:szCs w:val="24"/>
        </w:rPr>
        <w:t>SOLICITATION PROVISIONS AND CONTRACT CLAUSES</w:t>
      </w:r>
    </w:p>
    <w:p w14:paraId="71F4258A" w14:textId="77777777" w:rsidR="00413509" w:rsidRDefault="00413509" w:rsidP="00653B83">
      <w:pPr>
        <w:pStyle w:val="DFARS"/>
        <w:rPr>
          <w:rFonts w:cs="Courier New"/>
          <w:b/>
          <w:bCs/>
          <w:szCs w:val="24"/>
        </w:rPr>
      </w:pPr>
    </w:p>
    <w:bookmarkEnd w:id="23"/>
    <w:p w14:paraId="3E510975" w14:textId="77777777" w:rsidR="00413509" w:rsidRDefault="00413509" w:rsidP="00653B83">
      <w:pPr>
        <w:pStyle w:val="DFARS"/>
        <w:rPr>
          <w:rFonts w:cs="Courier New"/>
          <w:b/>
          <w:szCs w:val="24"/>
        </w:rPr>
      </w:pPr>
      <w:r w:rsidRPr="00A827F4">
        <w:rPr>
          <w:rFonts w:cs="Courier New"/>
          <w:b/>
          <w:szCs w:val="24"/>
        </w:rPr>
        <w:t>* * * * *</w:t>
      </w:r>
    </w:p>
    <w:p w14:paraId="45E49DC1" w14:textId="77777777" w:rsidR="00413509" w:rsidRDefault="00413509" w:rsidP="00653B83">
      <w:pPr>
        <w:pStyle w:val="DFARS"/>
        <w:rPr>
          <w:rFonts w:cs="Courier New"/>
          <w:szCs w:val="24"/>
        </w:rPr>
      </w:pPr>
      <w:bookmarkStart w:id="24" w:name="_Hlk150437700"/>
    </w:p>
    <w:p w14:paraId="6E84BD31" w14:textId="737D7381" w:rsidR="00A33240" w:rsidRDefault="00D326D7" w:rsidP="00653B83">
      <w:pPr>
        <w:pStyle w:val="DFARS"/>
        <w:rPr>
          <w:rFonts w:cs="Courier New"/>
          <w:b/>
          <w:szCs w:val="24"/>
        </w:rPr>
      </w:pPr>
      <w:bookmarkStart w:id="25" w:name="_Hlk151034240"/>
      <w:r>
        <w:rPr>
          <w:rFonts w:cs="Courier New"/>
          <w:b/>
          <w:szCs w:val="24"/>
        </w:rPr>
        <w:t>[</w:t>
      </w:r>
      <w:r w:rsidR="00A33240" w:rsidRPr="00A33240">
        <w:rPr>
          <w:rFonts w:cs="Courier New"/>
          <w:b/>
          <w:szCs w:val="24"/>
        </w:rPr>
        <w:t>252.225-70</w:t>
      </w:r>
      <w:r w:rsidR="00267DDA">
        <w:rPr>
          <w:rFonts w:cs="Courier New"/>
          <w:b/>
          <w:szCs w:val="24"/>
        </w:rPr>
        <w:t>65</w:t>
      </w:r>
      <w:r w:rsidR="00A33240">
        <w:rPr>
          <w:rFonts w:cs="Courier New"/>
          <w:b/>
          <w:szCs w:val="24"/>
        </w:rPr>
        <w:t xml:space="preserve">  </w:t>
      </w:r>
      <w:r w:rsidR="000D5C1E" w:rsidRPr="005235E8">
        <w:rPr>
          <w:rFonts w:cs="Courier New"/>
          <w:b/>
          <w:szCs w:val="24"/>
        </w:rPr>
        <w:t>Restriction on Acquisition of Fuel for Overseas Contingency Operations</w:t>
      </w:r>
      <w:r w:rsidR="00D34B97">
        <w:rPr>
          <w:rFonts w:cs="Courier New"/>
          <w:b/>
          <w:szCs w:val="24"/>
        </w:rPr>
        <w:t>.</w:t>
      </w:r>
    </w:p>
    <w:p w14:paraId="3DC12671" w14:textId="2D41A91E" w:rsidR="00D34B97" w:rsidRPr="00D326D7" w:rsidRDefault="00A33240" w:rsidP="00653B83">
      <w:pPr>
        <w:pStyle w:val="DFARS"/>
        <w:rPr>
          <w:rFonts w:cs="Courier New"/>
          <w:b/>
          <w:bCs/>
          <w:szCs w:val="24"/>
        </w:rPr>
      </w:pPr>
      <w:r w:rsidRPr="00D326D7">
        <w:rPr>
          <w:rFonts w:cs="Courier New"/>
          <w:b/>
          <w:bCs/>
          <w:szCs w:val="24"/>
        </w:rPr>
        <w:t>As prescribed in 225.</w:t>
      </w:r>
      <w:r w:rsidR="001202E4">
        <w:rPr>
          <w:rFonts w:cs="Courier New"/>
          <w:b/>
          <w:bCs/>
          <w:szCs w:val="24"/>
        </w:rPr>
        <w:t>70</w:t>
      </w:r>
      <w:r w:rsidR="00267DDA">
        <w:rPr>
          <w:rFonts w:cs="Courier New"/>
          <w:b/>
          <w:bCs/>
          <w:szCs w:val="24"/>
        </w:rPr>
        <w:t>24</w:t>
      </w:r>
      <w:r w:rsidR="001202E4">
        <w:rPr>
          <w:rFonts w:cs="Courier New"/>
          <w:b/>
          <w:bCs/>
          <w:szCs w:val="24"/>
        </w:rPr>
        <w:t>-4</w:t>
      </w:r>
      <w:r w:rsidRPr="00D326D7">
        <w:rPr>
          <w:rFonts w:cs="Courier New"/>
          <w:b/>
          <w:bCs/>
          <w:szCs w:val="24"/>
        </w:rPr>
        <w:t>, use the following provision:</w:t>
      </w:r>
    </w:p>
    <w:p w14:paraId="35EC8642" w14:textId="77777777" w:rsidR="00A33240" w:rsidRDefault="00A33240" w:rsidP="00653B83">
      <w:pPr>
        <w:pStyle w:val="DFARS"/>
        <w:rPr>
          <w:rFonts w:cs="Courier New"/>
          <w:szCs w:val="24"/>
        </w:rPr>
      </w:pPr>
    </w:p>
    <w:p w14:paraId="4DE75736" w14:textId="6DE7E39A" w:rsidR="00A33240" w:rsidRDefault="000D5C1E" w:rsidP="00653B83">
      <w:pPr>
        <w:pStyle w:val="DFARS"/>
        <w:jc w:val="center"/>
        <w:rPr>
          <w:rFonts w:cs="Courier New"/>
          <w:b/>
          <w:szCs w:val="24"/>
        </w:rPr>
      </w:pPr>
      <w:r w:rsidRPr="0018798B">
        <w:rPr>
          <w:rFonts w:cs="Courier New"/>
          <w:b/>
          <w:caps/>
          <w:szCs w:val="24"/>
        </w:rPr>
        <w:t>Restriction on Acquisition of Fuel for Overseas Contingency Operations</w:t>
      </w:r>
    </w:p>
    <w:p w14:paraId="3F09862A" w14:textId="7116F0F5" w:rsidR="00A33240" w:rsidRDefault="00A33240" w:rsidP="00653B83">
      <w:pPr>
        <w:pStyle w:val="DFARS"/>
        <w:jc w:val="center"/>
        <w:rPr>
          <w:rFonts w:cs="Courier New"/>
          <w:szCs w:val="24"/>
        </w:rPr>
      </w:pPr>
      <w:r>
        <w:rPr>
          <w:rFonts w:cs="Courier New"/>
          <w:b/>
          <w:szCs w:val="24"/>
        </w:rPr>
        <w:t>(</w:t>
      </w:r>
      <w:r w:rsidR="00EE3DA1">
        <w:rPr>
          <w:rFonts w:cs="Courier New"/>
          <w:b/>
          <w:szCs w:val="24"/>
        </w:rPr>
        <w:t>OCT 2024</w:t>
      </w:r>
      <w:r>
        <w:rPr>
          <w:rFonts w:cs="Courier New"/>
          <w:b/>
          <w:szCs w:val="24"/>
        </w:rPr>
        <w:t>)</w:t>
      </w:r>
    </w:p>
    <w:p w14:paraId="6B6CC109" w14:textId="77777777" w:rsidR="00A33240" w:rsidRDefault="00A33240" w:rsidP="00653B83">
      <w:pPr>
        <w:pStyle w:val="DFARS"/>
        <w:rPr>
          <w:rFonts w:cs="Courier New"/>
          <w:szCs w:val="24"/>
        </w:rPr>
      </w:pPr>
    </w:p>
    <w:p w14:paraId="521F0148" w14:textId="569AB7FE" w:rsidR="00EB666C" w:rsidRDefault="000A247B" w:rsidP="00653B83">
      <w:pPr>
        <w:pStyle w:val="DFARS"/>
        <w:rPr>
          <w:rFonts w:cs="Courier New"/>
          <w:b/>
          <w:bCs/>
          <w:szCs w:val="24"/>
        </w:rPr>
      </w:pPr>
      <w:r>
        <w:rPr>
          <w:rFonts w:cs="Courier New"/>
          <w:b/>
          <w:bCs/>
          <w:szCs w:val="24"/>
        </w:rPr>
        <w:tab/>
      </w:r>
      <w:r w:rsidR="00EB666C">
        <w:rPr>
          <w:rFonts w:cs="Courier New"/>
          <w:b/>
          <w:bCs/>
          <w:szCs w:val="24"/>
        </w:rPr>
        <w:t xml:space="preserve">(a)  </w:t>
      </w:r>
      <w:bookmarkStart w:id="26" w:name="_Hlk164925003"/>
      <w:r w:rsidR="00EB666C" w:rsidRPr="00EB666C">
        <w:rPr>
          <w:rFonts w:cs="Courier New"/>
          <w:b/>
          <w:bCs/>
          <w:i/>
          <w:iCs/>
          <w:szCs w:val="24"/>
        </w:rPr>
        <w:t>Prohibition</w:t>
      </w:r>
      <w:r w:rsidR="00EB666C">
        <w:rPr>
          <w:rFonts w:cs="Courier New"/>
          <w:b/>
          <w:bCs/>
          <w:szCs w:val="24"/>
        </w:rPr>
        <w:t xml:space="preserve">.  </w:t>
      </w:r>
      <w:r w:rsidR="00426C0F">
        <w:rPr>
          <w:rFonts w:cs="Courier New"/>
          <w:b/>
          <w:bCs/>
          <w:szCs w:val="24"/>
        </w:rPr>
        <w:t>F</w:t>
      </w:r>
      <w:r w:rsidR="00426C0F" w:rsidRPr="00EB666C">
        <w:rPr>
          <w:rFonts w:cs="Courier New"/>
          <w:b/>
          <w:bCs/>
          <w:szCs w:val="24"/>
        </w:rPr>
        <w:t>or an overseas contingency operation</w:t>
      </w:r>
      <w:r w:rsidR="00426C0F">
        <w:rPr>
          <w:rFonts w:cs="Courier New"/>
          <w:b/>
          <w:bCs/>
          <w:szCs w:val="24"/>
        </w:rPr>
        <w:t>,</w:t>
      </w:r>
      <w:r w:rsidR="00426C0F" w:rsidRPr="00EB666C">
        <w:rPr>
          <w:rFonts w:cs="Courier New"/>
          <w:b/>
          <w:bCs/>
          <w:szCs w:val="24"/>
        </w:rPr>
        <w:t xml:space="preserve"> </w:t>
      </w:r>
      <w:r w:rsidR="00EB666C">
        <w:rPr>
          <w:rFonts w:cs="Courier New"/>
          <w:b/>
          <w:bCs/>
          <w:szCs w:val="24"/>
        </w:rPr>
        <w:t>DoD may not</w:t>
      </w:r>
      <w:r w:rsidR="00EB666C" w:rsidRPr="00EB666C">
        <w:t xml:space="preserve"> </w:t>
      </w:r>
      <w:r w:rsidR="00EB666C">
        <w:rPr>
          <w:rFonts w:cs="Courier New"/>
          <w:b/>
          <w:bCs/>
          <w:szCs w:val="24"/>
        </w:rPr>
        <w:t xml:space="preserve">procure </w:t>
      </w:r>
      <w:r w:rsidR="00EB666C" w:rsidRPr="00EB666C">
        <w:rPr>
          <w:rFonts w:cs="Courier New"/>
          <w:b/>
          <w:bCs/>
          <w:szCs w:val="24"/>
        </w:rPr>
        <w:t>fuel in whole or in part, or deriv</w:t>
      </w:r>
      <w:r w:rsidR="0027002B">
        <w:rPr>
          <w:rFonts w:cs="Courier New"/>
          <w:b/>
          <w:bCs/>
          <w:szCs w:val="24"/>
        </w:rPr>
        <w:t>a</w:t>
      </w:r>
      <w:r w:rsidR="00EB666C" w:rsidRPr="00EB666C">
        <w:rPr>
          <w:rFonts w:cs="Courier New"/>
          <w:b/>
          <w:bCs/>
          <w:szCs w:val="24"/>
        </w:rPr>
        <w:t xml:space="preserve">tives of such fuel, that is sourced from nations or regions prohibited from selling petroleum to the United States.  See </w:t>
      </w:r>
      <w:r w:rsidR="00030E0F" w:rsidRPr="00BF4D6F">
        <w:rPr>
          <w:rFonts w:cs="Courier New"/>
          <w:b/>
          <w:bCs/>
          <w:szCs w:val="24"/>
        </w:rPr>
        <w:t>F</w:t>
      </w:r>
      <w:r w:rsidR="00030E0F">
        <w:rPr>
          <w:rFonts w:cs="Courier New"/>
          <w:b/>
          <w:bCs/>
          <w:szCs w:val="24"/>
        </w:rPr>
        <w:t xml:space="preserve">ederal </w:t>
      </w:r>
      <w:r w:rsidR="00030E0F" w:rsidRPr="00BF4D6F">
        <w:rPr>
          <w:rFonts w:cs="Courier New"/>
          <w:b/>
          <w:bCs/>
          <w:szCs w:val="24"/>
        </w:rPr>
        <w:t>A</w:t>
      </w:r>
      <w:r w:rsidR="00030E0F">
        <w:rPr>
          <w:rFonts w:cs="Courier New"/>
          <w:b/>
          <w:bCs/>
          <w:szCs w:val="24"/>
        </w:rPr>
        <w:t xml:space="preserve">cquisition </w:t>
      </w:r>
      <w:r w:rsidR="00030E0F" w:rsidRPr="00BF4D6F">
        <w:rPr>
          <w:rFonts w:cs="Courier New"/>
          <w:b/>
          <w:bCs/>
          <w:szCs w:val="24"/>
        </w:rPr>
        <w:t>R</w:t>
      </w:r>
      <w:r w:rsidR="00030E0F">
        <w:rPr>
          <w:rFonts w:cs="Courier New"/>
          <w:b/>
          <w:bCs/>
          <w:szCs w:val="24"/>
        </w:rPr>
        <w:t>egulation</w:t>
      </w:r>
      <w:r w:rsidR="00EB666C" w:rsidRPr="00EB666C">
        <w:rPr>
          <w:rFonts w:cs="Courier New"/>
          <w:b/>
          <w:bCs/>
          <w:szCs w:val="24"/>
        </w:rPr>
        <w:t xml:space="preserve"> subpart 25.7 </w:t>
      </w:r>
      <w:r w:rsidR="001132C0">
        <w:rPr>
          <w:rFonts w:cs="Courier New"/>
          <w:b/>
          <w:bCs/>
          <w:szCs w:val="24"/>
        </w:rPr>
        <w:t xml:space="preserve">and the Office of Foreign Assets Control website at </w:t>
      </w:r>
      <w:hyperlink r:id="rId13" w:history="1">
        <w:r w:rsidR="001132C0" w:rsidRPr="0018798B">
          <w:rPr>
            <w:rStyle w:val="Hyperlink"/>
            <w:rFonts w:cs="Courier New"/>
            <w:b/>
            <w:bCs/>
            <w:i/>
            <w:iCs/>
            <w:szCs w:val="24"/>
          </w:rPr>
          <w:t>https://ofac.treasury.gov/sanctions-programs-and-country-information</w:t>
        </w:r>
      </w:hyperlink>
      <w:r w:rsidR="001132C0">
        <w:rPr>
          <w:rStyle w:val="Hyperlink"/>
          <w:rFonts w:cs="Courier New"/>
          <w:b/>
          <w:bCs/>
          <w:szCs w:val="24"/>
        </w:rPr>
        <w:t xml:space="preserve"> </w:t>
      </w:r>
      <w:r w:rsidR="001132C0">
        <w:rPr>
          <w:rFonts w:cs="Courier New"/>
          <w:b/>
          <w:bCs/>
          <w:szCs w:val="24"/>
        </w:rPr>
        <w:t>for</w:t>
      </w:r>
      <w:r w:rsidR="001132C0" w:rsidRPr="00BF4D6F">
        <w:rPr>
          <w:rFonts w:cs="Courier New"/>
          <w:b/>
          <w:bCs/>
          <w:szCs w:val="24"/>
        </w:rPr>
        <w:t xml:space="preserve"> prohibited sources</w:t>
      </w:r>
      <w:r w:rsidR="001132C0" w:rsidRPr="003B4B39">
        <w:rPr>
          <w:b/>
          <w:szCs w:val="24"/>
        </w:rPr>
        <w:t>.</w:t>
      </w:r>
      <w:bookmarkEnd w:id="26"/>
    </w:p>
    <w:p w14:paraId="5131A6FB" w14:textId="77777777" w:rsidR="00EB666C" w:rsidRDefault="00EB666C" w:rsidP="00653B83">
      <w:pPr>
        <w:pStyle w:val="DFARS"/>
        <w:rPr>
          <w:rFonts w:cs="Courier New"/>
          <w:b/>
          <w:bCs/>
          <w:szCs w:val="24"/>
        </w:rPr>
      </w:pPr>
    </w:p>
    <w:bookmarkEnd w:id="24"/>
    <w:p w14:paraId="3A262378" w14:textId="5DD48266" w:rsidR="007C5468" w:rsidRDefault="00EB666C" w:rsidP="00653B83">
      <w:pPr>
        <w:pStyle w:val="DFARS"/>
        <w:rPr>
          <w:rFonts w:cs="Courier New"/>
          <w:b/>
          <w:bCs/>
          <w:szCs w:val="24"/>
        </w:rPr>
      </w:pPr>
      <w:r>
        <w:rPr>
          <w:rFonts w:cs="Courier New"/>
          <w:b/>
          <w:bCs/>
          <w:szCs w:val="24"/>
        </w:rPr>
        <w:tab/>
      </w:r>
      <w:r w:rsidR="00B81143" w:rsidRPr="00682219">
        <w:rPr>
          <w:rFonts w:cs="Courier New"/>
          <w:b/>
          <w:bCs/>
          <w:szCs w:val="24"/>
        </w:rPr>
        <w:t>(</w:t>
      </w:r>
      <w:r>
        <w:rPr>
          <w:rFonts w:cs="Courier New"/>
          <w:b/>
          <w:bCs/>
          <w:szCs w:val="24"/>
        </w:rPr>
        <w:t>b</w:t>
      </w:r>
      <w:r w:rsidR="00B81143" w:rsidRPr="00682219">
        <w:rPr>
          <w:rFonts w:cs="Courier New"/>
          <w:b/>
          <w:bCs/>
          <w:szCs w:val="24"/>
        </w:rPr>
        <w:t xml:space="preserve">) </w:t>
      </w:r>
      <w:r w:rsidR="009C4095">
        <w:rPr>
          <w:rFonts w:cs="Courier New"/>
          <w:b/>
          <w:bCs/>
          <w:szCs w:val="24"/>
        </w:rPr>
        <w:t xml:space="preserve"> </w:t>
      </w:r>
      <w:bookmarkStart w:id="27" w:name="_Hlk164925038"/>
      <w:r w:rsidR="00163260" w:rsidRPr="00163260">
        <w:rPr>
          <w:rFonts w:cs="Courier New"/>
          <w:b/>
          <w:bCs/>
          <w:i/>
          <w:iCs/>
          <w:szCs w:val="24"/>
        </w:rPr>
        <w:t>Certification.</w:t>
      </w:r>
      <w:r w:rsidR="00163260" w:rsidRPr="00163260">
        <w:rPr>
          <w:rFonts w:cs="Courier New"/>
          <w:b/>
          <w:bCs/>
          <w:szCs w:val="24"/>
        </w:rPr>
        <w:t xml:space="preserve"> </w:t>
      </w:r>
      <w:r w:rsidR="0067535B">
        <w:rPr>
          <w:rFonts w:cs="Courier New"/>
          <w:b/>
          <w:bCs/>
          <w:szCs w:val="24"/>
        </w:rPr>
        <w:t xml:space="preserve"> </w:t>
      </w:r>
      <w:r w:rsidR="0082627D">
        <w:rPr>
          <w:rFonts w:cs="Courier New"/>
          <w:b/>
          <w:bCs/>
          <w:szCs w:val="24"/>
        </w:rPr>
        <w:t xml:space="preserve">Offerors </w:t>
      </w:r>
      <w:r w:rsidR="00FC5F3C">
        <w:rPr>
          <w:rFonts w:cs="Courier New"/>
          <w:b/>
          <w:bCs/>
          <w:szCs w:val="24"/>
        </w:rPr>
        <w:t xml:space="preserve">shall </w:t>
      </w:r>
      <w:r w:rsidR="0082627D">
        <w:rPr>
          <w:rFonts w:cs="Courier New"/>
          <w:b/>
          <w:bCs/>
          <w:szCs w:val="24"/>
        </w:rPr>
        <w:t>c</w:t>
      </w:r>
      <w:r>
        <w:rPr>
          <w:rFonts w:cs="Courier New"/>
          <w:b/>
          <w:bCs/>
          <w:szCs w:val="24"/>
        </w:rPr>
        <w:t xml:space="preserve">omplete the certification in paragraph </w:t>
      </w:r>
      <w:r w:rsidR="00A61168">
        <w:rPr>
          <w:rFonts w:cs="Courier New"/>
          <w:b/>
          <w:bCs/>
          <w:szCs w:val="24"/>
        </w:rPr>
        <w:t>(b)</w:t>
      </w:r>
      <w:r>
        <w:rPr>
          <w:rFonts w:cs="Courier New"/>
          <w:b/>
          <w:bCs/>
          <w:szCs w:val="24"/>
        </w:rPr>
        <w:t>(1)</w:t>
      </w:r>
      <w:r w:rsidR="00A61168">
        <w:rPr>
          <w:rFonts w:cs="Courier New"/>
          <w:b/>
          <w:bCs/>
          <w:szCs w:val="24"/>
        </w:rPr>
        <w:t xml:space="preserve"> of this provision</w:t>
      </w:r>
      <w:r>
        <w:rPr>
          <w:rFonts w:cs="Courier New"/>
          <w:b/>
          <w:bCs/>
          <w:szCs w:val="24"/>
        </w:rPr>
        <w:t xml:space="preserve"> and submit</w:t>
      </w:r>
      <w:r w:rsidR="0082627D">
        <w:rPr>
          <w:rFonts w:cs="Courier New"/>
          <w:b/>
          <w:bCs/>
          <w:szCs w:val="24"/>
        </w:rPr>
        <w:t xml:space="preserve"> the certification</w:t>
      </w:r>
      <w:r>
        <w:rPr>
          <w:rFonts w:cs="Courier New"/>
          <w:b/>
          <w:bCs/>
          <w:szCs w:val="24"/>
        </w:rPr>
        <w:t xml:space="preserve"> with </w:t>
      </w:r>
      <w:r w:rsidR="0082627D">
        <w:rPr>
          <w:rFonts w:cs="Courier New"/>
          <w:b/>
          <w:bCs/>
          <w:szCs w:val="24"/>
        </w:rPr>
        <w:t>their</w:t>
      </w:r>
      <w:r>
        <w:rPr>
          <w:rFonts w:cs="Courier New"/>
          <w:b/>
          <w:bCs/>
          <w:szCs w:val="24"/>
        </w:rPr>
        <w:t xml:space="preserve"> offer.</w:t>
      </w:r>
    </w:p>
    <w:p w14:paraId="75BA1D0E" w14:textId="77777777" w:rsidR="007C5468" w:rsidRDefault="007C5468" w:rsidP="00653B83">
      <w:pPr>
        <w:pStyle w:val="DFARS"/>
        <w:rPr>
          <w:rFonts w:cs="Courier New"/>
          <w:b/>
          <w:bCs/>
          <w:szCs w:val="24"/>
        </w:rPr>
      </w:pPr>
    </w:p>
    <w:p w14:paraId="02FF4219" w14:textId="6F6EC19B" w:rsidR="00B81143" w:rsidRDefault="007C5468" w:rsidP="00653B83">
      <w:pPr>
        <w:pStyle w:val="DFARS"/>
        <w:rPr>
          <w:rFonts w:cs="Courier New"/>
          <w:b/>
          <w:bCs/>
          <w:szCs w:val="24"/>
        </w:rPr>
      </w:pPr>
      <w:r>
        <w:rPr>
          <w:rFonts w:cs="Courier New"/>
          <w:b/>
          <w:bCs/>
          <w:szCs w:val="24"/>
        </w:rPr>
        <w:tab/>
      </w:r>
      <w:r>
        <w:rPr>
          <w:rFonts w:cs="Courier New"/>
          <w:b/>
          <w:bCs/>
          <w:szCs w:val="24"/>
        </w:rPr>
        <w:tab/>
        <w:t xml:space="preserve">(1)  </w:t>
      </w:r>
      <w:r w:rsidR="00163260">
        <w:rPr>
          <w:rFonts w:cs="Courier New"/>
          <w:b/>
          <w:bCs/>
          <w:szCs w:val="24"/>
        </w:rPr>
        <w:t xml:space="preserve">The Offeror </w:t>
      </w:r>
      <w:r>
        <w:rPr>
          <w:rFonts w:cs="Courier New"/>
          <w:b/>
          <w:bCs/>
          <w:szCs w:val="24"/>
        </w:rPr>
        <w:t xml:space="preserve">does [  ] does not [  ] certify that </w:t>
      </w:r>
      <w:r w:rsidR="00EB666C">
        <w:rPr>
          <w:rFonts w:cs="Courier New"/>
          <w:b/>
          <w:bCs/>
          <w:szCs w:val="24"/>
        </w:rPr>
        <w:t>t</w:t>
      </w:r>
      <w:r w:rsidR="000A247B">
        <w:rPr>
          <w:rFonts w:cs="Courier New"/>
          <w:b/>
          <w:bCs/>
          <w:szCs w:val="24"/>
        </w:rPr>
        <w:t>he</w:t>
      </w:r>
      <w:bookmarkStart w:id="28" w:name="_Hlk145593808"/>
      <w:r w:rsidR="00B81143" w:rsidRPr="00682219">
        <w:rPr>
          <w:rFonts w:cs="Courier New"/>
          <w:b/>
          <w:bCs/>
          <w:szCs w:val="24"/>
        </w:rPr>
        <w:t xml:space="preserve"> fuel, in whole or in part,</w:t>
      </w:r>
      <w:r w:rsidR="009C4095">
        <w:rPr>
          <w:rFonts w:cs="Courier New"/>
          <w:b/>
          <w:bCs/>
          <w:szCs w:val="24"/>
        </w:rPr>
        <w:t xml:space="preserve"> </w:t>
      </w:r>
      <w:r w:rsidR="00B81143" w:rsidRPr="009C4095">
        <w:rPr>
          <w:rFonts w:cs="Courier New"/>
          <w:b/>
          <w:bCs/>
          <w:szCs w:val="24"/>
        </w:rPr>
        <w:t xml:space="preserve">or derivatives of </w:t>
      </w:r>
      <w:r w:rsidR="00B81143" w:rsidRPr="00BF4D6F">
        <w:rPr>
          <w:rFonts w:cs="Courier New"/>
          <w:b/>
          <w:bCs/>
          <w:szCs w:val="24"/>
        </w:rPr>
        <w:t xml:space="preserve">such fuel, </w:t>
      </w:r>
      <w:r w:rsidR="00A61168">
        <w:rPr>
          <w:rFonts w:cs="Courier New"/>
          <w:b/>
          <w:bCs/>
          <w:szCs w:val="24"/>
        </w:rPr>
        <w:t xml:space="preserve">to be </w:t>
      </w:r>
      <w:r w:rsidR="004F31DC" w:rsidRPr="00BF4D6F">
        <w:rPr>
          <w:rFonts w:cs="Courier New"/>
          <w:b/>
          <w:bCs/>
          <w:szCs w:val="24"/>
        </w:rPr>
        <w:t xml:space="preserve">provided </w:t>
      </w:r>
      <w:r w:rsidR="00A61168">
        <w:rPr>
          <w:rFonts w:cs="Courier New"/>
          <w:b/>
          <w:bCs/>
          <w:szCs w:val="24"/>
        </w:rPr>
        <w:t xml:space="preserve">under any </w:t>
      </w:r>
      <w:r w:rsidR="004F31DC" w:rsidRPr="00BF4D6F">
        <w:rPr>
          <w:rFonts w:cs="Courier New"/>
          <w:b/>
          <w:bCs/>
          <w:szCs w:val="24"/>
        </w:rPr>
        <w:t xml:space="preserve">contract </w:t>
      </w:r>
      <w:r w:rsidR="00A61168" w:rsidRPr="00BF4D6F">
        <w:rPr>
          <w:rFonts w:cs="Courier New"/>
          <w:b/>
          <w:bCs/>
          <w:szCs w:val="24"/>
        </w:rPr>
        <w:t xml:space="preserve">resulting </w:t>
      </w:r>
      <w:r w:rsidR="00A61168">
        <w:rPr>
          <w:rFonts w:cs="Courier New"/>
          <w:b/>
          <w:bCs/>
          <w:szCs w:val="24"/>
        </w:rPr>
        <w:t xml:space="preserve">from this solicitation </w:t>
      </w:r>
      <w:r w:rsidR="00B81143" w:rsidRPr="00BF4D6F">
        <w:rPr>
          <w:rFonts w:cs="Courier New"/>
          <w:b/>
          <w:bCs/>
          <w:szCs w:val="24"/>
        </w:rPr>
        <w:t>is not sourced from a nation or</w:t>
      </w:r>
      <w:r w:rsidR="009C4095" w:rsidRPr="00BF4D6F">
        <w:rPr>
          <w:rFonts w:cs="Courier New"/>
          <w:b/>
          <w:bCs/>
          <w:szCs w:val="24"/>
        </w:rPr>
        <w:t xml:space="preserve"> </w:t>
      </w:r>
      <w:r w:rsidR="00B81143" w:rsidRPr="00BF4D6F">
        <w:rPr>
          <w:rFonts w:cs="Courier New"/>
          <w:b/>
          <w:bCs/>
          <w:szCs w:val="24"/>
        </w:rPr>
        <w:t>region prohibited from selling petroleum</w:t>
      </w:r>
      <w:r w:rsidR="009C4095" w:rsidRPr="00BF4D6F">
        <w:rPr>
          <w:rFonts w:cs="Courier New"/>
          <w:b/>
          <w:bCs/>
          <w:szCs w:val="24"/>
        </w:rPr>
        <w:t xml:space="preserve"> </w:t>
      </w:r>
      <w:r w:rsidR="00B81143" w:rsidRPr="00BF4D6F">
        <w:rPr>
          <w:rFonts w:cs="Courier New"/>
          <w:b/>
          <w:bCs/>
          <w:szCs w:val="24"/>
        </w:rPr>
        <w:t>to the United States</w:t>
      </w:r>
      <w:r w:rsidR="0067535B">
        <w:rPr>
          <w:rFonts w:cs="Courier New"/>
          <w:b/>
          <w:bCs/>
          <w:szCs w:val="24"/>
        </w:rPr>
        <w:t>.</w:t>
      </w:r>
      <w:bookmarkEnd w:id="28"/>
      <w:bookmarkEnd w:id="27"/>
    </w:p>
    <w:p w14:paraId="48C29AAF" w14:textId="32F59064" w:rsidR="007C5468" w:rsidRDefault="007C5468" w:rsidP="00653B83">
      <w:pPr>
        <w:pStyle w:val="DFARS"/>
        <w:rPr>
          <w:rFonts w:cs="Courier New"/>
          <w:b/>
          <w:bCs/>
          <w:szCs w:val="24"/>
        </w:rPr>
      </w:pPr>
    </w:p>
    <w:p w14:paraId="194C7B97" w14:textId="0A582903" w:rsidR="007C5468" w:rsidRDefault="007C5468" w:rsidP="00653B83">
      <w:pPr>
        <w:pStyle w:val="DFARS"/>
        <w:rPr>
          <w:rFonts w:cs="Courier New"/>
          <w:b/>
          <w:bCs/>
          <w:szCs w:val="24"/>
        </w:rPr>
      </w:pPr>
      <w:r>
        <w:rPr>
          <w:rFonts w:cs="Courier New"/>
          <w:b/>
          <w:bCs/>
          <w:szCs w:val="24"/>
        </w:rPr>
        <w:tab/>
      </w:r>
      <w:r>
        <w:rPr>
          <w:rFonts w:cs="Courier New"/>
          <w:b/>
          <w:bCs/>
          <w:szCs w:val="24"/>
        </w:rPr>
        <w:tab/>
        <w:t>(2)  Only Offerors who certify that the fuel to be provided is not</w:t>
      </w:r>
      <w:r w:rsidR="0082627D">
        <w:rPr>
          <w:rFonts w:cs="Courier New"/>
          <w:b/>
          <w:bCs/>
          <w:szCs w:val="24"/>
        </w:rPr>
        <w:t xml:space="preserve"> sourced</w:t>
      </w:r>
      <w:r>
        <w:rPr>
          <w:rFonts w:cs="Courier New"/>
          <w:b/>
          <w:bCs/>
          <w:szCs w:val="24"/>
        </w:rPr>
        <w:t xml:space="preserve"> from a prohibited </w:t>
      </w:r>
      <w:r w:rsidR="0082627D">
        <w:rPr>
          <w:rFonts w:cs="Courier New"/>
          <w:b/>
          <w:bCs/>
          <w:szCs w:val="24"/>
        </w:rPr>
        <w:t>nation or region</w:t>
      </w:r>
      <w:r>
        <w:rPr>
          <w:rFonts w:cs="Courier New"/>
          <w:b/>
          <w:bCs/>
          <w:szCs w:val="24"/>
        </w:rPr>
        <w:t xml:space="preserve"> will be eligible for award.</w:t>
      </w:r>
    </w:p>
    <w:p w14:paraId="08E136DE" w14:textId="7B04D338" w:rsidR="00EB666C" w:rsidRPr="00682219" w:rsidRDefault="00EB666C" w:rsidP="00653B83">
      <w:pPr>
        <w:pStyle w:val="DFARS"/>
        <w:rPr>
          <w:rFonts w:cs="Courier New"/>
          <w:b/>
          <w:bCs/>
          <w:szCs w:val="24"/>
        </w:rPr>
      </w:pPr>
    </w:p>
    <w:p w14:paraId="108CF5FC" w14:textId="331DB1D9" w:rsidR="00E83D15" w:rsidRDefault="00163260" w:rsidP="00653B83">
      <w:pPr>
        <w:pStyle w:val="DFARS"/>
        <w:rPr>
          <w:rFonts w:cs="Courier New"/>
          <w:b/>
          <w:bCs/>
          <w:szCs w:val="24"/>
        </w:rPr>
      </w:pPr>
      <w:r>
        <w:rPr>
          <w:rFonts w:cs="Courier New"/>
          <w:b/>
          <w:bCs/>
          <w:szCs w:val="24"/>
        </w:rPr>
        <w:tab/>
      </w:r>
      <w:r w:rsidR="00B81143" w:rsidRPr="00682219">
        <w:rPr>
          <w:rFonts w:cs="Courier New"/>
          <w:b/>
          <w:bCs/>
          <w:szCs w:val="24"/>
        </w:rPr>
        <w:t>(</w:t>
      </w:r>
      <w:r w:rsidR="00426C0F">
        <w:rPr>
          <w:rFonts w:cs="Courier New"/>
          <w:b/>
          <w:bCs/>
          <w:szCs w:val="24"/>
        </w:rPr>
        <w:t>c</w:t>
      </w:r>
      <w:r w:rsidR="00B81143" w:rsidRPr="00682219">
        <w:rPr>
          <w:rFonts w:cs="Courier New"/>
          <w:b/>
          <w:bCs/>
          <w:szCs w:val="24"/>
        </w:rPr>
        <w:t xml:space="preserve">) </w:t>
      </w:r>
      <w:r w:rsidR="00065395">
        <w:rPr>
          <w:rFonts w:cs="Courier New"/>
          <w:b/>
          <w:bCs/>
          <w:szCs w:val="24"/>
        </w:rPr>
        <w:t xml:space="preserve"> </w:t>
      </w:r>
      <w:r w:rsidR="00D875BA" w:rsidRPr="0018798B">
        <w:rPr>
          <w:rFonts w:cs="Courier New"/>
          <w:b/>
          <w:bCs/>
          <w:i/>
          <w:iCs/>
          <w:szCs w:val="24"/>
        </w:rPr>
        <w:t>Compliance</w:t>
      </w:r>
      <w:r w:rsidR="00D875BA">
        <w:rPr>
          <w:rFonts w:cs="Courier New"/>
          <w:b/>
          <w:bCs/>
          <w:szCs w:val="24"/>
        </w:rPr>
        <w:t>.</w:t>
      </w:r>
    </w:p>
    <w:p w14:paraId="3F7E8A36" w14:textId="77777777" w:rsidR="00E83D15" w:rsidRDefault="00E83D15" w:rsidP="00653B83">
      <w:pPr>
        <w:pStyle w:val="DFARS"/>
        <w:rPr>
          <w:rFonts w:cs="Courier New"/>
          <w:b/>
          <w:bCs/>
          <w:szCs w:val="24"/>
        </w:rPr>
      </w:pPr>
    </w:p>
    <w:p w14:paraId="6B2712E6" w14:textId="4C59160A" w:rsidR="00B81143" w:rsidRDefault="00E83D15" w:rsidP="00653B83">
      <w:pPr>
        <w:pStyle w:val="DFARS"/>
        <w:rPr>
          <w:rFonts w:cs="Courier New"/>
          <w:b/>
          <w:bCs/>
          <w:szCs w:val="24"/>
        </w:rPr>
      </w:pPr>
      <w:r>
        <w:rPr>
          <w:rFonts w:cs="Courier New"/>
          <w:b/>
          <w:bCs/>
          <w:szCs w:val="24"/>
        </w:rPr>
        <w:tab/>
      </w:r>
      <w:r>
        <w:rPr>
          <w:rFonts w:cs="Courier New"/>
          <w:b/>
          <w:bCs/>
          <w:szCs w:val="24"/>
        </w:rPr>
        <w:tab/>
        <w:t>(1)  When requested by the</w:t>
      </w:r>
      <w:r w:rsidR="00D875BA" w:rsidRPr="00D875BA">
        <w:rPr>
          <w:rFonts w:cs="Courier New"/>
          <w:b/>
          <w:bCs/>
          <w:szCs w:val="24"/>
        </w:rPr>
        <w:t xml:space="preserve"> Contracting Officer, </w:t>
      </w:r>
      <w:r>
        <w:rPr>
          <w:rFonts w:cs="Courier New"/>
          <w:b/>
          <w:bCs/>
          <w:szCs w:val="24"/>
        </w:rPr>
        <w:t xml:space="preserve">the </w:t>
      </w:r>
      <w:r w:rsidR="004D3923">
        <w:rPr>
          <w:rFonts w:cs="Courier New"/>
          <w:b/>
          <w:bCs/>
          <w:szCs w:val="24"/>
        </w:rPr>
        <w:t xml:space="preserve">prospective Contractor </w:t>
      </w:r>
      <w:r w:rsidR="00D875BA" w:rsidRPr="00D875BA">
        <w:rPr>
          <w:rFonts w:cs="Courier New"/>
          <w:b/>
          <w:bCs/>
          <w:szCs w:val="24"/>
        </w:rPr>
        <w:t xml:space="preserve">shall submit records necessary to demonstrate compliance with </w:t>
      </w:r>
      <w:bookmarkStart w:id="29" w:name="_Hlk145593929"/>
      <w:r w:rsidR="00065395" w:rsidRPr="00065395">
        <w:rPr>
          <w:rFonts w:cs="Courier New"/>
          <w:b/>
          <w:bCs/>
          <w:szCs w:val="24"/>
        </w:rPr>
        <w:t xml:space="preserve">applicable laws and regulations regarding export-controlled items </w:t>
      </w:r>
      <w:r w:rsidR="00832893">
        <w:rPr>
          <w:rFonts w:cs="Courier New"/>
          <w:b/>
          <w:bCs/>
          <w:szCs w:val="24"/>
        </w:rPr>
        <w:t>and</w:t>
      </w:r>
      <w:r w:rsidR="009C4095">
        <w:rPr>
          <w:rFonts w:cs="Courier New"/>
          <w:b/>
          <w:bCs/>
          <w:szCs w:val="24"/>
        </w:rPr>
        <w:t xml:space="preserve"> </w:t>
      </w:r>
      <w:r w:rsidR="00DE7C33" w:rsidRPr="00DE7C33">
        <w:rPr>
          <w:rFonts w:cs="Courier New"/>
          <w:b/>
          <w:bCs/>
          <w:szCs w:val="24"/>
        </w:rPr>
        <w:t>anticorruption statutes and regulations</w:t>
      </w:r>
      <w:bookmarkEnd w:id="29"/>
      <w:r w:rsidR="00D86F5D">
        <w:rPr>
          <w:rFonts w:cs="Courier New"/>
          <w:b/>
          <w:bCs/>
          <w:szCs w:val="24"/>
        </w:rPr>
        <w:t xml:space="preserve"> including</w:t>
      </w:r>
      <w:r w:rsidR="00283430">
        <w:rPr>
          <w:rFonts w:cs="Courier New"/>
          <w:b/>
          <w:bCs/>
          <w:szCs w:val="24"/>
        </w:rPr>
        <w:t>—</w:t>
      </w:r>
    </w:p>
    <w:p w14:paraId="550CFED5" w14:textId="77777777" w:rsidR="009C4095" w:rsidRPr="00682219" w:rsidRDefault="009C4095" w:rsidP="00653B83">
      <w:pPr>
        <w:pStyle w:val="DFARS"/>
        <w:rPr>
          <w:rFonts w:cs="Courier New"/>
          <w:b/>
          <w:bCs/>
          <w:szCs w:val="24"/>
        </w:rPr>
      </w:pPr>
    </w:p>
    <w:p w14:paraId="6E992631" w14:textId="491305CF" w:rsidR="00B81143" w:rsidRPr="00682219" w:rsidRDefault="00163260" w:rsidP="00653B83">
      <w:pPr>
        <w:pStyle w:val="DFARS"/>
        <w:rPr>
          <w:rFonts w:cs="Courier New"/>
          <w:b/>
          <w:bCs/>
          <w:szCs w:val="24"/>
        </w:rPr>
      </w:pPr>
      <w:r>
        <w:rPr>
          <w:rFonts w:cs="Courier New"/>
          <w:b/>
          <w:bCs/>
          <w:szCs w:val="24"/>
        </w:rPr>
        <w:tab/>
      </w:r>
      <w:r w:rsidR="009C4095">
        <w:rPr>
          <w:rFonts w:cs="Courier New"/>
          <w:b/>
          <w:bCs/>
          <w:szCs w:val="24"/>
        </w:rPr>
        <w:tab/>
      </w:r>
      <w:r w:rsidR="009C4095">
        <w:rPr>
          <w:rFonts w:cs="Courier New"/>
          <w:b/>
          <w:bCs/>
          <w:szCs w:val="24"/>
        </w:rPr>
        <w:tab/>
      </w:r>
      <w:r w:rsidR="00B81143" w:rsidRPr="00682219">
        <w:rPr>
          <w:rFonts w:cs="Courier New"/>
          <w:b/>
          <w:bCs/>
          <w:szCs w:val="24"/>
        </w:rPr>
        <w:t>(</w:t>
      </w:r>
      <w:r>
        <w:rPr>
          <w:rFonts w:cs="Courier New"/>
          <w:b/>
          <w:bCs/>
          <w:szCs w:val="24"/>
        </w:rPr>
        <w:t>i</w:t>
      </w:r>
      <w:r w:rsidR="00B81143" w:rsidRPr="00682219">
        <w:rPr>
          <w:rFonts w:cs="Courier New"/>
          <w:b/>
          <w:bCs/>
          <w:szCs w:val="24"/>
        </w:rPr>
        <w:t xml:space="preserve">) </w:t>
      </w:r>
      <w:r w:rsidR="009C4095">
        <w:rPr>
          <w:rFonts w:cs="Courier New"/>
          <w:b/>
          <w:bCs/>
          <w:szCs w:val="24"/>
        </w:rPr>
        <w:t xml:space="preserve"> </w:t>
      </w:r>
      <w:bookmarkStart w:id="30" w:name="_Hlk145916542"/>
      <w:r w:rsidR="009C4095">
        <w:rPr>
          <w:rFonts w:cs="Courier New"/>
          <w:b/>
          <w:bCs/>
          <w:szCs w:val="24"/>
        </w:rPr>
        <w:t>T</w:t>
      </w:r>
      <w:r w:rsidR="00B81143" w:rsidRPr="00682219">
        <w:rPr>
          <w:rFonts w:cs="Courier New"/>
          <w:b/>
          <w:bCs/>
          <w:szCs w:val="24"/>
        </w:rPr>
        <w:t xml:space="preserve">he Foreign Corrupt Practices Act (15 U.S.C. 78dd-1 </w:t>
      </w:r>
      <w:r w:rsidR="00B81143" w:rsidRPr="0018798B">
        <w:rPr>
          <w:rFonts w:cs="Courier New"/>
          <w:b/>
          <w:bCs/>
          <w:i/>
          <w:iCs/>
          <w:szCs w:val="24"/>
        </w:rPr>
        <w:t>et seq</w:t>
      </w:r>
      <w:r w:rsidR="00B81143" w:rsidRPr="00682219">
        <w:rPr>
          <w:rFonts w:cs="Courier New"/>
          <w:b/>
          <w:bCs/>
          <w:szCs w:val="24"/>
        </w:rPr>
        <w:t>.)</w:t>
      </w:r>
      <w:r w:rsidR="00283430">
        <w:rPr>
          <w:rFonts w:cs="Courier New"/>
          <w:b/>
          <w:bCs/>
          <w:szCs w:val="24"/>
        </w:rPr>
        <w:t>;</w:t>
      </w:r>
    </w:p>
    <w:p w14:paraId="045B0676" w14:textId="77777777" w:rsidR="009C4095" w:rsidRDefault="009C4095" w:rsidP="00653B83">
      <w:pPr>
        <w:pStyle w:val="DFARS"/>
        <w:rPr>
          <w:rFonts w:cs="Courier New"/>
          <w:b/>
          <w:bCs/>
          <w:szCs w:val="24"/>
        </w:rPr>
      </w:pPr>
    </w:p>
    <w:p w14:paraId="33139CA2" w14:textId="05A215CA" w:rsidR="00B81143" w:rsidRPr="00682219" w:rsidRDefault="009C4095" w:rsidP="00653B83">
      <w:pPr>
        <w:pStyle w:val="DFARS"/>
        <w:rPr>
          <w:rFonts w:cs="Courier New"/>
          <w:b/>
          <w:bCs/>
          <w:szCs w:val="24"/>
        </w:rPr>
      </w:pPr>
      <w:r>
        <w:rPr>
          <w:rFonts w:cs="Courier New"/>
          <w:b/>
          <w:bCs/>
          <w:szCs w:val="24"/>
        </w:rPr>
        <w:tab/>
      </w:r>
      <w:r w:rsidR="00163260">
        <w:rPr>
          <w:rFonts w:cs="Courier New"/>
          <w:b/>
          <w:bCs/>
          <w:szCs w:val="24"/>
        </w:rPr>
        <w:tab/>
      </w:r>
      <w:r>
        <w:rPr>
          <w:rFonts w:cs="Courier New"/>
          <w:b/>
          <w:bCs/>
          <w:szCs w:val="24"/>
        </w:rPr>
        <w:tab/>
      </w:r>
      <w:r w:rsidR="00B81143" w:rsidRPr="00682219">
        <w:rPr>
          <w:rFonts w:cs="Courier New"/>
          <w:b/>
          <w:bCs/>
          <w:szCs w:val="24"/>
        </w:rPr>
        <w:t>(</w:t>
      </w:r>
      <w:r w:rsidR="00163260">
        <w:rPr>
          <w:rFonts w:cs="Courier New"/>
          <w:b/>
          <w:bCs/>
          <w:szCs w:val="24"/>
        </w:rPr>
        <w:t>ii</w:t>
      </w:r>
      <w:r w:rsidR="00B81143" w:rsidRPr="00682219">
        <w:rPr>
          <w:rFonts w:cs="Courier New"/>
          <w:b/>
          <w:bCs/>
          <w:szCs w:val="24"/>
        </w:rPr>
        <w:t>)</w:t>
      </w:r>
      <w:r>
        <w:rPr>
          <w:rFonts w:cs="Courier New"/>
          <w:b/>
          <w:bCs/>
          <w:szCs w:val="24"/>
        </w:rPr>
        <w:t xml:space="preserve"> </w:t>
      </w:r>
      <w:r w:rsidR="00B81143" w:rsidRPr="00682219">
        <w:rPr>
          <w:rFonts w:cs="Courier New"/>
          <w:b/>
          <w:bCs/>
          <w:szCs w:val="24"/>
        </w:rPr>
        <w:t xml:space="preserve"> </w:t>
      </w:r>
      <w:r w:rsidR="00283430" w:rsidRPr="00682219">
        <w:rPr>
          <w:rFonts w:cs="Courier New"/>
          <w:b/>
          <w:bCs/>
          <w:szCs w:val="24"/>
        </w:rPr>
        <w:t>International Traffic</w:t>
      </w:r>
      <w:r w:rsidR="00283430">
        <w:rPr>
          <w:rFonts w:cs="Courier New"/>
          <w:b/>
          <w:bCs/>
          <w:szCs w:val="24"/>
        </w:rPr>
        <w:t xml:space="preserve"> </w:t>
      </w:r>
      <w:r w:rsidR="00283430" w:rsidRPr="00682219">
        <w:rPr>
          <w:rFonts w:cs="Courier New"/>
          <w:b/>
          <w:bCs/>
          <w:szCs w:val="24"/>
        </w:rPr>
        <w:t>in Arms Regulations</w:t>
      </w:r>
      <w:r w:rsidR="00283430">
        <w:rPr>
          <w:rFonts w:cs="Courier New"/>
          <w:b/>
          <w:bCs/>
          <w:szCs w:val="24"/>
        </w:rPr>
        <w:t xml:space="preserve"> </w:t>
      </w:r>
      <w:r w:rsidR="00C12BDC">
        <w:rPr>
          <w:rFonts w:cs="Courier New"/>
          <w:b/>
          <w:bCs/>
          <w:szCs w:val="24"/>
        </w:rPr>
        <w:t xml:space="preserve">(ITAR) </w:t>
      </w:r>
      <w:r w:rsidR="00283430">
        <w:rPr>
          <w:rFonts w:cs="Courier New"/>
          <w:b/>
          <w:bCs/>
          <w:szCs w:val="24"/>
        </w:rPr>
        <w:t>at 22 CFR</w:t>
      </w:r>
      <w:r w:rsidR="00B81143" w:rsidRPr="00682219">
        <w:rPr>
          <w:rFonts w:cs="Courier New"/>
          <w:b/>
          <w:bCs/>
          <w:szCs w:val="24"/>
        </w:rPr>
        <w:t xml:space="preserve"> 120 through</w:t>
      </w:r>
      <w:r>
        <w:rPr>
          <w:rFonts w:cs="Courier New"/>
          <w:b/>
          <w:bCs/>
          <w:szCs w:val="24"/>
        </w:rPr>
        <w:t xml:space="preserve"> </w:t>
      </w:r>
      <w:r w:rsidR="00B81143" w:rsidRPr="00682219">
        <w:rPr>
          <w:rFonts w:cs="Courier New"/>
          <w:b/>
          <w:bCs/>
          <w:szCs w:val="24"/>
        </w:rPr>
        <w:t xml:space="preserve">130 </w:t>
      </w:r>
      <w:r w:rsidR="005154FB">
        <w:rPr>
          <w:rFonts w:cs="Courier New"/>
          <w:b/>
          <w:bCs/>
          <w:szCs w:val="24"/>
        </w:rPr>
        <w:t xml:space="preserve">(also see </w:t>
      </w:r>
      <w:r w:rsidR="00D27891">
        <w:rPr>
          <w:rFonts w:cs="Courier New"/>
          <w:b/>
          <w:bCs/>
          <w:szCs w:val="24"/>
        </w:rPr>
        <w:t xml:space="preserve">Defense Federal Acquisition Regulation Supplement (DFARS) </w:t>
      </w:r>
      <w:r w:rsidR="005154FB">
        <w:rPr>
          <w:rFonts w:cs="Courier New"/>
          <w:b/>
          <w:bCs/>
          <w:szCs w:val="24"/>
        </w:rPr>
        <w:t>clause 252.225-7048</w:t>
      </w:r>
      <w:r w:rsidR="000E6CD5">
        <w:rPr>
          <w:rFonts w:cs="Courier New"/>
          <w:b/>
          <w:bCs/>
          <w:szCs w:val="24"/>
        </w:rPr>
        <w:t>, Export-Controlled Items</w:t>
      </w:r>
      <w:r w:rsidR="005154FB">
        <w:rPr>
          <w:rFonts w:cs="Courier New"/>
          <w:b/>
          <w:bCs/>
          <w:szCs w:val="24"/>
        </w:rPr>
        <w:t>)</w:t>
      </w:r>
      <w:r w:rsidR="00283430">
        <w:rPr>
          <w:rFonts w:cs="Courier New"/>
          <w:b/>
          <w:bCs/>
          <w:szCs w:val="24"/>
        </w:rPr>
        <w:t>;</w:t>
      </w:r>
    </w:p>
    <w:p w14:paraId="126CBC6F" w14:textId="77777777" w:rsidR="009C4095" w:rsidRDefault="009C4095" w:rsidP="00653B83">
      <w:pPr>
        <w:pStyle w:val="DFARS"/>
        <w:rPr>
          <w:rFonts w:cs="Courier New"/>
          <w:b/>
          <w:bCs/>
          <w:szCs w:val="24"/>
        </w:rPr>
      </w:pPr>
    </w:p>
    <w:p w14:paraId="7085B009" w14:textId="7D228501" w:rsidR="00B81143" w:rsidRPr="005154FB" w:rsidRDefault="009C4095" w:rsidP="00653B83">
      <w:pPr>
        <w:pStyle w:val="DFARS"/>
        <w:rPr>
          <w:rFonts w:cs="Courier New"/>
          <w:szCs w:val="24"/>
        </w:rPr>
      </w:pPr>
      <w:r>
        <w:rPr>
          <w:rFonts w:cs="Courier New"/>
          <w:b/>
          <w:bCs/>
          <w:szCs w:val="24"/>
        </w:rPr>
        <w:tab/>
      </w:r>
      <w:r>
        <w:rPr>
          <w:rFonts w:cs="Courier New"/>
          <w:b/>
          <w:bCs/>
          <w:szCs w:val="24"/>
        </w:rPr>
        <w:tab/>
      </w:r>
      <w:r w:rsidR="00163260">
        <w:rPr>
          <w:rFonts w:cs="Courier New"/>
          <w:b/>
          <w:bCs/>
          <w:szCs w:val="24"/>
        </w:rPr>
        <w:tab/>
      </w:r>
      <w:r w:rsidR="00B81143" w:rsidRPr="00682219">
        <w:rPr>
          <w:rFonts w:cs="Courier New"/>
          <w:b/>
          <w:bCs/>
          <w:szCs w:val="24"/>
        </w:rPr>
        <w:t>(</w:t>
      </w:r>
      <w:r w:rsidR="00163260">
        <w:rPr>
          <w:rFonts w:cs="Courier New"/>
          <w:b/>
          <w:bCs/>
          <w:szCs w:val="24"/>
        </w:rPr>
        <w:t>iii</w:t>
      </w:r>
      <w:r w:rsidR="00B81143" w:rsidRPr="00682219">
        <w:rPr>
          <w:rFonts w:cs="Courier New"/>
          <w:b/>
          <w:bCs/>
          <w:szCs w:val="24"/>
        </w:rPr>
        <w:t xml:space="preserve">) </w:t>
      </w:r>
      <w:r>
        <w:rPr>
          <w:rFonts w:cs="Courier New"/>
          <w:b/>
          <w:bCs/>
          <w:szCs w:val="24"/>
        </w:rPr>
        <w:t xml:space="preserve"> </w:t>
      </w:r>
      <w:r w:rsidR="00283430" w:rsidRPr="00682219">
        <w:rPr>
          <w:rFonts w:cs="Courier New"/>
          <w:b/>
          <w:bCs/>
          <w:szCs w:val="24"/>
        </w:rPr>
        <w:t>Export Administration</w:t>
      </w:r>
      <w:r w:rsidR="00283430">
        <w:rPr>
          <w:rFonts w:cs="Courier New"/>
          <w:b/>
          <w:bCs/>
          <w:szCs w:val="24"/>
        </w:rPr>
        <w:t xml:space="preserve"> </w:t>
      </w:r>
      <w:r w:rsidR="00283430" w:rsidRPr="00682219">
        <w:rPr>
          <w:rFonts w:cs="Courier New"/>
          <w:b/>
          <w:bCs/>
          <w:szCs w:val="24"/>
        </w:rPr>
        <w:t>Regulations</w:t>
      </w:r>
      <w:r w:rsidR="00C12BDC">
        <w:rPr>
          <w:rFonts w:cs="Courier New"/>
          <w:b/>
          <w:bCs/>
          <w:szCs w:val="24"/>
        </w:rPr>
        <w:t xml:space="preserve"> (EAR)</w:t>
      </w:r>
      <w:r w:rsidR="00283430">
        <w:rPr>
          <w:rFonts w:cs="Courier New"/>
          <w:b/>
          <w:bCs/>
          <w:szCs w:val="24"/>
        </w:rPr>
        <w:t xml:space="preserve"> at 15 CFR </w:t>
      </w:r>
      <w:r w:rsidR="00B81143" w:rsidRPr="00682219">
        <w:rPr>
          <w:rFonts w:cs="Courier New"/>
          <w:b/>
          <w:bCs/>
          <w:szCs w:val="24"/>
        </w:rPr>
        <w:t>730 through</w:t>
      </w:r>
      <w:r>
        <w:rPr>
          <w:rFonts w:cs="Courier New"/>
          <w:b/>
          <w:bCs/>
          <w:szCs w:val="24"/>
        </w:rPr>
        <w:t xml:space="preserve"> </w:t>
      </w:r>
      <w:r w:rsidR="00B81143" w:rsidRPr="00682219">
        <w:rPr>
          <w:rFonts w:cs="Courier New"/>
          <w:b/>
          <w:bCs/>
          <w:szCs w:val="24"/>
        </w:rPr>
        <w:t>774</w:t>
      </w:r>
      <w:r w:rsidR="005154FB">
        <w:rPr>
          <w:rFonts w:cs="Courier New"/>
          <w:b/>
          <w:bCs/>
          <w:szCs w:val="24"/>
        </w:rPr>
        <w:t xml:space="preserve"> (also see </w:t>
      </w:r>
      <w:r w:rsidR="00D27891">
        <w:rPr>
          <w:rFonts w:cs="Courier New"/>
          <w:b/>
          <w:bCs/>
          <w:szCs w:val="24"/>
        </w:rPr>
        <w:t xml:space="preserve">DFARS </w:t>
      </w:r>
      <w:r w:rsidR="005154FB">
        <w:rPr>
          <w:rFonts w:cs="Courier New"/>
          <w:b/>
          <w:bCs/>
          <w:szCs w:val="24"/>
        </w:rPr>
        <w:t>clause 252.225-7048)</w:t>
      </w:r>
      <w:r w:rsidR="00283430">
        <w:rPr>
          <w:rFonts w:cs="Courier New"/>
          <w:b/>
          <w:bCs/>
          <w:szCs w:val="24"/>
        </w:rPr>
        <w:t>; and</w:t>
      </w:r>
    </w:p>
    <w:p w14:paraId="53BF2E92" w14:textId="77777777" w:rsidR="009C4095" w:rsidRPr="00682219" w:rsidRDefault="009C4095" w:rsidP="00653B83">
      <w:pPr>
        <w:pStyle w:val="DFARS"/>
        <w:rPr>
          <w:rFonts w:cs="Courier New"/>
          <w:b/>
          <w:bCs/>
          <w:szCs w:val="24"/>
        </w:rPr>
      </w:pPr>
    </w:p>
    <w:p w14:paraId="686A870E" w14:textId="110F1255" w:rsidR="00A33240" w:rsidRDefault="00163260" w:rsidP="00653B83">
      <w:pPr>
        <w:pStyle w:val="DFARS"/>
        <w:rPr>
          <w:rFonts w:cs="Courier New"/>
          <w:b/>
          <w:bCs/>
          <w:szCs w:val="24"/>
        </w:rPr>
      </w:pPr>
      <w:r>
        <w:rPr>
          <w:rFonts w:cs="Courier New"/>
          <w:b/>
          <w:bCs/>
          <w:szCs w:val="24"/>
        </w:rPr>
        <w:tab/>
      </w:r>
      <w:r w:rsidR="009C4095">
        <w:rPr>
          <w:rFonts w:cs="Courier New"/>
          <w:b/>
          <w:bCs/>
          <w:szCs w:val="24"/>
        </w:rPr>
        <w:tab/>
      </w:r>
      <w:r w:rsidR="009C4095">
        <w:rPr>
          <w:rFonts w:cs="Courier New"/>
          <w:b/>
          <w:bCs/>
          <w:szCs w:val="24"/>
        </w:rPr>
        <w:tab/>
      </w:r>
      <w:r w:rsidR="00B81143" w:rsidRPr="00682219">
        <w:rPr>
          <w:rFonts w:cs="Courier New"/>
          <w:b/>
          <w:bCs/>
          <w:szCs w:val="24"/>
        </w:rPr>
        <w:t>(</w:t>
      </w:r>
      <w:r>
        <w:rPr>
          <w:rFonts w:cs="Courier New"/>
          <w:b/>
          <w:bCs/>
          <w:szCs w:val="24"/>
        </w:rPr>
        <w:t>iv</w:t>
      </w:r>
      <w:r w:rsidR="00B81143" w:rsidRPr="00682219">
        <w:rPr>
          <w:rFonts w:cs="Courier New"/>
          <w:b/>
          <w:bCs/>
          <w:szCs w:val="24"/>
        </w:rPr>
        <w:t>)</w:t>
      </w:r>
      <w:r w:rsidR="009C4095">
        <w:rPr>
          <w:rFonts w:cs="Courier New"/>
          <w:b/>
          <w:bCs/>
          <w:szCs w:val="24"/>
        </w:rPr>
        <w:t xml:space="preserve"> </w:t>
      </w:r>
      <w:r w:rsidR="00B81143" w:rsidRPr="00682219">
        <w:rPr>
          <w:rFonts w:cs="Courier New"/>
          <w:b/>
          <w:bCs/>
          <w:szCs w:val="24"/>
        </w:rPr>
        <w:t xml:space="preserve"> </w:t>
      </w:r>
      <w:r w:rsidR="007D14F7">
        <w:rPr>
          <w:rFonts w:cs="Courier New"/>
          <w:b/>
          <w:bCs/>
          <w:szCs w:val="24"/>
        </w:rPr>
        <w:t>R</w:t>
      </w:r>
      <w:r w:rsidR="001D0588">
        <w:rPr>
          <w:rFonts w:cs="Courier New"/>
          <w:b/>
          <w:bCs/>
          <w:szCs w:val="24"/>
        </w:rPr>
        <w:t xml:space="preserve">elevant </w:t>
      </w:r>
      <w:r w:rsidR="00B81143" w:rsidRPr="00682219">
        <w:rPr>
          <w:rFonts w:cs="Courier New"/>
          <w:b/>
          <w:bCs/>
          <w:szCs w:val="24"/>
        </w:rPr>
        <w:t>regulations promulgated by the</w:t>
      </w:r>
      <w:r w:rsidR="009C4095">
        <w:rPr>
          <w:rFonts w:cs="Courier New"/>
          <w:b/>
          <w:bCs/>
          <w:szCs w:val="24"/>
        </w:rPr>
        <w:t xml:space="preserve"> </w:t>
      </w:r>
      <w:r w:rsidR="00B81143" w:rsidRPr="00682219">
        <w:rPr>
          <w:rFonts w:cs="Courier New"/>
          <w:b/>
          <w:bCs/>
          <w:szCs w:val="24"/>
        </w:rPr>
        <w:t>Office of</w:t>
      </w:r>
      <w:r w:rsidR="009C4095">
        <w:rPr>
          <w:rFonts w:cs="Courier New"/>
          <w:b/>
          <w:bCs/>
          <w:szCs w:val="24"/>
        </w:rPr>
        <w:t xml:space="preserve"> </w:t>
      </w:r>
      <w:r w:rsidR="00B81143" w:rsidRPr="00682219">
        <w:rPr>
          <w:rFonts w:cs="Courier New"/>
          <w:b/>
          <w:bCs/>
          <w:szCs w:val="24"/>
        </w:rPr>
        <w:t>Foreign Assets Control of the Department of the</w:t>
      </w:r>
      <w:r w:rsidR="009C4095">
        <w:rPr>
          <w:rFonts w:cs="Courier New"/>
          <w:b/>
          <w:bCs/>
          <w:szCs w:val="24"/>
        </w:rPr>
        <w:t xml:space="preserve"> </w:t>
      </w:r>
      <w:r w:rsidR="00B81143" w:rsidRPr="00682219">
        <w:rPr>
          <w:rFonts w:cs="Courier New"/>
          <w:b/>
          <w:bCs/>
          <w:szCs w:val="24"/>
        </w:rPr>
        <w:t>Treasury.</w:t>
      </w:r>
      <w:r w:rsidR="005129CB">
        <w:rPr>
          <w:rFonts w:cs="Courier New"/>
          <w:b/>
          <w:bCs/>
          <w:szCs w:val="24"/>
        </w:rPr>
        <w:t xml:space="preserve">  </w:t>
      </w:r>
      <w:r w:rsidR="007D14F7">
        <w:rPr>
          <w:rFonts w:cs="Courier New"/>
          <w:b/>
          <w:bCs/>
          <w:szCs w:val="24"/>
        </w:rPr>
        <w:t>S</w:t>
      </w:r>
      <w:r w:rsidR="005129CB">
        <w:rPr>
          <w:rFonts w:cs="Courier New"/>
          <w:b/>
          <w:bCs/>
          <w:szCs w:val="24"/>
        </w:rPr>
        <w:t xml:space="preserve">anction information </w:t>
      </w:r>
      <w:r w:rsidR="007D14F7">
        <w:rPr>
          <w:rFonts w:cs="Courier New"/>
          <w:b/>
          <w:bCs/>
          <w:szCs w:val="24"/>
        </w:rPr>
        <w:t xml:space="preserve">for specific countries and programs is available </w:t>
      </w:r>
      <w:r w:rsidR="005129CB">
        <w:rPr>
          <w:rFonts w:cs="Courier New"/>
          <w:b/>
          <w:bCs/>
          <w:szCs w:val="24"/>
        </w:rPr>
        <w:t xml:space="preserve">at </w:t>
      </w:r>
      <w:r w:rsidR="005129CB" w:rsidRPr="0018798B">
        <w:rPr>
          <w:rFonts w:cs="Courier New"/>
          <w:b/>
          <w:bCs/>
          <w:i/>
          <w:iCs/>
          <w:szCs w:val="24"/>
        </w:rPr>
        <w:t>https://ofac.treasury.gov/sanctions-programs-and-country-information</w:t>
      </w:r>
      <w:r w:rsidR="005129CB">
        <w:rPr>
          <w:rFonts w:cs="Courier New"/>
          <w:b/>
          <w:bCs/>
          <w:szCs w:val="24"/>
        </w:rPr>
        <w:t>.</w:t>
      </w:r>
    </w:p>
    <w:bookmarkEnd w:id="30"/>
    <w:p w14:paraId="59CC1321" w14:textId="77777777" w:rsidR="000A247B" w:rsidRDefault="000A247B" w:rsidP="00653B83">
      <w:pPr>
        <w:pStyle w:val="DFARS"/>
        <w:rPr>
          <w:rFonts w:cs="Courier New"/>
          <w:b/>
          <w:bCs/>
          <w:szCs w:val="24"/>
        </w:rPr>
      </w:pPr>
    </w:p>
    <w:p w14:paraId="7524C813" w14:textId="7133A05D" w:rsidR="00C820C1" w:rsidRDefault="00F953FB" w:rsidP="00653B83">
      <w:pPr>
        <w:pStyle w:val="DFARS"/>
        <w:rPr>
          <w:rFonts w:cs="Courier New"/>
          <w:b/>
          <w:bCs/>
          <w:szCs w:val="24"/>
        </w:rPr>
      </w:pPr>
      <w:r>
        <w:rPr>
          <w:rFonts w:cs="Courier New"/>
          <w:b/>
          <w:bCs/>
          <w:szCs w:val="24"/>
        </w:rPr>
        <w:tab/>
      </w:r>
      <w:r w:rsidR="00E83D15">
        <w:rPr>
          <w:rFonts w:cs="Courier New"/>
          <w:b/>
          <w:bCs/>
          <w:szCs w:val="24"/>
        </w:rPr>
        <w:tab/>
      </w:r>
      <w:r w:rsidRPr="00D86F5D">
        <w:rPr>
          <w:rFonts w:cs="Courier New"/>
          <w:b/>
          <w:bCs/>
          <w:szCs w:val="24"/>
        </w:rPr>
        <w:t>(</w:t>
      </w:r>
      <w:r w:rsidR="00E83D15">
        <w:rPr>
          <w:rFonts w:cs="Courier New"/>
          <w:b/>
          <w:bCs/>
          <w:szCs w:val="24"/>
        </w:rPr>
        <w:t>2</w:t>
      </w:r>
      <w:r w:rsidRPr="00D86F5D">
        <w:rPr>
          <w:rFonts w:cs="Courier New"/>
          <w:b/>
          <w:bCs/>
          <w:szCs w:val="24"/>
        </w:rPr>
        <w:t xml:space="preserve">)  </w:t>
      </w:r>
      <w:r w:rsidR="00C820C1" w:rsidRPr="00D86F5D">
        <w:rPr>
          <w:rFonts w:cs="Courier New"/>
          <w:b/>
          <w:bCs/>
          <w:szCs w:val="24"/>
        </w:rPr>
        <w:t>The</w:t>
      </w:r>
      <w:r w:rsidR="00C820C1" w:rsidRPr="00065395">
        <w:rPr>
          <w:rFonts w:cs="Courier New"/>
          <w:b/>
          <w:bCs/>
          <w:szCs w:val="24"/>
        </w:rPr>
        <w:t xml:space="preserve"> </w:t>
      </w:r>
      <w:r w:rsidR="00C820C1">
        <w:rPr>
          <w:rFonts w:cs="Courier New"/>
          <w:b/>
          <w:bCs/>
          <w:szCs w:val="24"/>
        </w:rPr>
        <w:t>Offeror</w:t>
      </w:r>
      <w:r w:rsidR="00C820C1" w:rsidRPr="00065395">
        <w:rPr>
          <w:rFonts w:cs="Courier New"/>
          <w:b/>
          <w:bCs/>
          <w:szCs w:val="24"/>
        </w:rPr>
        <w:t xml:space="preserve"> shall con</w:t>
      </w:r>
      <w:r w:rsidR="00C12BDC">
        <w:rPr>
          <w:rFonts w:cs="Courier New"/>
          <w:b/>
          <w:bCs/>
          <w:szCs w:val="24"/>
        </w:rPr>
        <w:t xml:space="preserve">tact </w:t>
      </w:r>
      <w:r w:rsidR="00C820C1" w:rsidRPr="00065395">
        <w:rPr>
          <w:rFonts w:cs="Courier New"/>
          <w:b/>
          <w:bCs/>
          <w:szCs w:val="24"/>
        </w:rPr>
        <w:t xml:space="preserve">the Department of State regarding ITAR </w:t>
      </w:r>
      <w:r w:rsidR="00C12BDC">
        <w:rPr>
          <w:rFonts w:cs="Courier New"/>
          <w:b/>
          <w:bCs/>
          <w:szCs w:val="24"/>
        </w:rPr>
        <w:t xml:space="preserve">compliance </w:t>
      </w:r>
      <w:r w:rsidR="00C820C1" w:rsidRPr="00065395">
        <w:rPr>
          <w:rFonts w:cs="Courier New"/>
          <w:b/>
          <w:bCs/>
          <w:szCs w:val="24"/>
        </w:rPr>
        <w:t xml:space="preserve">and the Department of Commerce regarding </w:t>
      </w:r>
      <w:r w:rsidR="00C12BDC">
        <w:rPr>
          <w:rFonts w:cs="Courier New"/>
          <w:b/>
          <w:bCs/>
          <w:szCs w:val="24"/>
        </w:rPr>
        <w:t xml:space="preserve">EAR </w:t>
      </w:r>
      <w:r w:rsidR="00C820C1" w:rsidRPr="00065395">
        <w:rPr>
          <w:rFonts w:cs="Courier New"/>
          <w:b/>
          <w:bCs/>
          <w:szCs w:val="24"/>
        </w:rPr>
        <w:t>compliance.</w:t>
      </w:r>
    </w:p>
    <w:p w14:paraId="57999A9F" w14:textId="727732AF" w:rsidR="00E47388" w:rsidRDefault="00E47388" w:rsidP="00653B83">
      <w:pPr>
        <w:pStyle w:val="DFARS"/>
        <w:rPr>
          <w:rFonts w:cs="Courier New"/>
          <w:b/>
          <w:bCs/>
          <w:szCs w:val="24"/>
        </w:rPr>
      </w:pPr>
    </w:p>
    <w:p w14:paraId="63F4F86B" w14:textId="2D611A16" w:rsidR="00E86B81" w:rsidRPr="00C820C1" w:rsidRDefault="00E47388" w:rsidP="0018798B">
      <w:pPr>
        <w:pStyle w:val="DFARS"/>
        <w:tabs>
          <w:tab w:val="clear" w:pos="810"/>
          <w:tab w:val="left" w:pos="806"/>
        </w:tabs>
        <w:rPr>
          <w:rFonts w:cs="Courier New"/>
          <w:b/>
          <w:bCs/>
          <w:szCs w:val="24"/>
          <w:lang w:val="x-none"/>
        </w:rPr>
      </w:pPr>
      <w:r>
        <w:rPr>
          <w:rFonts w:cs="Courier New"/>
          <w:b/>
          <w:bCs/>
          <w:szCs w:val="24"/>
        </w:rPr>
        <w:tab/>
      </w:r>
      <w:r w:rsidRPr="00653B83">
        <w:rPr>
          <w:rFonts w:cs="Courier New"/>
          <w:b/>
          <w:bCs/>
          <w:szCs w:val="24"/>
        </w:rPr>
        <w:t>(</w:t>
      </w:r>
      <w:r w:rsidR="00426C0F" w:rsidRPr="00653B83">
        <w:rPr>
          <w:rFonts w:cs="Courier New"/>
          <w:b/>
          <w:bCs/>
          <w:szCs w:val="24"/>
        </w:rPr>
        <w:t>d</w:t>
      </w:r>
      <w:r w:rsidRPr="00653B83">
        <w:rPr>
          <w:rFonts w:cs="Courier New"/>
          <w:b/>
          <w:bCs/>
          <w:szCs w:val="24"/>
        </w:rPr>
        <w:t xml:space="preserve">)  </w:t>
      </w:r>
      <w:r w:rsidR="00664236" w:rsidRPr="00653B83">
        <w:rPr>
          <w:rFonts w:cs="Courier New"/>
          <w:b/>
          <w:bCs/>
          <w:i/>
          <w:iCs/>
          <w:szCs w:val="24"/>
        </w:rPr>
        <w:t>Reporting requirement.</w:t>
      </w:r>
      <w:r w:rsidR="00664236" w:rsidRPr="00653B83">
        <w:rPr>
          <w:rFonts w:cs="Courier New"/>
          <w:b/>
          <w:bCs/>
          <w:szCs w:val="24"/>
        </w:rPr>
        <w:t xml:space="preserve">  </w:t>
      </w:r>
      <w:r w:rsidRPr="00653B83">
        <w:rPr>
          <w:rFonts w:cs="Courier New"/>
          <w:b/>
          <w:bCs/>
          <w:szCs w:val="24"/>
        </w:rPr>
        <w:t xml:space="preserve">The Offeror shall, prior to </w:t>
      </w:r>
      <w:r w:rsidR="00E83D15" w:rsidRPr="00653B83">
        <w:rPr>
          <w:rFonts w:cs="Courier New"/>
          <w:b/>
          <w:bCs/>
          <w:szCs w:val="24"/>
        </w:rPr>
        <w:t xml:space="preserve">contract </w:t>
      </w:r>
      <w:r w:rsidRPr="00653B83">
        <w:rPr>
          <w:rFonts w:cs="Courier New"/>
          <w:b/>
          <w:bCs/>
          <w:szCs w:val="24"/>
        </w:rPr>
        <w:t>award, promptly report to the Contracting Officer any instance of unsupported denial of access to a facility or equipment by a host</w:t>
      </w:r>
      <w:r w:rsidR="000E6CD5" w:rsidRPr="00653B83">
        <w:rPr>
          <w:rFonts w:cs="Courier New"/>
          <w:b/>
          <w:bCs/>
          <w:szCs w:val="24"/>
        </w:rPr>
        <w:t>-</w:t>
      </w:r>
      <w:r w:rsidRPr="00653B83">
        <w:rPr>
          <w:rFonts w:cs="Courier New"/>
          <w:b/>
          <w:bCs/>
          <w:szCs w:val="24"/>
        </w:rPr>
        <w:t>nation government that may prevent it from complying with the terms and conditions of the solicitation.</w:t>
      </w:r>
    </w:p>
    <w:p w14:paraId="61E05BC2" w14:textId="63B4EAD0" w:rsidR="00E47388" w:rsidRPr="00065395" w:rsidRDefault="00E47388" w:rsidP="0018798B">
      <w:pPr>
        <w:pStyle w:val="DFARS"/>
        <w:rPr>
          <w:rFonts w:cs="Courier New"/>
          <w:b/>
          <w:bCs/>
          <w:szCs w:val="24"/>
        </w:rPr>
      </w:pPr>
    </w:p>
    <w:p w14:paraId="721BBF5B" w14:textId="086FCC93" w:rsidR="00BE7208" w:rsidRDefault="00D875BA" w:rsidP="0018798B">
      <w:pPr>
        <w:pStyle w:val="DFARS"/>
        <w:jc w:val="center"/>
        <w:rPr>
          <w:rFonts w:cs="Courier New"/>
          <w:b/>
          <w:bCs/>
          <w:szCs w:val="24"/>
        </w:rPr>
      </w:pPr>
      <w:r w:rsidRPr="00D875BA">
        <w:rPr>
          <w:rFonts w:cs="Courier New"/>
          <w:b/>
          <w:bCs/>
          <w:szCs w:val="24"/>
        </w:rPr>
        <w:t>(End of provision)</w:t>
      </w:r>
      <w:r w:rsidR="00AC607D">
        <w:rPr>
          <w:rFonts w:cs="Courier New"/>
          <w:b/>
          <w:bCs/>
          <w:szCs w:val="24"/>
        </w:rPr>
        <w:t>]</w:t>
      </w:r>
    </w:p>
    <w:p w14:paraId="4F84C601" w14:textId="77777777" w:rsidR="00D875BA" w:rsidRPr="00D875BA" w:rsidRDefault="00D875BA" w:rsidP="003E3B8F">
      <w:pPr>
        <w:pStyle w:val="DFARS"/>
        <w:rPr>
          <w:rFonts w:cs="Courier New"/>
          <w:b/>
          <w:bCs/>
          <w:szCs w:val="24"/>
        </w:rPr>
      </w:pPr>
    </w:p>
    <w:bookmarkEnd w:id="25"/>
    <w:p w14:paraId="1AD4EBD0" w14:textId="77777777" w:rsidR="00232E55" w:rsidRDefault="00B81143" w:rsidP="0018798B">
      <w:pPr>
        <w:pStyle w:val="DFARS"/>
        <w:rPr>
          <w:rFonts w:cs="Courier New"/>
          <w:b/>
          <w:bCs/>
          <w:szCs w:val="24"/>
        </w:rPr>
      </w:pPr>
      <w:r w:rsidRPr="00682219">
        <w:rPr>
          <w:rFonts w:cs="Courier New"/>
          <w:b/>
          <w:bCs/>
          <w:szCs w:val="24"/>
        </w:rPr>
        <w:t>* * * * *</w:t>
      </w:r>
    </w:p>
    <w:sectPr w:rsidR="00232E55" w:rsidSect="009C1AA5">
      <w:footerReference w:type="default" r:id="rId14"/>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E7A21" w14:textId="77777777" w:rsidR="00AD5F9B" w:rsidRDefault="00AD5F9B">
      <w:r>
        <w:separator/>
      </w:r>
    </w:p>
  </w:endnote>
  <w:endnote w:type="continuationSeparator" w:id="0">
    <w:p w14:paraId="2A913CF5" w14:textId="77777777" w:rsidR="00AD5F9B" w:rsidRDefault="00AD5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A6D53" w14:textId="071E466C" w:rsidR="00637702" w:rsidRDefault="00637702" w:rsidP="00637702">
    <w:pPr>
      <w:tabs>
        <w:tab w:val="center" w:pos="4680"/>
        <w:tab w:val="right" w:pos="9360"/>
      </w:tabs>
      <w:jc w:val="center"/>
      <w:rPr>
        <w:rFonts w:ascii="Century Schoolbook" w:eastAsia="Calibri" w:hAnsi="Century Schoolbook"/>
        <w:bCs/>
        <w:sz w:val="22"/>
        <w:szCs w:val="22"/>
      </w:rPr>
    </w:pPr>
    <w:r w:rsidRPr="00D375DA">
      <w:rPr>
        <w:rFonts w:ascii="Century Schoolbook" w:eastAsia="Calibri" w:hAnsi="Century Schoolbook"/>
        <w:sz w:val="22"/>
        <w:szCs w:val="22"/>
      </w:rPr>
      <w:t xml:space="preserve">Page </w:t>
    </w:r>
    <w:r w:rsidRPr="00D375DA">
      <w:rPr>
        <w:rFonts w:ascii="Century Schoolbook" w:eastAsia="Calibri" w:hAnsi="Century Schoolbook"/>
        <w:bCs/>
        <w:sz w:val="22"/>
        <w:szCs w:val="22"/>
      </w:rPr>
      <w:fldChar w:fldCharType="begin"/>
    </w:r>
    <w:r w:rsidRPr="00D375DA">
      <w:rPr>
        <w:rFonts w:ascii="Century Schoolbook" w:eastAsia="Calibri" w:hAnsi="Century Schoolbook"/>
        <w:bCs/>
        <w:sz w:val="22"/>
        <w:szCs w:val="22"/>
      </w:rPr>
      <w:instrText xml:space="preserve"> PAGE  \* Arabic  \* MERGEFORMAT </w:instrText>
    </w:r>
    <w:r w:rsidRPr="00D375DA">
      <w:rPr>
        <w:rFonts w:ascii="Century Schoolbook" w:eastAsia="Calibri" w:hAnsi="Century Schoolbook"/>
        <w:bCs/>
        <w:sz w:val="22"/>
        <w:szCs w:val="22"/>
      </w:rPr>
      <w:fldChar w:fldCharType="separate"/>
    </w:r>
    <w:r w:rsidRPr="00D375DA">
      <w:rPr>
        <w:rFonts w:ascii="Century Schoolbook" w:eastAsia="Calibri" w:hAnsi="Century Schoolbook"/>
        <w:bCs/>
        <w:sz w:val="22"/>
        <w:szCs w:val="22"/>
      </w:rPr>
      <w:t>1</w:t>
    </w:r>
    <w:r w:rsidRPr="00D375DA">
      <w:rPr>
        <w:rFonts w:ascii="Century Schoolbook" w:eastAsia="Calibri" w:hAnsi="Century Schoolbook"/>
        <w:bCs/>
        <w:sz w:val="22"/>
        <w:szCs w:val="22"/>
      </w:rPr>
      <w:fldChar w:fldCharType="end"/>
    </w:r>
    <w:r w:rsidRPr="00D375DA">
      <w:rPr>
        <w:rFonts w:ascii="Century Schoolbook" w:eastAsia="Calibri" w:hAnsi="Century Schoolbook"/>
        <w:sz w:val="22"/>
        <w:szCs w:val="22"/>
      </w:rPr>
      <w:t xml:space="preserve"> of </w:t>
    </w:r>
    <w:r w:rsidRPr="00D375DA">
      <w:rPr>
        <w:rFonts w:ascii="Century Schoolbook" w:eastAsia="Calibri" w:hAnsi="Century Schoolbook"/>
        <w:bCs/>
        <w:sz w:val="22"/>
        <w:szCs w:val="22"/>
      </w:rPr>
      <w:fldChar w:fldCharType="begin"/>
    </w:r>
    <w:r w:rsidRPr="00D375DA">
      <w:rPr>
        <w:rFonts w:ascii="Century Schoolbook" w:eastAsia="Calibri" w:hAnsi="Century Schoolbook"/>
        <w:bCs/>
        <w:sz w:val="22"/>
        <w:szCs w:val="22"/>
      </w:rPr>
      <w:instrText xml:space="preserve"> NUMPAGES  \* Arabic  \* MERGEFORMAT </w:instrText>
    </w:r>
    <w:r w:rsidRPr="00D375DA">
      <w:rPr>
        <w:rFonts w:ascii="Century Schoolbook" w:eastAsia="Calibri" w:hAnsi="Century Schoolbook"/>
        <w:bCs/>
        <w:sz w:val="22"/>
        <w:szCs w:val="22"/>
      </w:rPr>
      <w:fldChar w:fldCharType="separate"/>
    </w:r>
    <w:r w:rsidRPr="00D375DA">
      <w:rPr>
        <w:rFonts w:ascii="Century Schoolbook" w:eastAsia="Calibri" w:hAnsi="Century Schoolbook"/>
        <w:bCs/>
        <w:sz w:val="22"/>
        <w:szCs w:val="22"/>
      </w:rPr>
      <w:t>2</w:t>
    </w:r>
    <w:r w:rsidRPr="00D375DA">
      <w:rPr>
        <w:rFonts w:ascii="Century Schoolbook" w:eastAsia="Calibri" w:hAnsi="Century Schoolbook"/>
        <w:b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C9AF3" w14:textId="77777777" w:rsidR="00AD5F9B" w:rsidRDefault="00AD5F9B">
      <w:r>
        <w:separator/>
      </w:r>
    </w:p>
  </w:footnote>
  <w:footnote w:type="continuationSeparator" w:id="0">
    <w:p w14:paraId="0D7CAD39" w14:textId="77777777" w:rsidR="00AD5F9B" w:rsidRDefault="00AD5F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FC7"/>
    <w:multiLevelType w:val="hybridMultilevel"/>
    <w:tmpl w:val="01EADD82"/>
    <w:lvl w:ilvl="0" w:tplc="992EE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B60FEF"/>
    <w:multiLevelType w:val="hybridMultilevel"/>
    <w:tmpl w:val="27A68462"/>
    <w:lvl w:ilvl="0" w:tplc="CD18B144">
      <w:start w:val="1"/>
      <w:numFmt w:val="lowerLetter"/>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369B5"/>
    <w:multiLevelType w:val="hybridMultilevel"/>
    <w:tmpl w:val="BCC20654"/>
    <w:lvl w:ilvl="0" w:tplc="6312377A">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5280B"/>
    <w:multiLevelType w:val="hybridMultilevel"/>
    <w:tmpl w:val="8B0A7750"/>
    <w:lvl w:ilvl="0" w:tplc="52DE8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760AF"/>
    <w:multiLevelType w:val="hybridMultilevel"/>
    <w:tmpl w:val="4852C4A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A86A8D"/>
    <w:multiLevelType w:val="hybridMultilevel"/>
    <w:tmpl w:val="D82A6698"/>
    <w:lvl w:ilvl="0" w:tplc="984E618E">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6715EE"/>
    <w:multiLevelType w:val="hybridMultilevel"/>
    <w:tmpl w:val="666E1922"/>
    <w:lvl w:ilvl="0" w:tplc="B3DC961E">
      <w:start w:val="2"/>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72BD9"/>
    <w:multiLevelType w:val="hybridMultilevel"/>
    <w:tmpl w:val="834693D2"/>
    <w:lvl w:ilvl="0" w:tplc="A1583A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5009F4"/>
    <w:multiLevelType w:val="hybridMultilevel"/>
    <w:tmpl w:val="3FE6CC08"/>
    <w:lvl w:ilvl="0" w:tplc="0B7AB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435F60"/>
    <w:multiLevelType w:val="hybridMultilevel"/>
    <w:tmpl w:val="64C69CAE"/>
    <w:lvl w:ilvl="0" w:tplc="22DE0056">
      <w:start w:val="9"/>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8383799">
    <w:abstractNumId w:val="8"/>
  </w:num>
  <w:num w:numId="2" w16cid:durableId="1915356429">
    <w:abstractNumId w:val="1"/>
  </w:num>
  <w:num w:numId="3" w16cid:durableId="456067304">
    <w:abstractNumId w:val="0"/>
  </w:num>
  <w:num w:numId="4" w16cid:durableId="1689796156">
    <w:abstractNumId w:val="5"/>
  </w:num>
  <w:num w:numId="5" w16cid:durableId="821233309">
    <w:abstractNumId w:val="6"/>
  </w:num>
  <w:num w:numId="6" w16cid:durableId="363798213">
    <w:abstractNumId w:val="4"/>
  </w:num>
  <w:num w:numId="7" w16cid:durableId="346061215">
    <w:abstractNumId w:val="9"/>
  </w:num>
  <w:num w:numId="8" w16cid:durableId="756025062">
    <w:abstractNumId w:val="7"/>
  </w:num>
  <w:num w:numId="9" w16cid:durableId="1039433500">
    <w:abstractNumId w:val="3"/>
  </w:num>
  <w:num w:numId="10" w16cid:durableId="1683433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E65"/>
    <w:rsid w:val="00021C75"/>
    <w:rsid w:val="0002503B"/>
    <w:rsid w:val="000274CE"/>
    <w:rsid w:val="00030E0F"/>
    <w:rsid w:val="00032AB6"/>
    <w:rsid w:val="000406DF"/>
    <w:rsid w:val="00064A20"/>
    <w:rsid w:val="00065395"/>
    <w:rsid w:val="00067CAC"/>
    <w:rsid w:val="000843B5"/>
    <w:rsid w:val="000918DB"/>
    <w:rsid w:val="000A247B"/>
    <w:rsid w:val="000A4010"/>
    <w:rsid w:val="000A704A"/>
    <w:rsid w:val="000C0E3D"/>
    <w:rsid w:val="000C4D75"/>
    <w:rsid w:val="000C6F20"/>
    <w:rsid w:val="000C75E2"/>
    <w:rsid w:val="000D5800"/>
    <w:rsid w:val="000D5C1E"/>
    <w:rsid w:val="000D65F6"/>
    <w:rsid w:val="000E2184"/>
    <w:rsid w:val="000E6CD5"/>
    <w:rsid w:val="000E6F8E"/>
    <w:rsid w:val="001132C0"/>
    <w:rsid w:val="001138CA"/>
    <w:rsid w:val="00117195"/>
    <w:rsid w:val="001202E4"/>
    <w:rsid w:val="00121BBA"/>
    <w:rsid w:val="001272C6"/>
    <w:rsid w:val="00131AE0"/>
    <w:rsid w:val="00140BE6"/>
    <w:rsid w:val="0014211D"/>
    <w:rsid w:val="00147014"/>
    <w:rsid w:val="00147D4E"/>
    <w:rsid w:val="00163260"/>
    <w:rsid w:val="00166869"/>
    <w:rsid w:val="0016763C"/>
    <w:rsid w:val="00167C60"/>
    <w:rsid w:val="0017191B"/>
    <w:rsid w:val="00172BC2"/>
    <w:rsid w:val="001807A1"/>
    <w:rsid w:val="001824E8"/>
    <w:rsid w:val="0018798B"/>
    <w:rsid w:val="00192323"/>
    <w:rsid w:val="0019366C"/>
    <w:rsid w:val="0019699C"/>
    <w:rsid w:val="001A0FF7"/>
    <w:rsid w:val="001A33CF"/>
    <w:rsid w:val="001B4181"/>
    <w:rsid w:val="001B6930"/>
    <w:rsid w:val="001C122C"/>
    <w:rsid w:val="001D0588"/>
    <w:rsid w:val="001D09CC"/>
    <w:rsid w:val="001E33D1"/>
    <w:rsid w:val="00207C1F"/>
    <w:rsid w:val="00211540"/>
    <w:rsid w:val="00215C4C"/>
    <w:rsid w:val="00232E55"/>
    <w:rsid w:val="00234750"/>
    <w:rsid w:val="00241FEF"/>
    <w:rsid w:val="00247B68"/>
    <w:rsid w:val="00257DE5"/>
    <w:rsid w:val="00267DDA"/>
    <w:rsid w:val="0027002B"/>
    <w:rsid w:val="00272C5A"/>
    <w:rsid w:val="00282D5E"/>
    <w:rsid w:val="00283430"/>
    <w:rsid w:val="002839A5"/>
    <w:rsid w:val="00291477"/>
    <w:rsid w:val="002B0266"/>
    <w:rsid w:val="002B0E80"/>
    <w:rsid w:val="002B67AA"/>
    <w:rsid w:val="002C0BFE"/>
    <w:rsid w:val="002D370E"/>
    <w:rsid w:val="002D61B0"/>
    <w:rsid w:val="002E25E5"/>
    <w:rsid w:val="002E7D6F"/>
    <w:rsid w:val="002F03B8"/>
    <w:rsid w:val="002F2438"/>
    <w:rsid w:val="00302D2B"/>
    <w:rsid w:val="0030571A"/>
    <w:rsid w:val="00314577"/>
    <w:rsid w:val="0033529F"/>
    <w:rsid w:val="0033588A"/>
    <w:rsid w:val="00344043"/>
    <w:rsid w:val="003525C3"/>
    <w:rsid w:val="00354875"/>
    <w:rsid w:val="003604AD"/>
    <w:rsid w:val="0036293D"/>
    <w:rsid w:val="003656FE"/>
    <w:rsid w:val="003926FC"/>
    <w:rsid w:val="003A3F89"/>
    <w:rsid w:val="003A44C3"/>
    <w:rsid w:val="003A4BCE"/>
    <w:rsid w:val="003B1C98"/>
    <w:rsid w:val="003B3019"/>
    <w:rsid w:val="003B438B"/>
    <w:rsid w:val="003B4B39"/>
    <w:rsid w:val="003B60A4"/>
    <w:rsid w:val="003B6AC9"/>
    <w:rsid w:val="003C2EF5"/>
    <w:rsid w:val="003C7C75"/>
    <w:rsid w:val="003D4CBF"/>
    <w:rsid w:val="003D68E3"/>
    <w:rsid w:val="003E2956"/>
    <w:rsid w:val="003E3B8F"/>
    <w:rsid w:val="003E4988"/>
    <w:rsid w:val="003F3841"/>
    <w:rsid w:val="00401DD1"/>
    <w:rsid w:val="00412C11"/>
    <w:rsid w:val="00413509"/>
    <w:rsid w:val="00414E29"/>
    <w:rsid w:val="00416C15"/>
    <w:rsid w:val="004214F1"/>
    <w:rsid w:val="004250F7"/>
    <w:rsid w:val="00426C0F"/>
    <w:rsid w:val="00437CAB"/>
    <w:rsid w:val="00442143"/>
    <w:rsid w:val="00447CCA"/>
    <w:rsid w:val="0046185B"/>
    <w:rsid w:val="00465084"/>
    <w:rsid w:val="00473793"/>
    <w:rsid w:val="0048609F"/>
    <w:rsid w:val="004A493D"/>
    <w:rsid w:val="004B03B1"/>
    <w:rsid w:val="004B6D1F"/>
    <w:rsid w:val="004C6E59"/>
    <w:rsid w:val="004D3923"/>
    <w:rsid w:val="004E1340"/>
    <w:rsid w:val="004E7171"/>
    <w:rsid w:val="004E760D"/>
    <w:rsid w:val="004F100F"/>
    <w:rsid w:val="004F167C"/>
    <w:rsid w:val="004F3168"/>
    <w:rsid w:val="004F31DC"/>
    <w:rsid w:val="004F392F"/>
    <w:rsid w:val="004F5F59"/>
    <w:rsid w:val="00501064"/>
    <w:rsid w:val="0051097D"/>
    <w:rsid w:val="005129CB"/>
    <w:rsid w:val="00514404"/>
    <w:rsid w:val="005154FB"/>
    <w:rsid w:val="005200E9"/>
    <w:rsid w:val="005208E1"/>
    <w:rsid w:val="0052244E"/>
    <w:rsid w:val="00522D98"/>
    <w:rsid w:val="00523581"/>
    <w:rsid w:val="005235E8"/>
    <w:rsid w:val="005336BE"/>
    <w:rsid w:val="0055057C"/>
    <w:rsid w:val="0055378E"/>
    <w:rsid w:val="00561762"/>
    <w:rsid w:val="00572903"/>
    <w:rsid w:val="005776E9"/>
    <w:rsid w:val="00577AF0"/>
    <w:rsid w:val="00591DFC"/>
    <w:rsid w:val="00597C32"/>
    <w:rsid w:val="005A01E3"/>
    <w:rsid w:val="005A4600"/>
    <w:rsid w:val="005B020C"/>
    <w:rsid w:val="005B2845"/>
    <w:rsid w:val="005B3014"/>
    <w:rsid w:val="005B5097"/>
    <w:rsid w:val="005D0087"/>
    <w:rsid w:val="005D31E8"/>
    <w:rsid w:val="005D5559"/>
    <w:rsid w:val="005E04D0"/>
    <w:rsid w:val="005E1D5D"/>
    <w:rsid w:val="005E2D1F"/>
    <w:rsid w:val="005E7E7F"/>
    <w:rsid w:val="005F64FC"/>
    <w:rsid w:val="0060329A"/>
    <w:rsid w:val="006051CE"/>
    <w:rsid w:val="006123E1"/>
    <w:rsid w:val="00615C8C"/>
    <w:rsid w:val="00625278"/>
    <w:rsid w:val="00626441"/>
    <w:rsid w:val="0063440F"/>
    <w:rsid w:val="00634913"/>
    <w:rsid w:val="006375A1"/>
    <w:rsid w:val="00637702"/>
    <w:rsid w:val="0064067C"/>
    <w:rsid w:val="00641302"/>
    <w:rsid w:val="00646F0F"/>
    <w:rsid w:val="00650642"/>
    <w:rsid w:val="00653B83"/>
    <w:rsid w:val="006540A6"/>
    <w:rsid w:val="00663990"/>
    <w:rsid w:val="00664236"/>
    <w:rsid w:val="0067535B"/>
    <w:rsid w:val="006764AD"/>
    <w:rsid w:val="00682219"/>
    <w:rsid w:val="006857B8"/>
    <w:rsid w:val="006A1478"/>
    <w:rsid w:val="006B4A60"/>
    <w:rsid w:val="006B56A8"/>
    <w:rsid w:val="006D1069"/>
    <w:rsid w:val="006D369C"/>
    <w:rsid w:val="006E04CB"/>
    <w:rsid w:val="006E4BEC"/>
    <w:rsid w:val="006E4C4A"/>
    <w:rsid w:val="006F74D2"/>
    <w:rsid w:val="00706229"/>
    <w:rsid w:val="00711BE3"/>
    <w:rsid w:val="00725B6A"/>
    <w:rsid w:val="00732BA8"/>
    <w:rsid w:val="00733028"/>
    <w:rsid w:val="00733A50"/>
    <w:rsid w:val="00740118"/>
    <w:rsid w:val="00744D65"/>
    <w:rsid w:val="007458E5"/>
    <w:rsid w:val="00753D27"/>
    <w:rsid w:val="00753F7C"/>
    <w:rsid w:val="00754354"/>
    <w:rsid w:val="0076083E"/>
    <w:rsid w:val="007645B6"/>
    <w:rsid w:val="007704AF"/>
    <w:rsid w:val="00770594"/>
    <w:rsid w:val="00776383"/>
    <w:rsid w:val="007906E3"/>
    <w:rsid w:val="007918A1"/>
    <w:rsid w:val="00792120"/>
    <w:rsid w:val="00793E08"/>
    <w:rsid w:val="007A1639"/>
    <w:rsid w:val="007C0DF4"/>
    <w:rsid w:val="007C1183"/>
    <w:rsid w:val="007C1E65"/>
    <w:rsid w:val="007C235A"/>
    <w:rsid w:val="007C4320"/>
    <w:rsid w:val="007C5468"/>
    <w:rsid w:val="007D0609"/>
    <w:rsid w:val="007D14F7"/>
    <w:rsid w:val="007E5FAB"/>
    <w:rsid w:val="007E72EE"/>
    <w:rsid w:val="007F1954"/>
    <w:rsid w:val="007F4525"/>
    <w:rsid w:val="0080502D"/>
    <w:rsid w:val="0081570E"/>
    <w:rsid w:val="00823186"/>
    <w:rsid w:val="00825C51"/>
    <w:rsid w:val="0082627D"/>
    <w:rsid w:val="00826784"/>
    <w:rsid w:val="00832893"/>
    <w:rsid w:val="00833EB4"/>
    <w:rsid w:val="008369C1"/>
    <w:rsid w:val="00842B64"/>
    <w:rsid w:val="0084607E"/>
    <w:rsid w:val="00850369"/>
    <w:rsid w:val="00857535"/>
    <w:rsid w:val="00871480"/>
    <w:rsid w:val="00871992"/>
    <w:rsid w:val="00874872"/>
    <w:rsid w:val="008753E6"/>
    <w:rsid w:val="00894C4D"/>
    <w:rsid w:val="0089711B"/>
    <w:rsid w:val="008A3050"/>
    <w:rsid w:val="008A38CB"/>
    <w:rsid w:val="008C235E"/>
    <w:rsid w:val="008D30D6"/>
    <w:rsid w:val="008D6769"/>
    <w:rsid w:val="008D70EA"/>
    <w:rsid w:val="008E1389"/>
    <w:rsid w:val="008F37D9"/>
    <w:rsid w:val="009024F2"/>
    <w:rsid w:val="0091546A"/>
    <w:rsid w:val="00922F50"/>
    <w:rsid w:val="00923DFC"/>
    <w:rsid w:val="00925A8A"/>
    <w:rsid w:val="00926649"/>
    <w:rsid w:val="00931EAC"/>
    <w:rsid w:val="00937A99"/>
    <w:rsid w:val="00945AF9"/>
    <w:rsid w:val="00947FF9"/>
    <w:rsid w:val="0095164B"/>
    <w:rsid w:val="00951C00"/>
    <w:rsid w:val="00966BD8"/>
    <w:rsid w:val="00970F7C"/>
    <w:rsid w:val="0098055F"/>
    <w:rsid w:val="00982573"/>
    <w:rsid w:val="00982EF5"/>
    <w:rsid w:val="009A3CB4"/>
    <w:rsid w:val="009A43CE"/>
    <w:rsid w:val="009B6348"/>
    <w:rsid w:val="009C1AA5"/>
    <w:rsid w:val="009C4095"/>
    <w:rsid w:val="009C6040"/>
    <w:rsid w:val="009D5D12"/>
    <w:rsid w:val="009E0306"/>
    <w:rsid w:val="009F002D"/>
    <w:rsid w:val="009F18CD"/>
    <w:rsid w:val="009F55DD"/>
    <w:rsid w:val="00A02BC7"/>
    <w:rsid w:val="00A05805"/>
    <w:rsid w:val="00A07415"/>
    <w:rsid w:val="00A2114D"/>
    <w:rsid w:val="00A2695E"/>
    <w:rsid w:val="00A33240"/>
    <w:rsid w:val="00A4361B"/>
    <w:rsid w:val="00A4669F"/>
    <w:rsid w:val="00A53B2C"/>
    <w:rsid w:val="00A61168"/>
    <w:rsid w:val="00A6169D"/>
    <w:rsid w:val="00A67E4D"/>
    <w:rsid w:val="00A77DAF"/>
    <w:rsid w:val="00A827F4"/>
    <w:rsid w:val="00A830D4"/>
    <w:rsid w:val="00A8775D"/>
    <w:rsid w:val="00A970DF"/>
    <w:rsid w:val="00A978C0"/>
    <w:rsid w:val="00AB1FF0"/>
    <w:rsid w:val="00AB292C"/>
    <w:rsid w:val="00AB6371"/>
    <w:rsid w:val="00AC2F72"/>
    <w:rsid w:val="00AC607D"/>
    <w:rsid w:val="00AD260A"/>
    <w:rsid w:val="00AD3304"/>
    <w:rsid w:val="00AD5F9B"/>
    <w:rsid w:val="00AE3CCE"/>
    <w:rsid w:val="00AE7BF1"/>
    <w:rsid w:val="00AF2498"/>
    <w:rsid w:val="00B07150"/>
    <w:rsid w:val="00B10209"/>
    <w:rsid w:val="00B307A9"/>
    <w:rsid w:val="00B32AED"/>
    <w:rsid w:val="00B46344"/>
    <w:rsid w:val="00B47DF9"/>
    <w:rsid w:val="00B606B0"/>
    <w:rsid w:val="00B661EA"/>
    <w:rsid w:val="00B7219D"/>
    <w:rsid w:val="00B81143"/>
    <w:rsid w:val="00B82C25"/>
    <w:rsid w:val="00B84BEA"/>
    <w:rsid w:val="00B84EED"/>
    <w:rsid w:val="00B856D1"/>
    <w:rsid w:val="00B8770F"/>
    <w:rsid w:val="00BA6AE5"/>
    <w:rsid w:val="00BA7505"/>
    <w:rsid w:val="00BB07F7"/>
    <w:rsid w:val="00BB4217"/>
    <w:rsid w:val="00BC1FCC"/>
    <w:rsid w:val="00BC3024"/>
    <w:rsid w:val="00BC4EAC"/>
    <w:rsid w:val="00BE1492"/>
    <w:rsid w:val="00BE7208"/>
    <w:rsid w:val="00BE754B"/>
    <w:rsid w:val="00BF1339"/>
    <w:rsid w:val="00BF4D6F"/>
    <w:rsid w:val="00BF55B5"/>
    <w:rsid w:val="00C07078"/>
    <w:rsid w:val="00C12BDC"/>
    <w:rsid w:val="00C23165"/>
    <w:rsid w:val="00C26075"/>
    <w:rsid w:val="00C27A50"/>
    <w:rsid w:val="00C35D0C"/>
    <w:rsid w:val="00C4122F"/>
    <w:rsid w:val="00C502C2"/>
    <w:rsid w:val="00C52F33"/>
    <w:rsid w:val="00C53060"/>
    <w:rsid w:val="00C55E75"/>
    <w:rsid w:val="00C74FD2"/>
    <w:rsid w:val="00C820C1"/>
    <w:rsid w:val="00C8446C"/>
    <w:rsid w:val="00CA06BD"/>
    <w:rsid w:val="00CA3F00"/>
    <w:rsid w:val="00CA4402"/>
    <w:rsid w:val="00CD157D"/>
    <w:rsid w:val="00CD19C9"/>
    <w:rsid w:val="00CD5FEF"/>
    <w:rsid w:val="00CE2DFB"/>
    <w:rsid w:val="00CE609A"/>
    <w:rsid w:val="00CF1847"/>
    <w:rsid w:val="00CF7BCC"/>
    <w:rsid w:val="00D049D5"/>
    <w:rsid w:val="00D073FF"/>
    <w:rsid w:val="00D11A12"/>
    <w:rsid w:val="00D13587"/>
    <w:rsid w:val="00D25F98"/>
    <w:rsid w:val="00D2784A"/>
    <w:rsid w:val="00D27891"/>
    <w:rsid w:val="00D31827"/>
    <w:rsid w:val="00D326D7"/>
    <w:rsid w:val="00D34B97"/>
    <w:rsid w:val="00D375DA"/>
    <w:rsid w:val="00D375F8"/>
    <w:rsid w:val="00D441C0"/>
    <w:rsid w:val="00D441D2"/>
    <w:rsid w:val="00D505B7"/>
    <w:rsid w:val="00D50802"/>
    <w:rsid w:val="00D551D3"/>
    <w:rsid w:val="00D8449B"/>
    <w:rsid w:val="00D8481D"/>
    <w:rsid w:val="00D86F5D"/>
    <w:rsid w:val="00D875BA"/>
    <w:rsid w:val="00DA51F7"/>
    <w:rsid w:val="00DB229F"/>
    <w:rsid w:val="00DC1081"/>
    <w:rsid w:val="00DC2920"/>
    <w:rsid w:val="00DD7100"/>
    <w:rsid w:val="00DD7EBD"/>
    <w:rsid w:val="00DE4F95"/>
    <w:rsid w:val="00DE7C33"/>
    <w:rsid w:val="00DF41BF"/>
    <w:rsid w:val="00E22126"/>
    <w:rsid w:val="00E224C2"/>
    <w:rsid w:val="00E2495F"/>
    <w:rsid w:val="00E35093"/>
    <w:rsid w:val="00E449E7"/>
    <w:rsid w:val="00E46CB1"/>
    <w:rsid w:val="00E47388"/>
    <w:rsid w:val="00E57875"/>
    <w:rsid w:val="00E727C9"/>
    <w:rsid w:val="00E83D15"/>
    <w:rsid w:val="00E86B81"/>
    <w:rsid w:val="00E91DC5"/>
    <w:rsid w:val="00E926EC"/>
    <w:rsid w:val="00E973EC"/>
    <w:rsid w:val="00EB0195"/>
    <w:rsid w:val="00EB6380"/>
    <w:rsid w:val="00EB666C"/>
    <w:rsid w:val="00EC5B11"/>
    <w:rsid w:val="00ED16C7"/>
    <w:rsid w:val="00ED388E"/>
    <w:rsid w:val="00EE3DA1"/>
    <w:rsid w:val="00EE4C6A"/>
    <w:rsid w:val="00EE6AF2"/>
    <w:rsid w:val="00EF2C58"/>
    <w:rsid w:val="00F0206B"/>
    <w:rsid w:val="00F232AA"/>
    <w:rsid w:val="00F27025"/>
    <w:rsid w:val="00F37C28"/>
    <w:rsid w:val="00F41407"/>
    <w:rsid w:val="00F439A5"/>
    <w:rsid w:val="00F50DDF"/>
    <w:rsid w:val="00F5202D"/>
    <w:rsid w:val="00F54DC2"/>
    <w:rsid w:val="00F55388"/>
    <w:rsid w:val="00F62AA1"/>
    <w:rsid w:val="00F72534"/>
    <w:rsid w:val="00F84BA0"/>
    <w:rsid w:val="00F858C0"/>
    <w:rsid w:val="00F953FB"/>
    <w:rsid w:val="00F956F0"/>
    <w:rsid w:val="00FA00EC"/>
    <w:rsid w:val="00FA011F"/>
    <w:rsid w:val="00FB5489"/>
    <w:rsid w:val="00FC5F3C"/>
    <w:rsid w:val="00FD3411"/>
    <w:rsid w:val="00FD37DB"/>
    <w:rsid w:val="00FE28C4"/>
    <w:rsid w:val="00FE34B3"/>
    <w:rsid w:val="00FE45DA"/>
    <w:rsid w:val="00FE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9E28E"/>
  <w15:docId w15:val="{E36A2D72-4C40-4324-BF8F-A972AC075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ARS">
    <w:name w:val="DFARS"/>
    <w:basedOn w:val="Normal"/>
    <w:link w:val="DFARSChar"/>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 w:val="24"/>
    </w:rPr>
  </w:style>
  <w:style w:type="paragraph" w:styleId="Header">
    <w:name w:val="header"/>
    <w:basedOn w:val="DFARS"/>
    <w:pPr>
      <w:tabs>
        <w:tab w:val="center" w:pos="4320"/>
        <w:tab w:val="right" w:pos="8640"/>
      </w:tabs>
    </w:pPr>
    <w:rPr>
      <w:b/>
    </w:rPr>
  </w:style>
  <w:style w:type="paragraph" w:styleId="Footer">
    <w:name w:val="footer"/>
    <w:basedOn w:val="Normal"/>
    <w:link w:val="FooterChar"/>
    <w:uiPriority w:val="99"/>
    <w:pPr>
      <w:tabs>
        <w:tab w:val="left" w:pos="1000"/>
        <w:tab w:val="center" w:pos="4320"/>
        <w:tab w:val="right" w:pos="8640"/>
      </w:tabs>
      <w:ind w:left="1000" w:hanging="1000"/>
    </w:pPr>
    <w:rPr>
      <w:b/>
      <w:noProof/>
      <w:sz w:val="24"/>
    </w:rPr>
  </w:style>
  <w:style w:type="paragraph" w:styleId="BalloonText">
    <w:name w:val="Balloon Text"/>
    <w:basedOn w:val="Normal"/>
    <w:semiHidden/>
    <w:rsid w:val="00BF1339"/>
    <w:rPr>
      <w:rFonts w:ascii="Tahoma" w:hAnsi="Tahoma" w:cs="Tahoma"/>
      <w:sz w:val="16"/>
      <w:szCs w:val="16"/>
    </w:rPr>
  </w:style>
  <w:style w:type="character" w:customStyle="1" w:styleId="FooterChar">
    <w:name w:val="Footer Char"/>
    <w:link w:val="Footer"/>
    <w:uiPriority w:val="99"/>
    <w:rsid w:val="009E0306"/>
    <w:rPr>
      <w:b/>
      <w:noProof/>
      <w:sz w:val="24"/>
    </w:rPr>
  </w:style>
  <w:style w:type="character" w:styleId="Hyperlink">
    <w:name w:val="Hyperlink"/>
    <w:rsid w:val="00272C5A"/>
    <w:rPr>
      <w:color w:val="0000FF"/>
      <w:u w:val="single"/>
    </w:rPr>
  </w:style>
  <w:style w:type="character" w:styleId="UnresolvedMention">
    <w:name w:val="Unresolved Mention"/>
    <w:uiPriority w:val="99"/>
    <w:semiHidden/>
    <w:unhideWhenUsed/>
    <w:rsid w:val="00D375F8"/>
    <w:rPr>
      <w:color w:val="605E5C"/>
      <w:shd w:val="clear" w:color="auto" w:fill="E1DFDD"/>
    </w:rPr>
  </w:style>
  <w:style w:type="character" w:customStyle="1" w:styleId="DFARSChar">
    <w:name w:val="DFARS Char"/>
    <w:link w:val="DFARS"/>
    <w:rsid w:val="00561762"/>
    <w:rPr>
      <w:rFonts w:ascii="Century Schoolbook" w:hAnsi="Century Schoolbook"/>
      <w:spacing w:val="-5"/>
      <w:kern w:val="20"/>
      <w:sz w:val="24"/>
    </w:rPr>
  </w:style>
  <w:style w:type="character" w:styleId="LineNumber">
    <w:name w:val="line number"/>
    <w:basedOn w:val="DefaultParagraphFont"/>
    <w:rsid w:val="00637702"/>
  </w:style>
  <w:style w:type="character" w:styleId="CommentReference">
    <w:name w:val="annotation reference"/>
    <w:rsid w:val="008A3050"/>
    <w:rPr>
      <w:sz w:val="16"/>
      <w:szCs w:val="16"/>
    </w:rPr>
  </w:style>
  <w:style w:type="paragraph" w:styleId="CommentText">
    <w:name w:val="annotation text"/>
    <w:basedOn w:val="Normal"/>
    <w:link w:val="CommentTextChar"/>
    <w:rsid w:val="008A3050"/>
  </w:style>
  <w:style w:type="character" w:customStyle="1" w:styleId="CommentTextChar">
    <w:name w:val="Comment Text Char"/>
    <w:basedOn w:val="DefaultParagraphFont"/>
    <w:link w:val="CommentText"/>
    <w:rsid w:val="008A3050"/>
  </w:style>
  <w:style w:type="paragraph" w:styleId="CommentSubject">
    <w:name w:val="annotation subject"/>
    <w:basedOn w:val="CommentText"/>
    <w:next w:val="CommentText"/>
    <w:link w:val="CommentSubjectChar"/>
    <w:rsid w:val="008A3050"/>
    <w:rPr>
      <w:b/>
      <w:bCs/>
    </w:rPr>
  </w:style>
  <w:style w:type="character" w:customStyle="1" w:styleId="CommentSubjectChar">
    <w:name w:val="Comment Subject Char"/>
    <w:link w:val="CommentSubject"/>
    <w:rsid w:val="008A3050"/>
    <w:rPr>
      <w:b/>
      <w:bCs/>
    </w:rPr>
  </w:style>
  <w:style w:type="paragraph" w:styleId="Revision">
    <w:name w:val="Revision"/>
    <w:hidden/>
    <w:uiPriority w:val="99"/>
    <w:semiHidden/>
    <w:rsid w:val="008A3050"/>
  </w:style>
  <w:style w:type="character" w:styleId="Emphasis">
    <w:name w:val="Emphasis"/>
    <w:uiPriority w:val="20"/>
    <w:qFormat/>
    <w:rsid w:val="00C27A50"/>
    <w:rPr>
      <w:i/>
      <w:iCs/>
    </w:rPr>
  </w:style>
  <w:style w:type="character" w:styleId="FollowedHyperlink">
    <w:name w:val="FollowedHyperlink"/>
    <w:basedOn w:val="DefaultParagraphFont"/>
    <w:rsid w:val="004D39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903843">
      <w:bodyDiv w:val="1"/>
      <w:marLeft w:val="0"/>
      <w:marRight w:val="0"/>
      <w:marTop w:val="0"/>
      <w:marBottom w:val="0"/>
      <w:divBdr>
        <w:top w:val="none" w:sz="0" w:space="0" w:color="auto"/>
        <w:left w:val="none" w:sz="0" w:space="0" w:color="auto"/>
        <w:bottom w:val="none" w:sz="0" w:space="0" w:color="auto"/>
        <w:right w:val="none" w:sz="0" w:space="0" w:color="auto"/>
      </w:divBdr>
    </w:div>
    <w:div w:id="590168348">
      <w:bodyDiv w:val="1"/>
      <w:marLeft w:val="0"/>
      <w:marRight w:val="0"/>
      <w:marTop w:val="0"/>
      <w:marBottom w:val="0"/>
      <w:divBdr>
        <w:top w:val="none" w:sz="0" w:space="0" w:color="auto"/>
        <w:left w:val="none" w:sz="0" w:space="0" w:color="auto"/>
        <w:bottom w:val="none" w:sz="0" w:space="0" w:color="auto"/>
        <w:right w:val="none" w:sz="0" w:space="0" w:color="auto"/>
      </w:divBdr>
    </w:div>
    <w:div w:id="1284966435">
      <w:bodyDiv w:val="1"/>
      <w:marLeft w:val="0"/>
      <w:marRight w:val="0"/>
      <w:marTop w:val="0"/>
      <w:marBottom w:val="0"/>
      <w:divBdr>
        <w:top w:val="none" w:sz="0" w:space="0" w:color="auto"/>
        <w:left w:val="none" w:sz="0" w:space="0" w:color="auto"/>
        <w:bottom w:val="none" w:sz="0" w:space="0" w:color="auto"/>
        <w:right w:val="none" w:sz="0" w:space="0" w:color="auto"/>
      </w:divBdr>
    </w:div>
    <w:div w:id="2095854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fac.treasury.gov/sanctions-programs-and-country-informatio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fac.treasury.gov/sanctions-programs-and-country-informati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fac.treasury.gov/sanctions-programs-and-country-informatio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6f5a4e64-1f79-459e-9f57-4a90f3c79086" xsi:nil="true"/>
    <SCNId_ORIG xmlns="6b4594d0-e9c5-4ffa-8a29-2540af559f4b" xsi:nil="true"/>
    <_ip_UnifiedCompliancePolicyUIAction xmlns="http://schemas.microsoft.com/sharepoint/v3" xsi:nil="true"/>
    <DocumentType xmlns="6f5a4e64-1f79-459e-9f57-4a90f3c79086">As-Built Document</DocumentType>
    <DDTId xmlns="6f5a4e64-1f79-459e-9f57-4a90f3c79086">19</DDTId>
    <CustomerSupplied xmlns="6f5a4e64-1f79-459e-9f57-4a90f3c79086">Yes</CustomerSupplied>
    <TaxCatchAll xmlns="da8f93bc-530f-45a8-9cc4-4fed74bf62c0" xsi:nil="true"/>
    <DDSTId xmlns="6f5a4e64-1f79-459e-9f57-4a90f3c79086" xsi:nil="true"/>
    <WRId_ORIG xmlns="6b4594d0-e9c5-4ffa-8a29-2540af559f4b" xsi:nil="true"/>
    <lcf76f155ced4ddcb4097134ff3c332f xmlns="6b4594d0-e9c5-4ffa-8a29-2540af559f4b">
      <Terms xmlns="http://schemas.microsoft.com/office/infopath/2007/PartnerControls"/>
    </lcf76f155ced4ddcb4097134ff3c332f>
    <_ip_UnifiedCompliancePolicyProperties xmlns="http://schemas.microsoft.com/sharepoint/v3" xsi:nil="true"/>
    <SystemId xmlns="6f5a4e64-1f79-459e-9f57-4a90f3c79086" xsi:nil="true"/>
    <WRId xmlns="6f5a4e64-1f79-459e-9f57-4a90f3c79086">8855</WRId>
    <Release xmlns="6f5a4e64-1f79-459e-9f57-4a90f3c79086" xsi:nil="true"/>
    <DocumentSubType xmlns="6f5a4e64-1f79-459e-9f57-4a90f3c79086" xsi:nil="true"/>
    <ISSMCategory xmlns="6f5a4e64-1f79-459e-9f57-4a90f3c79086" xsi:nil="true"/>
    <SI_ORIG xmlns="6b4594d0-e9c5-4ffa-8a29-2540af559f4b" xsi:nil="true"/>
    <SCNId xmlns="6b4594d0-e9c5-4ffa-8a29-2540af559f4b"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B45A6684C6F634687EAAC29FFF916C1" ma:contentTypeVersion="31" ma:contentTypeDescription="Create a new document." ma:contentTypeScope="" ma:versionID="2ebd5f7193c298c8e58793224f03920f">
  <xsd:schema xmlns:xsd="http://www.w3.org/2001/XMLSchema" xmlns:xs="http://www.w3.org/2001/XMLSchema" xmlns:p="http://schemas.microsoft.com/office/2006/metadata/properties" xmlns:ns1="http://schemas.microsoft.com/sharepoint/v3" xmlns:ns2="6f5a4e64-1f79-459e-9f57-4a90f3c79086" xmlns:ns3="46fd28fd-f8b5-4e39-ad6d-5c5ad15239aa" xmlns:ns4="6b4594d0-e9c5-4ffa-8a29-2540af559f4b" xmlns:ns5="da8f93bc-530f-45a8-9cc4-4fed74bf62c0" targetNamespace="http://schemas.microsoft.com/office/2006/metadata/properties" ma:root="true" ma:fieldsID="f6c8cfc7208bc2a71512a7fc3f48536d" ns1:_="" ns2:_="" ns3:_="" ns4:_="" ns5:_="">
    <xsd:import namespace="http://schemas.microsoft.com/sharepoint/v3"/>
    <xsd:import namespace="6f5a4e64-1f79-459e-9f57-4a90f3c79086"/>
    <xsd:import namespace="46fd28fd-f8b5-4e39-ad6d-5c5ad15239aa"/>
    <xsd:import namespace="6b4594d0-e9c5-4ffa-8a29-2540af559f4b"/>
    <xsd:import namespace="da8f93bc-530f-45a8-9cc4-4fed74bf62c0"/>
    <xsd:element name="properties">
      <xsd:complexType>
        <xsd:sequence>
          <xsd:element name="documentManagement">
            <xsd:complexType>
              <xsd:all>
                <xsd:element ref="ns2:ISSMCategory" minOccurs="0"/>
                <xsd:element ref="ns2:SystemId" minOccurs="0"/>
                <xsd:element ref="ns2:DocumentType" minOccurs="0"/>
                <xsd:element ref="ns2:WRId" minOccurs="0"/>
                <xsd:element ref="ns2:DocumentSubType" minOccurs="0"/>
                <xsd:element ref="ns2:DDTId" minOccurs="0"/>
                <xsd:element ref="ns2:DDSTId" minOccurs="0"/>
                <xsd:element ref="ns1:_dlc_ExpireDateSaved" minOccurs="0"/>
                <xsd:element ref="ns1:_dlc_ExpireDate" minOccurs="0"/>
                <xsd:element ref="ns1:_dlc_Exempt" minOccurs="0"/>
                <xsd:element ref="ns2:Release" minOccurs="0"/>
                <xsd:element ref="ns2:CustomerSupplied" minOccurs="0"/>
                <xsd:element ref="ns2:Status" minOccurs="0"/>
                <xsd:element ref="ns3:MediaServiceMetadata" minOccurs="0"/>
                <xsd:element ref="ns3:MediaServiceFastMetadata" minOccurs="0"/>
                <xsd:element ref="ns4:lcf76f155ced4ddcb4097134ff3c332f" minOccurs="0"/>
                <xsd:element ref="ns5:TaxCatchAll" minOccurs="0"/>
                <xsd:element ref="ns4:MediaServiceObjectDetectorVersions" minOccurs="0"/>
                <xsd:element ref="ns4:MediaServiceOCR" minOccurs="0"/>
                <xsd:element ref="ns4:MediaServiceGenerationTime" minOccurs="0"/>
                <xsd:element ref="ns4:MediaServiceEventHashCode" minOccurs="0"/>
                <xsd:element ref="ns4:MediaServiceDateTaken" minOccurs="0"/>
                <xsd:element ref="ns4:SI_ORIG" minOccurs="0"/>
                <xsd:element ref="ns4:WRId_ORIG" minOccurs="0"/>
                <xsd:element ref="ns4:SCNId_ORIG" minOccurs="0"/>
                <xsd:element ref="ns4:SCNId" minOccurs="0"/>
                <xsd:element ref="ns4: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15" nillable="true" ma:displayName="Original Expiration Date" ma:hidden="true" ma:internalName="_dlc_ExpireDateSaved" ma:readOnly="true">
      <xsd:simpleType>
        <xsd:restriction base="dms:DateTime"/>
      </xsd:simpleType>
    </xsd:element>
    <xsd:element name="_dlc_ExpireDate" ma:index="16" nillable="true" ma:displayName="Expiration Date" ma:description="" ma:hidden="true" ma:indexed="true" ma:internalName="_dlc_ExpireDate" ma:readOnly="true">
      <xsd:simpleType>
        <xsd:restriction base="dms:DateTime"/>
      </xsd:simpleType>
    </xsd:element>
    <xsd:element name="_dlc_Exempt" ma:index="17" nillable="true" ma:displayName="Exempt from Policy" ma:hidden="true" ma:internalName="_dlc_Exempt" ma:readOnly="true">
      <xsd:simpleType>
        <xsd:restriction base="dms:Unknown"/>
      </xsd:simpleType>
    </xsd:element>
    <xsd:element name="_ip_UnifiedCompliancePolicyProperties" ma:index="36" nillable="true" ma:displayName="Unified Compliance Policy Properties" ma:hidden="true" ma:internalName="_ip_UnifiedCompliancePolicyProperties">
      <xsd:simpleType>
        <xsd:restriction base="dms:Note"/>
      </xsd:simpleType>
    </xsd:element>
    <xsd:element name="_ip_UnifiedCompliancePolicyUIAction" ma:index="3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5a4e64-1f79-459e-9f57-4a90f3c79086" elementFormDefault="qualified">
    <xsd:import namespace="http://schemas.microsoft.com/office/2006/documentManagement/types"/>
    <xsd:import namespace="http://schemas.microsoft.com/office/infopath/2007/PartnerControls"/>
    <xsd:element name="ISSMCategory" ma:index="8" nillable="true" ma:displayName="ISSMCategory" ma:internalName="ISSMCategory">
      <xsd:simpleType>
        <xsd:restriction base="dms:Text">
          <xsd:maxLength value="255"/>
        </xsd:restriction>
      </xsd:simpleType>
    </xsd:element>
    <xsd:element name="SystemId" ma:index="9" nillable="true" ma:displayName="SystemId" ma:indexed="true" ma:internalName="SystemId">
      <xsd:simpleType>
        <xsd:restriction base="dms:Number"/>
      </xsd:simpleType>
    </xsd:element>
    <xsd:element name="DocumentType" ma:index="10" nillable="true" ma:displayName="DocumentType" ma:internalName="DocumentType">
      <xsd:simpleType>
        <xsd:restriction base="dms:Text">
          <xsd:maxLength value="255"/>
        </xsd:restriction>
      </xsd:simpleType>
    </xsd:element>
    <xsd:element name="WRId" ma:index="11" nillable="true" ma:displayName="WRId" ma:indexed="true" ma:internalName="WRId">
      <xsd:simpleType>
        <xsd:restriction base="dms:Number"/>
      </xsd:simpleType>
    </xsd:element>
    <xsd:element name="DocumentSubType" ma:index="12" nillable="true" ma:displayName="DocumentSubType" ma:internalName="DocumentSubType">
      <xsd:simpleType>
        <xsd:restriction base="dms:Text">
          <xsd:maxLength value="255"/>
        </xsd:restriction>
      </xsd:simpleType>
    </xsd:element>
    <xsd:element name="DDTId" ma:index="13" nillable="true" ma:displayName="DDTId" ma:internalName="DDTId">
      <xsd:simpleType>
        <xsd:restriction base="dms:Number"/>
      </xsd:simpleType>
    </xsd:element>
    <xsd:element name="DDSTId" ma:index="14" nillable="true" ma:displayName="DDSTId" ma:internalName="DDSTId">
      <xsd:simpleType>
        <xsd:restriction base="dms:Number"/>
      </xsd:simpleType>
    </xsd:element>
    <xsd:element name="Release" ma:index="18" nillable="true" ma:displayName="Release" ma:internalName="Release">
      <xsd:simpleType>
        <xsd:restriction base="dms:Text">
          <xsd:maxLength value="255"/>
        </xsd:restriction>
      </xsd:simpleType>
    </xsd:element>
    <xsd:element name="CustomerSupplied" ma:index="19" nillable="true" ma:displayName="CustomerSupplied" ma:internalName="CustomerSupplied">
      <xsd:simpleType>
        <xsd:restriction base="dms:Text">
          <xsd:maxLength value="255"/>
        </xsd:restriction>
      </xsd:simpleType>
    </xsd:element>
    <xsd:element name="Status" ma:index="20" nillable="true" ma:displayName="Status" ma:indexed="true" ma:internalName="Statu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fd28fd-f8b5-4e39-ad6d-5c5ad15239a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b4594d0-e9c5-4ffa-8a29-2540af559f4b" elementFormDefault="qualified">
    <xsd:import namespace="http://schemas.microsoft.com/office/2006/documentManagement/types"/>
    <xsd:import namespace="http://schemas.microsoft.com/office/infopath/2007/PartnerControls"/>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871f771-ab78-46b7-810c-7667649bb9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OCR" ma:index="27" nillable="true" ma:displayName="Extracted Text" ma:internalName="MediaServiceOCR" ma:readOnly="true">
      <xsd:simpleType>
        <xsd:restriction base="dms:Note">
          <xsd:maxLength value="255"/>
        </xsd:restriction>
      </xsd:simple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EventHashCode" ma:index="29" nillable="true" ma:displayName="MediaServiceEventHashCode" ma:hidden="true" ma:internalName="MediaServiceEventHashCode" ma:readOnly="true">
      <xsd:simpleType>
        <xsd:restriction base="dms:Text"/>
      </xsd:simpleType>
    </xsd:element>
    <xsd:element name="MediaServiceDateTaken" ma:index="30" nillable="true" ma:displayName="MediaServiceDateTaken" ma:hidden="true" ma:indexed="true" ma:internalName="MediaServiceDateTaken" ma:readOnly="true">
      <xsd:simpleType>
        <xsd:restriction base="dms:Text"/>
      </xsd:simpleType>
    </xsd:element>
    <xsd:element name="SI_ORIG" ma:index="31" nillable="true" ma:displayName="SI_ORIG" ma:internalName="SI_ORIG">
      <xsd:simpleType>
        <xsd:restriction base="dms:Number"/>
      </xsd:simpleType>
    </xsd:element>
    <xsd:element name="WRId_ORIG" ma:index="32" nillable="true" ma:displayName="WRId_ORIG" ma:internalName="WRId_ORIG">
      <xsd:simpleType>
        <xsd:restriction base="dms:Number"/>
      </xsd:simpleType>
    </xsd:element>
    <xsd:element name="SCNId_ORIG" ma:index="33" nillable="true" ma:displayName="SCNId_ORIG" ma:internalName="SCNId_ORIG">
      <xsd:simpleType>
        <xsd:restriction base="dms:Number"/>
      </xsd:simpleType>
    </xsd:element>
    <xsd:element name="SCNId" ma:index="34" nillable="true" ma:displayName="SCNId" ma:indexed="true" ma:internalName="SCNId">
      <xsd:simpleType>
        <xsd:restriction base="dms:Number"/>
      </xsd:simpleType>
    </xsd:element>
    <xsd:element name="MediaServiceSearchProperties" ma:index="3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8f93bc-530f-45a8-9cc4-4fed74bf62c0"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a47e4436-18f5-47d0-a99a-728ea7ec7c8a}" ma:internalName="TaxCatchAll" ma:showField="CatchAllData" ma:web="da8f93bc-530f-45a8-9cc4-4fed74bf62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B78035-B1F0-4C89-AA0F-6954D9ADEBDD}">
  <ds:schemaRefs>
    <ds:schemaRef ds:uri="http://schemas.microsoft.com/sharepoint/v3/contenttype/forms"/>
  </ds:schemaRefs>
</ds:datastoreItem>
</file>

<file path=customXml/itemProps2.xml><?xml version="1.0" encoding="utf-8"?>
<ds:datastoreItem xmlns:ds="http://schemas.openxmlformats.org/officeDocument/2006/customXml" ds:itemID="{7C23BA27-D3E4-459D-9189-BB74B86FC6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00BE23-BBAC-4A02-8751-81D7EC0398E4}">
  <ds:schemaRefs>
    <ds:schemaRef ds:uri="http://schemas.openxmlformats.org/officeDocument/2006/bibliography"/>
  </ds:schemaRefs>
</ds:datastoreItem>
</file>

<file path=customXml/itemProps4.xml><?xml version="1.0" encoding="utf-8"?>
<ds:datastoreItem xmlns:ds="http://schemas.openxmlformats.org/officeDocument/2006/customXml" ds:itemID="{72548715-28C8-4861-A306-B4D7D2E9023B}"/>
</file>

<file path=docProps/app.xml><?xml version="1.0" encoding="utf-8"?>
<Properties xmlns="http://schemas.openxmlformats.org/officeDocument/2006/extended-properties" xmlns:vt="http://schemas.openxmlformats.org/officeDocument/2006/docPropsVTypes">
  <Template>Normal</Template>
  <TotalTime>26</TotalTime>
  <Pages>5</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SUBPART 225</vt:lpstr>
    </vt:vector>
  </TitlesOfParts>
  <Company>OUSD(A&amp;T)</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SUBPART 225</dc:title>
  <dc:subject/>
  <dc:creator>OUSD(A&amp;T)</dc:creator>
  <cp:keywords/>
  <dc:description/>
  <cp:lastModifiedBy>Johnson, Jennifer D CIV OSD OUSD A-S (USA)</cp:lastModifiedBy>
  <cp:revision>8</cp:revision>
  <cp:lastPrinted>2008-09-11T14:30:00Z</cp:lastPrinted>
  <dcterms:created xsi:type="dcterms:W3CDTF">2024-05-23T11:34:00Z</dcterms:created>
  <dcterms:modified xsi:type="dcterms:W3CDTF">2024-09-09T18:38:00Z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0x010100EB45A6684C6F634687EAAC29FFF916C1</vt:lpwstr>
  </property>
  <property fmtid="{D5CDD505-2E9C-101B-9397-08002B2CF9AE}" pid="3" name="_dlc_policyId">
    <vt:lpwstr/>
  </property>
  <property fmtid="{D5CDD505-2E9C-101B-9397-08002B2CF9AE}" pid="4" name="ItemRetentionFormula">
    <vt:lpwstr/>
  </property>
  <property fmtid="{D5CDD505-2E9C-101B-9397-08002B2CF9AE}" pid="5" name="MediaServiceImageTags">
    <vt:lpwstr/>
  </property>
</Properties>
</file>