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A934E" w14:textId="77777777" w:rsidR="004653B2" w:rsidRPr="00DC4E21" w:rsidRDefault="004653B2" w:rsidP="004653B2">
      <w:pPr>
        <w:jc w:val="center"/>
        <w:rPr>
          <w:rFonts w:ascii="Arial" w:hAnsi="Arial" w:cs="Arial"/>
          <w:szCs w:val="24"/>
        </w:rPr>
      </w:pPr>
      <w:r w:rsidRPr="00DC4E21">
        <w:rPr>
          <w:rFonts w:ascii="Arial" w:hAnsi="Arial" w:cs="Arial"/>
          <w:szCs w:val="24"/>
        </w:rPr>
        <w:t>DFARS Case 2022-D019</w:t>
      </w:r>
    </w:p>
    <w:p w14:paraId="45E1FCF0" w14:textId="77777777" w:rsidR="004653B2" w:rsidRPr="00DC4E21" w:rsidRDefault="004653B2" w:rsidP="004653B2">
      <w:pPr>
        <w:jc w:val="center"/>
        <w:rPr>
          <w:rFonts w:ascii="Arial" w:hAnsi="Arial" w:cs="Arial"/>
          <w:b w:val="0"/>
          <w:szCs w:val="24"/>
        </w:rPr>
      </w:pPr>
      <w:r w:rsidRPr="00DC4E21">
        <w:rPr>
          <w:rFonts w:ascii="Arial" w:hAnsi="Arial" w:cs="Arial"/>
          <w:szCs w:val="24"/>
        </w:rPr>
        <w:t>(EO) DFARS Buy American Act Requirements</w:t>
      </w:r>
    </w:p>
    <w:p w14:paraId="09B168B8" w14:textId="738DC1B2" w:rsidR="004653B2" w:rsidRDefault="004653B2" w:rsidP="004653B2">
      <w:pPr>
        <w:jc w:val="center"/>
        <w:rPr>
          <w:rFonts w:ascii="Arial" w:hAnsi="Arial" w:cs="Arial"/>
          <w:szCs w:val="24"/>
        </w:rPr>
      </w:pPr>
      <w:r w:rsidRPr="00DC4E21">
        <w:rPr>
          <w:rFonts w:ascii="Arial" w:hAnsi="Arial" w:cs="Arial"/>
          <w:szCs w:val="24"/>
        </w:rPr>
        <w:t>PGI Text</w:t>
      </w:r>
    </w:p>
    <w:p w14:paraId="15D7F9EC" w14:textId="199B9DE4" w:rsidR="0032790C" w:rsidRDefault="0032790C" w:rsidP="004653B2">
      <w:pPr>
        <w:jc w:val="center"/>
        <w:rPr>
          <w:rFonts w:ascii="Arial" w:hAnsi="Arial" w:cs="Arial"/>
          <w:szCs w:val="24"/>
        </w:rPr>
      </w:pPr>
    </w:p>
    <w:p w14:paraId="3CF52FD9" w14:textId="77777777" w:rsidR="00C0357F" w:rsidRPr="00DC4E21" w:rsidRDefault="00C0357F" w:rsidP="003328B2">
      <w:pPr>
        <w:pStyle w:val="DFARS"/>
        <w:widowControl w:val="0"/>
        <w:spacing w:line="240" w:lineRule="auto"/>
        <w:rPr>
          <w:rFonts w:ascii="Arial" w:hAnsi="Arial" w:cs="Arial"/>
          <w:b/>
          <w:szCs w:val="24"/>
        </w:rPr>
      </w:pPr>
    </w:p>
    <w:p w14:paraId="34E8957D" w14:textId="24EADDC4" w:rsidR="00DF5172" w:rsidRPr="00DF5172" w:rsidRDefault="00DF5172" w:rsidP="00DF5172">
      <w:pPr>
        <w:pStyle w:val="DFARS"/>
        <w:widowControl w:val="0"/>
        <w:rPr>
          <w:rFonts w:ascii="Arial" w:hAnsi="Arial" w:cs="Arial"/>
          <w:b/>
          <w:szCs w:val="24"/>
        </w:rPr>
      </w:pPr>
      <w:r w:rsidRPr="00DF5172">
        <w:rPr>
          <w:rFonts w:ascii="Arial" w:hAnsi="Arial" w:cs="Arial"/>
          <w:b/>
          <w:szCs w:val="24"/>
        </w:rPr>
        <w:t>PGI 225.1</w:t>
      </w:r>
      <w:r w:rsidR="00174737">
        <w:rPr>
          <w:rFonts w:ascii="Arial" w:hAnsi="Arial" w:cs="Arial"/>
          <w:b/>
          <w:szCs w:val="24"/>
        </w:rPr>
        <w:t>—</w:t>
      </w:r>
      <w:r w:rsidRPr="00DF5172">
        <w:rPr>
          <w:rFonts w:ascii="Arial" w:hAnsi="Arial" w:cs="Arial"/>
          <w:b/>
          <w:szCs w:val="24"/>
        </w:rPr>
        <w:t>BUY AMERICAN</w:t>
      </w:r>
      <w:r w:rsidRPr="00174737">
        <w:rPr>
          <w:rFonts w:ascii="Arial" w:hAnsi="Arial" w:cs="Arial"/>
          <w:b/>
          <w:strike/>
          <w:szCs w:val="24"/>
        </w:rPr>
        <w:t xml:space="preserve"> ACT</w:t>
      </w:r>
      <w:r w:rsidR="00174737">
        <w:rPr>
          <w:rFonts w:ascii="Arial" w:hAnsi="Arial" w:cs="Arial"/>
          <w:b/>
          <w:szCs w:val="24"/>
        </w:rPr>
        <w:t>—</w:t>
      </w:r>
      <w:r w:rsidRPr="00DF5172">
        <w:rPr>
          <w:rFonts w:ascii="Arial" w:hAnsi="Arial" w:cs="Arial"/>
          <w:b/>
          <w:szCs w:val="24"/>
        </w:rPr>
        <w:t>SUPPLIES</w:t>
      </w:r>
    </w:p>
    <w:p w14:paraId="59BB9B59" w14:textId="77777777" w:rsidR="00DF5172" w:rsidRPr="00DF5172" w:rsidRDefault="00DF5172" w:rsidP="00DF5172">
      <w:pPr>
        <w:pStyle w:val="DFARS"/>
        <w:widowControl w:val="0"/>
        <w:rPr>
          <w:rFonts w:ascii="Arial" w:hAnsi="Arial" w:cs="Arial"/>
          <w:szCs w:val="24"/>
        </w:rPr>
      </w:pPr>
    </w:p>
    <w:p w14:paraId="0D43955A" w14:textId="77777777" w:rsidR="00DF5172" w:rsidRDefault="00DF5172" w:rsidP="00DF5172">
      <w:pPr>
        <w:pStyle w:val="DFARS"/>
        <w:widowControl w:val="0"/>
        <w:spacing w:line="240" w:lineRule="auto"/>
        <w:rPr>
          <w:rFonts w:ascii="Arial" w:hAnsi="Arial" w:cs="Arial"/>
          <w:strike/>
          <w:szCs w:val="24"/>
        </w:rPr>
      </w:pPr>
      <w:r w:rsidRPr="00DF5172">
        <w:rPr>
          <w:rFonts w:ascii="Arial" w:hAnsi="Arial" w:cs="Arial"/>
          <w:strike/>
          <w:szCs w:val="24"/>
        </w:rPr>
        <w:t>No Current PGI Text.</w:t>
      </w:r>
    </w:p>
    <w:p w14:paraId="74C5665F" w14:textId="77777777" w:rsidR="00DF5172" w:rsidRDefault="00DF5172" w:rsidP="00DF5172">
      <w:pPr>
        <w:pStyle w:val="DFARS"/>
        <w:widowControl w:val="0"/>
        <w:spacing w:line="240" w:lineRule="auto"/>
        <w:rPr>
          <w:rFonts w:ascii="Arial" w:hAnsi="Arial" w:cs="Arial"/>
          <w:strike/>
          <w:szCs w:val="24"/>
        </w:rPr>
      </w:pPr>
    </w:p>
    <w:p w14:paraId="53F5520E" w14:textId="21776D87" w:rsidR="00DF5172" w:rsidRPr="00DF5172" w:rsidRDefault="00DF5172" w:rsidP="00E367EC">
      <w:pPr>
        <w:pStyle w:val="DFARS"/>
        <w:widowControl w:val="0"/>
        <w:spacing w:line="240" w:lineRule="auto"/>
        <w:rPr>
          <w:rFonts w:ascii="Arial" w:hAnsi="Arial" w:cs="Arial"/>
          <w:b/>
          <w:szCs w:val="24"/>
        </w:rPr>
      </w:pPr>
      <w:r w:rsidRPr="00DF5172">
        <w:rPr>
          <w:rFonts w:ascii="Arial" w:hAnsi="Arial" w:cs="Arial"/>
          <w:b/>
          <w:szCs w:val="24"/>
        </w:rPr>
        <w:t>[PGI 225.101</w:t>
      </w:r>
      <w:r w:rsidR="003C764A">
        <w:rPr>
          <w:rFonts w:ascii="Arial" w:hAnsi="Arial" w:cs="Arial"/>
          <w:b/>
          <w:szCs w:val="24"/>
        </w:rPr>
        <w:t xml:space="preserve"> </w:t>
      </w:r>
      <w:r w:rsidR="005549BB">
        <w:rPr>
          <w:rFonts w:ascii="Arial" w:hAnsi="Arial" w:cs="Arial"/>
          <w:b/>
          <w:szCs w:val="24"/>
        </w:rPr>
        <w:t xml:space="preserve"> </w:t>
      </w:r>
      <w:r w:rsidR="003C764A">
        <w:rPr>
          <w:rFonts w:ascii="Arial" w:hAnsi="Arial" w:cs="Arial"/>
          <w:b/>
          <w:szCs w:val="24"/>
        </w:rPr>
        <w:t>General</w:t>
      </w:r>
      <w:r w:rsidRPr="00DF5172">
        <w:rPr>
          <w:rFonts w:ascii="Arial" w:hAnsi="Arial" w:cs="Arial"/>
          <w:b/>
          <w:szCs w:val="24"/>
        </w:rPr>
        <w:t>.</w:t>
      </w:r>
    </w:p>
    <w:p w14:paraId="0559D38F" w14:textId="77777777" w:rsidR="00DF5172" w:rsidRDefault="00DF5172" w:rsidP="00E367EC">
      <w:pPr>
        <w:pStyle w:val="DFARS"/>
        <w:widowControl w:val="0"/>
        <w:spacing w:line="240" w:lineRule="auto"/>
        <w:rPr>
          <w:rFonts w:ascii="Arial" w:hAnsi="Arial" w:cs="Arial"/>
          <w:szCs w:val="24"/>
        </w:rPr>
      </w:pPr>
    </w:p>
    <w:p w14:paraId="6215BAB6" w14:textId="292A6D9F" w:rsidR="00FC5C78" w:rsidRDefault="00BA54A0" w:rsidP="00B91C44">
      <w:pPr>
        <w:pStyle w:val="DFARS"/>
        <w:widowControl w:val="0"/>
        <w:spacing w:line="240" w:lineRule="auto"/>
        <w:rPr>
          <w:rFonts w:ascii="Arial" w:hAnsi="Arial" w:cs="Arial"/>
          <w:b/>
          <w:szCs w:val="24"/>
        </w:rPr>
      </w:pPr>
      <w:r>
        <w:rPr>
          <w:rFonts w:ascii="Arial" w:hAnsi="Arial" w:cs="Arial"/>
          <w:b/>
          <w:szCs w:val="24"/>
        </w:rPr>
        <w:tab/>
      </w:r>
      <w:r w:rsidR="00D20708">
        <w:rPr>
          <w:rFonts w:ascii="Arial" w:hAnsi="Arial" w:cs="Arial"/>
          <w:b/>
          <w:szCs w:val="24"/>
        </w:rPr>
        <w:t>(d</w:t>
      </w:r>
      <w:r w:rsidR="00CB2FE1">
        <w:rPr>
          <w:rFonts w:ascii="Arial" w:hAnsi="Arial" w:cs="Arial"/>
          <w:b/>
          <w:szCs w:val="24"/>
        </w:rPr>
        <w:t>)</w:t>
      </w:r>
      <w:r w:rsidR="00D20708">
        <w:rPr>
          <w:rFonts w:ascii="Arial" w:hAnsi="Arial" w:cs="Arial"/>
          <w:b/>
          <w:szCs w:val="24"/>
        </w:rPr>
        <w:t>(</w:t>
      </w:r>
      <w:r w:rsidR="003C764A">
        <w:rPr>
          <w:rFonts w:ascii="Arial" w:hAnsi="Arial" w:cs="Arial"/>
          <w:b/>
          <w:szCs w:val="24"/>
        </w:rPr>
        <w:t>1</w:t>
      </w:r>
      <w:r w:rsidR="00D20708">
        <w:rPr>
          <w:rFonts w:ascii="Arial" w:hAnsi="Arial" w:cs="Arial"/>
          <w:b/>
          <w:szCs w:val="24"/>
        </w:rPr>
        <w:t>)</w:t>
      </w:r>
      <w:r w:rsidR="003C764A">
        <w:rPr>
          <w:rFonts w:ascii="Arial" w:hAnsi="Arial" w:cs="Arial"/>
          <w:b/>
          <w:szCs w:val="24"/>
        </w:rPr>
        <w:t xml:space="preserve"> </w:t>
      </w:r>
      <w:r w:rsidR="00D20708">
        <w:rPr>
          <w:rFonts w:ascii="Arial" w:hAnsi="Arial" w:cs="Arial"/>
          <w:b/>
          <w:szCs w:val="24"/>
        </w:rPr>
        <w:t xml:space="preserve"> When the contracting officer </w:t>
      </w:r>
      <w:r w:rsidR="002D056E">
        <w:rPr>
          <w:rFonts w:ascii="Arial" w:hAnsi="Arial" w:cs="Arial"/>
          <w:b/>
          <w:szCs w:val="24"/>
        </w:rPr>
        <w:t>obtains</w:t>
      </w:r>
      <w:r w:rsidR="00D20708">
        <w:rPr>
          <w:rFonts w:ascii="Arial" w:hAnsi="Arial" w:cs="Arial"/>
          <w:b/>
          <w:szCs w:val="24"/>
        </w:rPr>
        <w:t xml:space="preserve"> the approval from the s</w:t>
      </w:r>
      <w:r w:rsidR="00D20708" w:rsidRPr="00BA54A0">
        <w:rPr>
          <w:rFonts w:ascii="Arial" w:hAnsi="Arial" w:cs="Arial"/>
          <w:b/>
          <w:szCs w:val="24"/>
        </w:rPr>
        <w:t>enior procurement executive</w:t>
      </w:r>
      <w:r w:rsidR="00D20708">
        <w:rPr>
          <w:rFonts w:ascii="Arial" w:hAnsi="Arial" w:cs="Arial"/>
          <w:b/>
          <w:szCs w:val="24"/>
        </w:rPr>
        <w:t xml:space="preserve"> (this authority is not delegable) to allow</w:t>
      </w:r>
      <w:r w:rsidR="00D20708" w:rsidRPr="00BA54A0">
        <w:rPr>
          <w:rFonts w:ascii="Arial" w:hAnsi="Arial" w:cs="Arial"/>
          <w:b/>
          <w:szCs w:val="24"/>
        </w:rPr>
        <w:t xml:space="preserve"> for </w:t>
      </w:r>
      <w:r w:rsidR="00D20708">
        <w:rPr>
          <w:rFonts w:ascii="Arial" w:hAnsi="Arial" w:cs="Arial"/>
          <w:b/>
          <w:szCs w:val="24"/>
        </w:rPr>
        <w:t xml:space="preserve">the </w:t>
      </w:r>
      <w:r w:rsidR="00D20708" w:rsidRPr="00BA54A0">
        <w:rPr>
          <w:rFonts w:ascii="Arial" w:hAnsi="Arial" w:cs="Arial"/>
          <w:b/>
          <w:szCs w:val="24"/>
        </w:rPr>
        <w:t xml:space="preserve">application of an alternate domestic content test for </w:t>
      </w:r>
      <w:r w:rsidR="00100F1F">
        <w:rPr>
          <w:rFonts w:ascii="Arial" w:hAnsi="Arial" w:cs="Arial"/>
          <w:b/>
          <w:szCs w:val="24"/>
        </w:rPr>
        <w:t xml:space="preserve">the </w:t>
      </w:r>
      <w:r w:rsidR="00D20708" w:rsidRPr="00BA54A0">
        <w:rPr>
          <w:rFonts w:ascii="Arial" w:hAnsi="Arial" w:cs="Arial"/>
          <w:b/>
          <w:szCs w:val="24"/>
        </w:rPr>
        <w:t>contract</w:t>
      </w:r>
      <w:r w:rsidR="00100F1F">
        <w:rPr>
          <w:rFonts w:ascii="Arial" w:hAnsi="Arial" w:cs="Arial"/>
          <w:b/>
          <w:szCs w:val="24"/>
        </w:rPr>
        <w:t>,</w:t>
      </w:r>
      <w:r w:rsidR="00BA1077">
        <w:rPr>
          <w:rFonts w:ascii="Arial" w:hAnsi="Arial" w:cs="Arial"/>
          <w:b/>
          <w:szCs w:val="24"/>
        </w:rPr>
        <w:t xml:space="preserve"> </w:t>
      </w:r>
      <w:r w:rsidR="00D20708">
        <w:rPr>
          <w:rFonts w:ascii="Arial" w:hAnsi="Arial" w:cs="Arial"/>
          <w:b/>
          <w:szCs w:val="24"/>
        </w:rPr>
        <w:t>the contracting off</w:t>
      </w:r>
      <w:r w:rsidR="005549BB">
        <w:rPr>
          <w:rFonts w:ascii="Arial" w:hAnsi="Arial" w:cs="Arial"/>
          <w:b/>
          <w:szCs w:val="24"/>
        </w:rPr>
        <w:t>ic</w:t>
      </w:r>
      <w:r w:rsidR="00D20708">
        <w:rPr>
          <w:rFonts w:ascii="Arial" w:hAnsi="Arial" w:cs="Arial"/>
          <w:b/>
          <w:szCs w:val="24"/>
        </w:rPr>
        <w:t>er shall</w:t>
      </w:r>
      <w:r w:rsidR="00FC5C78">
        <w:rPr>
          <w:rFonts w:ascii="Arial" w:hAnsi="Arial" w:cs="Arial"/>
          <w:b/>
          <w:szCs w:val="24"/>
        </w:rPr>
        <w:t xml:space="preserve"> ensure the</w:t>
      </w:r>
      <w:r w:rsidR="00BA1077">
        <w:rPr>
          <w:rFonts w:ascii="Arial" w:hAnsi="Arial" w:cs="Arial"/>
          <w:b/>
          <w:szCs w:val="24"/>
        </w:rPr>
        <w:t xml:space="preserve"> d</w:t>
      </w:r>
      <w:r w:rsidR="003224FB" w:rsidRPr="00CB2FE1">
        <w:rPr>
          <w:rFonts w:ascii="Arial" w:hAnsi="Arial" w:cs="Arial"/>
          <w:b/>
          <w:szCs w:val="24"/>
        </w:rPr>
        <w:t xml:space="preserve">ocumentation evidencing the senior procurement executive’s consultation </w:t>
      </w:r>
      <w:r w:rsidR="00100F1F">
        <w:rPr>
          <w:rFonts w:ascii="Arial" w:hAnsi="Arial" w:cs="Arial"/>
          <w:b/>
          <w:szCs w:val="24"/>
        </w:rPr>
        <w:t xml:space="preserve">with the Office of Management and Budget’s Made in America Office </w:t>
      </w:r>
      <w:r w:rsidR="003224FB" w:rsidRPr="00CB2FE1">
        <w:rPr>
          <w:rFonts w:ascii="Arial" w:hAnsi="Arial" w:cs="Arial"/>
          <w:b/>
          <w:szCs w:val="24"/>
        </w:rPr>
        <w:t>and subsequent allowance for the application of an alternate domestic content test</w:t>
      </w:r>
      <w:r w:rsidR="00FC5C78">
        <w:rPr>
          <w:rFonts w:ascii="Arial" w:hAnsi="Arial" w:cs="Arial"/>
          <w:b/>
          <w:szCs w:val="24"/>
        </w:rPr>
        <w:t xml:space="preserve"> i</w:t>
      </w:r>
      <w:r w:rsidR="00493547">
        <w:rPr>
          <w:rFonts w:ascii="Arial" w:hAnsi="Arial" w:cs="Arial"/>
          <w:b/>
          <w:szCs w:val="24"/>
        </w:rPr>
        <w:t>s</w:t>
      </w:r>
      <w:r w:rsidR="00FC5C78">
        <w:rPr>
          <w:rFonts w:ascii="Arial" w:hAnsi="Arial" w:cs="Arial"/>
          <w:b/>
          <w:szCs w:val="24"/>
        </w:rPr>
        <w:t xml:space="preserve"> included in the contract file.</w:t>
      </w:r>
      <w:r w:rsidR="00CB2FE1">
        <w:rPr>
          <w:rFonts w:ascii="Arial" w:hAnsi="Arial" w:cs="Arial"/>
          <w:b/>
          <w:szCs w:val="24"/>
        </w:rPr>
        <w:t>]</w:t>
      </w:r>
    </w:p>
    <w:p w14:paraId="76A8C6EF" w14:textId="77777777" w:rsidR="00FC5C78" w:rsidRDefault="00FC5C78" w:rsidP="00B91C44">
      <w:pPr>
        <w:pStyle w:val="DFARS"/>
        <w:widowControl w:val="0"/>
        <w:spacing w:line="240" w:lineRule="auto"/>
        <w:rPr>
          <w:rFonts w:ascii="Arial" w:hAnsi="Arial" w:cs="Arial"/>
          <w:b/>
          <w:szCs w:val="24"/>
        </w:rPr>
      </w:pPr>
    </w:p>
    <w:p w14:paraId="43E4B177" w14:textId="77777777" w:rsidR="006C3CF9" w:rsidRDefault="00DF5172" w:rsidP="003328B2">
      <w:pPr>
        <w:pStyle w:val="DFARS"/>
        <w:widowControl w:val="0"/>
        <w:spacing w:line="240" w:lineRule="auto"/>
        <w:rPr>
          <w:rFonts w:ascii="Arial" w:hAnsi="Arial" w:cs="Arial"/>
          <w:szCs w:val="24"/>
        </w:rPr>
      </w:pPr>
      <w:r w:rsidRPr="00DF5172">
        <w:rPr>
          <w:rFonts w:ascii="Arial" w:hAnsi="Arial" w:cs="Arial"/>
          <w:szCs w:val="24"/>
        </w:rPr>
        <w:t>* * * * *</w:t>
      </w:r>
    </w:p>
    <w:p w14:paraId="3778F8C6" w14:textId="77777777" w:rsidR="00F6398E" w:rsidRDefault="00F6398E" w:rsidP="003328B2">
      <w:pPr>
        <w:pStyle w:val="DFARS"/>
        <w:widowControl w:val="0"/>
        <w:spacing w:line="240" w:lineRule="auto"/>
        <w:rPr>
          <w:rFonts w:ascii="Arial" w:hAnsi="Arial" w:cs="Arial"/>
          <w:szCs w:val="24"/>
        </w:rPr>
      </w:pPr>
    </w:p>
    <w:p w14:paraId="36EC95E7" w14:textId="77777777" w:rsidR="006C3CF9" w:rsidRDefault="006C3CF9" w:rsidP="006C3CF9">
      <w:pPr>
        <w:pStyle w:val="DFARS"/>
        <w:widowControl w:val="0"/>
        <w:spacing w:line="240" w:lineRule="auto"/>
        <w:rPr>
          <w:rFonts w:ascii="Arial" w:hAnsi="Arial" w:cs="Arial"/>
          <w:b/>
          <w:szCs w:val="24"/>
        </w:rPr>
      </w:pPr>
      <w:r>
        <w:rPr>
          <w:rFonts w:ascii="Arial" w:hAnsi="Arial" w:cs="Arial"/>
          <w:b/>
          <w:szCs w:val="24"/>
        </w:rPr>
        <w:t>PGI 225.5—EVALUATING FOREIGN OFFERS—SUPPLY CONTRACTS</w:t>
      </w:r>
    </w:p>
    <w:p w14:paraId="2D3F8DD2" w14:textId="77777777" w:rsidR="006C3CF9" w:rsidRDefault="006C3CF9" w:rsidP="006C3CF9">
      <w:pPr>
        <w:pStyle w:val="DFARS"/>
        <w:widowControl w:val="0"/>
        <w:spacing w:line="240" w:lineRule="auto"/>
        <w:rPr>
          <w:rFonts w:ascii="Arial" w:hAnsi="Arial" w:cs="Arial"/>
          <w:b/>
          <w:szCs w:val="24"/>
        </w:rPr>
      </w:pPr>
    </w:p>
    <w:p w14:paraId="7A306F07" w14:textId="77777777" w:rsidR="006C3CF9" w:rsidRPr="00DE07BB" w:rsidRDefault="006C3CF9" w:rsidP="006C3CF9">
      <w:pPr>
        <w:pStyle w:val="DFARS"/>
        <w:widowControl w:val="0"/>
        <w:spacing w:line="240" w:lineRule="auto"/>
        <w:rPr>
          <w:rFonts w:ascii="Arial" w:hAnsi="Arial" w:cs="Arial"/>
          <w:b/>
          <w:szCs w:val="24"/>
        </w:rPr>
      </w:pPr>
      <w:r w:rsidRPr="00DE07BB">
        <w:rPr>
          <w:rFonts w:ascii="Arial" w:hAnsi="Arial" w:cs="Arial"/>
          <w:b/>
          <w:szCs w:val="24"/>
        </w:rPr>
        <w:t>PGI 225.504  Evaluation examples.</w:t>
      </w:r>
    </w:p>
    <w:p w14:paraId="2F205329" w14:textId="77777777" w:rsidR="006C3CF9" w:rsidRPr="00DE07BB" w:rsidRDefault="006C3CF9" w:rsidP="006C3CF9">
      <w:pPr>
        <w:pStyle w:val="DFARS"/>
        <w:widowControl w:val="0"/>
        <w:spacing w:line="240" w:lineRule="auto"/>
        <w:rPr>
          <w:rFonts w:ascii="Arial" w:hAnsi="Arial" w:cs="Arial"/>
          <w:strike/>
          <w:szCs w:val="24"/>
          <w:highlight w:val="yellow"/>
        </w:rPr>
      </w:pPr>
    </w:p>
    <w:p w14:paraId="062309DD"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 xml:space="preserve">The following examples illustrate the evaluation procedures in DFARS 225.502(c)(ii).  </w:t>
      </w:r>
      <w:r w:rsidRPr="00F9541A">
        <w:rPr>
          <w:rFonts w:ascii="Arial" w:hAnsi="Arial" w:cs="Arial"/>
          <w:szCs w:val="24"/>
        </w:rPr>
        <w:t>The examples assume that the contracting officer has eliminated all offers that are unacceptable for reasons other than price or a trade agreement and that price is the determining factor in contract award.  The same evaluation procedures and the 50 percent evaluation factor apply regardless of whether the acquisition is subject to the Buy American Act (BAA)</w:t>
      </w:r>
      <w:r w:rsidRPr="00DE07BB">
        <w:rPr>
          <w:rFonts w:ascii="Arial" w:hAnsi="Arial" w:cs="Arial"/>
          <w:szCs w:val="24"/>
        </w:rPr>
        <w:t xml:space="preserve"> or the Balance of Payments Program (BOPP).</w:t>
      </w:r>
    </w:p>
    <w:p w14:paraId="093E1F15" w14:textId="77777777" w:rsidR="006C3CF9" w:rsidRPr="00DE07BB" w:rsidRDefault="006C3CF9" w:rsidP="006C3CF9">
      <w:pPr>
        <w:pStyle w:val="DFARS"/>
        <w:widowControl w:val="0"/>
        <w:spacing w:line="240" w:lineRule="auto"/>
        <w:rPr>
          <w:rFonts w:ascii="Arial" w:hAnsi="Arial" w:cs="Arial"/>
          <w:i/>
          <w:szCs w:val="24"/>
          <w:highlight w:val="yellow"/>
        </w:rPr>
      </w:pPr>
    </w:p>
    <w:p w14:paraId="2F3B1A28"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(1)  Example 1.</w:t>
      </w:r>
    </w:p>
    <w:p w14:paraId="09674CD9" w14:textId="77777777" w:rsidR="006C3CF9" w:rsidRPr="00DE07BB" w:rsidRDefault="006C3CF9" w:rsidP="006C3CF9">
      <w:pPr>
        <w:pStyle w:val="DFARS"/>
        <w:widowControl w:val="0"/>
        <w:spacing w:line="240" w:lineRule="auto"/>
        <w:rPr>
          <w:rFonts w:ascii="Arial" w:hAnsi="Arial" w:cs="Arial"/>
          <w:szCs w:val="24"/>
        </w:rPr>
      </w:pPr>
    </w:p>
    <w:p w14:paraId="5AFBCBEA"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A</w:t>
      </w:r>
      <w:r w:rsidRPr="00DE07BB">
        <w:rPr>
          <w:rFonts w:ascii="Arial" w:hAnsi="Arial" w:cs="Arial"/>
          <w:szCs w:val="24"/>
        </w:rPr>
        <w:tab/>
      </w:r>
      <w:r w:rsidRPr="00DE07BB">
        <w:rPr>
          <w:rFonts w:ascii="Arial" w:hAnsi="Arial" w:cs="Arial"/>
          <w:szCs w:val="24"/>
        </w:rPr>
        <w:tab/>
        <w:t>$945,000</w:t>
      </w:r>
      <w:r w:rsidRPr="00DE07BB">
        <w:rPr>
          <w:rFonts w:ascii="Arial" w:hAnsi="Arial" w:cs="Arial"/>
          <w:szCs w:val="24"/>
        </w:rPr>
        <w:tab/>
      </w:r>
      <w:r w:rsidRPr="00DE07BB">
        <w:rPr>
          <w:rFonts w:ascii="Arial" w:hAnsi="Arial" w:cs="Arial"/>
          <w:szCs w:val="24"/>
        </w:rPr>
        <w:tab/>
        <w:t>Foreign offer subject to BAA/BOPP</w:t>
      </w:r>
    </w:p>
    <w:p w14:paraId="08CABADC"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B</w:t>
      </w:r>
      <w:r w:rsidRPr="00DE07BB">
        <w:rPr>
          <w:rFonts w:ascii="Arial" w:hAnsi="Arial" w:cs="Arial"/>
          <w:szCs w:val="24"/>
        </w:rPr>
        <w:tab/>
      </w:r>
      <w:r w:rsidRPr="00DE07BB">
        <w:rPr>
          <w:rFonts w:ascii="Arial" w:hAnsi="Arial" w:cs="Arial"/>
          <w:szCs w:val="24"/>
        </w:rPr>
        <w:tab/>
        <w:t>$950,000</w:t>
      </w:r>
      <w:r w:rsidRPr="00DE07BB">
        <w:rPr>
          <w:rFonts w:ascii="Arial" w:hAnsi="Arial" w:cs="Arial"/>
          <w:szCs w:val="24"/>
        </w:rPr>
        <w:tab/>
      </w:r>
      <w:r w:rsidRPr="00DE07BB">
        <w:rPr>
          <w:rFonts w:ascii="Arial" w:hAnsi="Arial" w:cs="Arial"/>
          <w:szCs w:val="24"/>
        </w:rPr>
        <w:tab/>
        <w:t>Foreign offer exempt from BAA/BOPP</w:t>
      </w:r>
    </w:p>
    <w:p w14:paraId="646F3E25" w14:textId="77777777" w:rsidR="006C3CF9" w:rsidRPr="00DE07BB" w:rsidRDefault="006C3CF9" w:rsidP="006C3CF9">
      <w:pPr>
        <w:pStyle w:val="DFARS"/>
        <w:widowControl w:val="0"/>
        <w:spacing w:line="240" w:lineRule="auto"/>
        <w:rPr>
          <w:rFonts w:ascii="Arial" w:hAnsi="Arial" w:cs="Arial"/>
          <w:szCs w:val="24"/>
        </w:rPr>
      </w:pPr>
    </w:p>
    <w:p w14:paraId="1AB00270"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Since no domestic offers are received, do not apply the evaluation factor.  Award on Offer A.</w:t>
      </w:r>
    </w:p>
    <w:p w14:paraId="6D5A32DD" w14:textId="77777777" w:rsidR="006C3CF9" w:rsidRPr="00DE07BB" w:rsidRDefault="006C3CF9" w:rsidP="006C3CF9">
      <w:pPr>
        <w:pStyle w:val="DFARS"/>
        <w:widowControl w:val="0"/>
        <w:spacing w:line="240" w:lineRule="auto"/>
        <w:rPr>
          <w:rFonts w:ascii="Arial" w:hAnsi="Arial" w:cs="Arial"/>
          <w:szCs w:val="24"/>
        </w:rPr>
      </w:pPr>
    </w:p>
    <w:p w14:paraId="385E409F"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(2)  Example 2.</w:t>
      </w:r>
    </w:p>
    <w:p w14:paraId="12E1E2D0" w14:textId="77777777" w:rsidR="006C3CF9" w:rsidRPr="00DE07BB" w:rsidRDefault="006C3CF9" w:rsidP="006C3CF9">
      <w:pPr>
        <w:pStyle w:val="DFARS"/>
        <w:widowControl w:val="0"/>
        <w:spacing w:line="240" w:lineRule="auto"/>
        <w:rPr>
          <w:rFonts w:ascii="Arial" w:hAnsi="Arial" w:cs="Arial"/>
          <w:szCs w:val="24"/>
        </w:rPr>
      </w:pPr>
    </w:p>
    <w:p w14:paraId="7EC7113D"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A</w:t>
      </w:r>
      <w:r w:rsidRPr="00DE07BB">
        <w:rPr>
          <w:rFonts w:ascii="Arial" w:hAnsi="Arial" w:cs="Arial"/>
          <w:szCs w:val="24"/>
        </w:rPr>
        <w:tab/>
      </w:r>
      <w:r w:rsidRPr="00DE07BB">
        <w:rPr>
          <w:rFonts w:ascii="Arial" w:hAnsi="Arial" w:cs="Arial"/>
          <w:szCs w:val="24"/>
        </w:rPr>
        <w:tab/>
        <w:t>$950,000</w:t>
      </w:r>
      <w:r w:rsidRPr="00DE07BB">
        <w:rPr>
          <w:rFonts w:ascii="Arial" w:hAnsi="Arial" w:cs="Arial"/>
          <w:szCs w:val="24"/>
        </w:rPr>
        <w:tab/>
      </w:r>
      <w:r w:rsidRPr="00DE07BB">
        <w:rPr>
          <w:rFonts w:ascii="Arial" w:hAnsi="Arial" w:cs="Arial"/>
          <w:szCs w:val="24"/>
        </w:rPr>
        <w:tab/>
        <w:t>Domestic offer</w:t>
      </w:r>
    </w:p>
    <w:p w14:paraId="35ED3C89"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B</w:t>
      </w:r>
      <w:r w:rsidRPr="00DE07BB">
        <w:rPr>
          <w:rFonts w:ascii="Arial" w:hAnsi="Arial" w:cs="Arial"/>
          <w:szCs w:val="24"/>
        </w:rPr>
        <w:tab/>
      </w:r>
      <w:r w:rsidRPr="00DE07BB">
        <w:rPr>
          <w:rFonts w:ascii="Arial" w:hAnsi="Arial" w:cs="Arial"/>
          <w:szCs w:val="24"/>
        </w:rPr>
        <w:tab/>
        <w:t>$890,000</w:t>
      </w:r>
      <w:r w:rsidRPr="00DE07BB">
        <w:rPr>
          <w:rFonts w:ascii="Arial" w:hAnsi="Arial" w:cs="Arial"/>
          <w:szCs w:val="24"/>
        </w:rPr>
        <w:tab/>
      </w:r>
      <w:r w:rsidRPr="00DE07BB">
        <w:rPr>
          <w:rFonts w:ascii="Arial" w:hAnsi="Arial" w:cs="Arial"/>
          <w:szCs w:val="24"/>
        </w:rPr>
        <w:tab/>
        <w:t>Foreign offer exempt from BAA/BOPP</w:t>
      </w:r>
    </w:p>
    <w:p w14:paraId="6938127B"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C</w:t>
      </w:r>
      <w:r w:rsidRPr="00DE07BB">
        <w:rPr>
          <w:rFonts w:ascii="Arial" w:hAnsi="Arial" w:cs="Arial"/>
          <w:szCs w:val="24"/>
        </w:rPr>
        <w:tab/>
      </w:r>
      <w:r w:rsidRPr="00DE07BB">
        <w:rPr>
          <w:rFonts w:ascii="Arial" w:hAnsi="Arial" w:cs="Arial"/>
          <w:szCs w:val="24"/>
        </w:rPr>
        <w:tab/>
        <w:t>$880,000</w:t>
      </w:r>
      <w:r w:rsidRPr="00DE07BB">
        <w:rPr>
          <w:rFonts w:ascii="Arial" w:hAnsi="Arial" w:cs="Arial"/>
          <w:szCs w:val="24"/>
        </w:rPr>
        <w:tab/>
      </w:r>
      <w:r w:rsidRPr="00DE07BB">
        <w:rPr>
          <w:rFonts w:ascii="Arial" w:hAnsi="Arial" w:cs="Arial"/>
          <w:szCs w:val="24"/>
        </w:rPr>
        <w:tab/>
        <w:t>Foreign offer subject to BAA/BOPP</w:t>
      </w:r>
    </w:p>
    <w:p w14:paraId="2729FA29" w14:textId="77777777" w:rsidR="006C3CF9" w:rsidRPr="00DE07BB" w:rsidRDefault="006C3CF9" w:rsidP="006C3CF9">
      <w:pPr>
        <w:pStyle w:val="DFARS"/>
        <w:widowControl w:val="0"/>
        <w:spacing w:line="240" w:lineRule="auto"/>
        <w:rPr>
          <w:rFonts w:ascii="Arial" w:hAnsi="Arial" w:cs="Arial"/>
          <w:szCs w:val="24"/>
        </w:rPr>
      </w:pPr>
    </w:p>
    <w:p w14:paraId="106ECBF1"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Since the exempt foreign offer is lower than the domestic offer, do not apply the evaluation factor.  Award on Offer C.</w:t>
      </w:r>
    </w:p>
    <w:p w14:paraId="05929640" w14:textId="77777777" w:rsidR="006C3CF9" w:rsidRPr="00DE07BB" w:rsidRDefault="006C3CF9" w:rsidP="006C3CF9">
      <w:pPr>
        <w:pStyle w:val="DFARS"/>
        <w:widowControl w:val="0"/>
        <w:spacing w:line="240" w:lineRule="auto"/>
        <w:rPr>
          <w:rFonts w:ascii="Arial" w:hAnsi="Arial" w:cs="Arial"/>
          <w:i/>
          <w:strike/>
          <w:szCs w:val="24"/>
          <w:highlight w:val="yellow"/>
        </w:rPr>
      </w:pPr>
    </w:p>
    <w:p w14:paraId="639AC37B"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(3)  Example 3.</w:t>
      </w:r>
    </w:p>
    <w:p w14:paraId="434A224C" w14:textId="77777777" w:rsidR="006C3CF9" w:rsidRPr="00DE07BB" w:rsidRDefault="006C3CF9" w:rsidP="006C3CF9">
      <w:pPr>
        <w:pStyle w:val="DFARS"/>
        <w:widowControl w:val="0"/>
        <w:spacing w:line="240" w:lineRule="auto"/>
        <w:rPr>
          <w:rFonts w:ascii="Arial" w:hAnsi="Arial" w:cs="Arial"/>
          <w:szCs w:val="24"/>
        </w:rPr>
      </w:pPr>
    </w:p>
    <w:p w14:paraId="0E128492"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A</w:t>
      </w:r>
      <w:r w:rsidRPr="00DE07BB">
        <w:rPr>
          <w:rFonts w:ascii="Arial" w:hAnsi="Arial" w:cs="Arial"/>
          <w:szCs w:val="24"/>
        </w:rPr>
        <w:tab/>
      </w:r>
      <w:r w:rsidRPr="00DE07BB">
        <w:rPr>
          <w:rFonts w:ascii="Arial" w:hAnsi="Arial" w:cs="Arial"/>
          <w:szCs w:val="24"/>
        </w:rPr>
        <w:tab/>
        <w:t>$9,100</w:t>
      </w:r>
      <w:r w:rsidRPr="00DE07BB">
        <w:rPr>
          <w:rFonts w:ascii="Arial" w:hAnsi="Arial" w:cs="Arial"/>
          <w:szCs w:val="24"/>
        </w:rPr>
        <w:tab/>
      </w:r>
      <w:r w:rsidRPr="00DE07BB">
        <w:rPr>
          <w:rFonts w:ascii="Arial" w:hAnsi="Arial" w:cs="Arial"/>
          <w:szCs w:val="24"/>
        </w:rPr>
        <w:tab/>
        <w:t>Foreign offer exempt from BAA/BOPP</w:t>
      </w:r>
    </w:p>
    <w:p w14:paraId="77748909"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B</w:t>
      </w:r>
      <w:r w:rsidRPr="00DE07BB">
        <w:rPr>
          <w:rFonts w:ascii="Arial" w:hAnsi="Arial" w:cs="Arial"/>
          <w:szCs w:val="24"/>
        </w:rPr>
        <w:tab/>
      </w:r>
      <w:r w:rsidRPr="00DE07BB">
        <w:rPr>
          <w:rFonts w:ascii="Arial" w:hAnsi="Arial" w:cs="Arial"/>
          <w:szCs w:val="24"/>
        </w:rPr>
        <w:tab/>
        <w:t>$8,900</w:t>
      </w:r>
      <w:r w:rsidRPr="00DE07BB">
        <w:rPr>
          <w:rFonts w:ascii="Arial" w:hAnsi="Arial" w:cs="Arial"/>
          <w:szCs w:val="24"/>
        </w:rPr>
        <w:tab/>
      </w:r>
      <w:r w:rsidRPr="00DE07BB">
        <w:rPr>
          <w:rFonts w:ascii="Arial" w:hAnsi="Arial" w:cs="Arial"/>
          <w:szCs w:val="24"/>
        </w:rPr>
        <w:tab/>
        <w:t>Domestic offer</w:t>
      </w:r>
    </w:p>
    <w:p w14:paraId="4CBA20B8"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C</w:t>
      </w:r>
      <w:r w:rsidRPr="00DE07BB">
        <w:rPr>
          <w:rFonts w:ascii="Arial" w:hAnsi="Arial" w:cs="Arial"/>
          <w:szCs w:val="24"/>
        </w:rPr>
        <w:tab/>
      </w:r>
      <w:r w:rsidRPr="00DE07BB">
        <w:rPr>
          <w:rFonts w:ascii="Arial" w:hAnsi="Arial" w:cs="Arial"/>
          <w:szCs w:val="24"/>
        </w:rPr>
        <w:tab/>
        <w:t>$6,000</w:t>
      </w:r>
      <w:r w:rsidRPr="00DE07BB">
        <w:rPr>
          <w:rFonts w:ascii="Arial" w:hAnsi="Arial" w:cs="Arial"/>
          <w:szCs w:val="24"/>
        </w:rPr>
        <w:tab/>
      </w:r>
      <w:r w:rsidRPr="00DE07BB">
        <w:rPr>
          <w:rFonts w:ascii="Arial" w:hAnsi="Arial" w:cs="Arial"/>
          <w:szCs w:val="24"/>
        </w:rPr>
        <w:tab/>
        <w:t>Foreign offer subject to BAA/BOPP</w:t>
      </w:r>
    </w:p>
    <w:p w14:paraId="1B8615D4" w14:textId="77777777" w:rsidR="006C3CF9" w:rsidRPr="00DE07BB" w:rsidRDefault="006C3CF9" w:rsidP="006C3CF9">
      <w:pPr>
        <w:pStyle w:val="DFARS"/>
        <w:widowControl w:val="0"/>
        <w:spacing w:line="240" w:lineRule="auto"/>
        <w:rPr>
          <w:rFonts w:ascii="Arial" w:hAnsi="Arial" w:cs="Arial"/>
          <w:szCs w:val="24"/>
        </w:rPr>
      </w:pPr>
    </w:p>
    <w:p w14:paraId="02001779"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Since the domestic offer is lower than the exempt foreign offer, apply the 50 percent evaluation factor to Offer C.  This results in an evaluated price of $9,000 for Offer C.  Award on Offer B.</w:t>
      </w:r>
    </w:p>
    <w:p w14:paraId="58912BF0" w14:textId="77777777" w:rsidR="006C3CF9" w:rsidRPr="00DE07BB" w:rsidRDefault="006C3CF9" w:rsidP="006C3CF9">
      <w:pPr>
        <w:pStyle w:val="DFARS"/>
        <w:widowControl w:val="0"/>
        <w:spacing w:line="240" w:lineRule="auto"/>
        <w:rPr>
          <w:rFonts w:ascii="Arial" w:hAnsi="Arial" w:cs="Arial"/>
          <w:szCs w:val="24"/>
        </w:rPr>
      </w:pPr>
    </w:p>
    <w:p w14:paraId="544F6BC2"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(4)  Example 4.</w:t>
      </w:r>
    </w:p>
    <w:p w14:paraId="05E5CC98" w14:textId="77777777" w:rsidR="006C3CF9" w:rsidRPr="00DE07BB" w:rsidRDefault="006C3CF9" w:rsidP="006C3CF9">
      <w:pPr>
        <w:pStyle w:val="DFARS"/>
        <w:widowControl w:val="0"/>
        <w:spacing w:line="240" w:lineRule="auto"/>
        <w:rPr>
          <w:rFonts w:ascii="Arial" w:hAnsi="Arial" w:cs="Arial"/>
          <w:szCs w:val="24"/>
        </w:rPr>
      </w:pPr>
    </w:p>
    <w:p w14:paraId="5BE691E6"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A</w:t>
      </w:r>
      <w:r w:rsidRPr="00DE07BB">
        <w:rPr>
          <w:rFonts w:ascii="Arial" w:hAnsi="Arial" w:cs="Arial"/>
          <w:szCs w:val="24"/>
        </w:rPr>
        <w:tab/>
      </w:r>
      <w:r w:rsidRPr="00DE07BB">
        <w:rPr>
          <w:rFonts w:ascii="Arial" w:hAnsi="Arial" w:cs="Arial"/>
          <w:szCs w:val="24"/>
        </w:rPr>
        <w:tab/>
        <w:t>$910,000</w:t>
      </w:r>
      <w:r w:rsidRPr="00DE07BB">
        <w:rPr>
          <w:rFonts w:ascii="Arial" w:hAnsi="Arial" w:cs="Arial"/>
          <w:szCs w:val="24"/>
        </w:rPr>
        <w:tab/>
        <w:t>Foreign offer exempt from BAA/BOPP</w:t>
      </w:r>
    </w:p>
    <w:p w14:paraId="3778049D"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B</w:t>
      </w:r>
      <w:r w:rsidRPr="00DE07BB">
        <w:rPr>
          <w:rFonts w:ascii="Arial" w:hAnsi="Arial" w:cs="Arial"/>
          <w:szCs w:val="24"/>
        </w:rPr>
        <w:tab/>
      </w:r>
      <w:r w:rsidRPr="00DE07BB">
        <w:rPr>
          <w:rFonts w:ascii="Arial" w:hAnsi="Arial" w:cs="Arial"/>
          <w:szCs w:val="24"/>
        </w:rPr>
        <w:tab/>
        <w:t>$890,000</w:t>
      </w:r>
      <w:r w:rsidRPr="00DE07BB">
        <w:rPr>
          <w:rFonts w:ascii="Arial" w:hAnsi="Arial" w:cs="Arial"/>
          <w:szCs w:val="24"/>
        </w:rPr>
        <w:tab/>
        <w:t>Domestic offer</w:t>
      </w:r>
    </w:p>
    <w:p w14:paraId="1255CFA2" w14:textId="77777777" w:rsidR="006C3CF9" w:rsidRPr="00DE07BB" w:rsidRDefault="006C3CF9" w:rsidP="006C3CF9">
      <w:pPr>
        <w:pStyle w:val="DFARS"/>
        <w:widowControl w:val="0"/>
        <w:spacing w:line="240" w:lineRule="auto"/>
        <w:rPr>
          <w:rFonts w:ascii="Arial" w:hAnsi="Arial" w:cs="Arial"/>
          <w:szCs w:val="24"/>
        </w:rPr>
      </w:pPr>
      <w:r w:rsidRPr="00DE07BB">
        <w:rPr>
          <w:rFonts w:ascii="Arial" w:hAnsi="Arial" w:cs="Arial"/>
          <w:szCs w:val="24"/>
        </w:rPr>
        <w:tab/>
        <w:t>Offer C</w:t>
      </w:r>
      <w:r w:rsidRPr="00DE07BB">
        <w:rPr>
          <w:rFonts w:ascii="Arial" w:hAnsi="Arial" w:cs="Arial"/>
          <w:szCs w:val="24"/>
        </w:rPr>
        <w:tab/>
      </w:r>
      <w:r w:rsidRPr="00DE07BB">
        <w:rPr>
          <w:rFonts w:ascii="Arial" w:hAnsi="Arial" w:cs="Arial"/>
          <w:szCs w:val="24"/>
        </w:rPr>
        <w:tab/>
        <w:t>$590,000</w:t>
      </w:r>
      <w:r w:rsidRPr="00DE07BB">
        <w:rPr>
          <w:rFonts w:ascii="Arial" w:hAnsi="Arial" w:cs="Arial"/>
          <w:szCs w:val="24"/>
        </w:rPr>
        <w:tab/>
        <w:t>Foreign offer subject to BAA/BOPP</w:t>
      </w:r>
    </w:p>
    <w:p w14:paraId="010B301B" w14:textId="77777777" w:rsidR="006C3CF9" w:rsidRPr="00DE07BB" w:rsidRDefault="006C3CF9" w:rsidP="006C3CF9">
      <w:pPr>
        <w:pStyle w:val="DFARS"/>
        <w:widowControl w:val="0"/>
        <w:spacing w:line="240" w:lineRule="auto"/>
        <w:rPr>
          <w:rFonts w:ascii="Arial" w:hAnsi="Arial" w:cs="Arial"/>
          <w:i/>
          <w:strike/>
          <w:szCs w:val="24"/>
          <w:highlight w:val="yellow"/>
        </w:rPr>
      </w:pPr>
    </w:p>
    <w:p w14:paraId="25411C68" w14:textId="77777777" w:rsidR="006C3CF9" w:rsidRPr="00DA0765" w:rsidRDefault="006C3CF9" w:rsidP="006C3CF9">
      <w:pPr>
        <w:pStyle w:val="DFARS"/>
        <w:spacing w:line="240" w:lineRule="auto"/>
        <w:rPr>
          <w:rFonts w:ascii="Arial" w:hAnsi="Arial" w:cs="Arial"/>
        </w:rPr>
      </w:pPr>
      <w:r w:rsidRPr="00DA0765">
        <w:rPr>
          <w:rFonts w:ascii="Arial" w:hAnsi="Arial" w:cs="Arial"/>
        </w:rPr>
        <w:t>Since the domestic offer is lower than the exempt foreign offer, apply the 50 percent evaluation factor to Offer C.  This results in an evaluated price of $885,000 for Offer C.  Award on Offer C.</w:t>
      </w:r>
    </w:p>
    <w:p w14:paraId="4DEB75C8" w14:textId="77777777" w:rsidR="006C3CF9" w:rsidRDefault="006C3CF9" w:rsidP="003328B2">
      <w:pPr>
        <w:pStyle w:val="DFARS"/>
        <w:widowControl w:val="0"/>
        <w:spacing w:line="240" w:lineRule="auto"/>
        <w:rPr>
          <w:rFonts w:ascii="Arial" w:hAnsi="Arial" w:cs="Arial"/>
          <w:szCs w:val="24"/>
        </w:rPr>
      </w:pPr>
    </w:p>
    <w:p w14:paraId="5D12613E" w14:textId="77777777" w:rsidR="000901F1" w:rsidRPr="000901F1" w:rsidRDefault="000901F1" w:rsidP="000901F1">
      <w:pPr>
        <w:pStyle w:val="DFARS"/>
        <w:widowControl w:val="0"/>
        <w:spacing w:line="240" w:lineRule="auto"/>
        <w:rPr>
          <w:rFonts w:ascii="Arial" w:hAnsi="Arial" w:cs="Arial"/>
          <w:b/>
          <w:szCs w:val="24"/>
        </w:rPr>
      </w:pPr>
      <w:r>
        <w:rPr>
          <w:rFonts w:ascii="Arial" w:hAnsi="Arial" w:cs="Arial"/>
          <w:szCs w:val="24"/>
        </w:rPr>
        <w:tab/>
      </w:r>
      <w:r w:rsidRPr="000901F1">
        <w:rPr>
          <w:rFonts w:ascii="Arial" w:hAnsi="Arial" w:cs="Arial"/>
          <w:b/>
          <w:szCs w:val="24"/>
        </w:rPr>
        <w:t>[(</w:t>
      </w:r>
      <w:r>
        <w:rPr>
          <w:rFonts w:ascii="Arial" w:hAnsi="Arial" w:cs="Arial"/>
          <w:b/>
          <w:szCs w:val="24"/>
        </w:rPr>
        <w:t>5</w:t>
      </w:r>
      <w:r w:rsidRPr="000901F1">
        <w:rPr>
          <w:rFonts w:ascii="Arial" w:hAnsi="Arial" w:cs="Arial"/>
          <w:b/>
          <w:szCs w:val="24"/>
        </w:rPr>
        <w:t xml:space="preserve">)  Example </w:t>
      </w:r>
      <w:r>
        <w:rPr>
          <w:rFonts w:ascii="Arial" w:hAnsi="Arial" w:cs="Arial"/>
          <w:b/>
          <w:szCs w:val="24"/>
        </w:rPr>
        <w:t>5</w:t>
      </w:r>
      <w:r w:rsidRPr="000901F1">
        <w:rPr>
          <w:rFonts w:ascii="Arial" w:hAnsi="Arial" w:cs="Arial"/>
          <w:b/>
          <w:szCs w:val="24"/>
        </w:rPr>
        <w:t>.</w:t>
      </w:r>
    </w:p>
    <w:p w14:paraId="2529791E" w14:textId="77777777" w:rsidR="000901F1" w:rsidRPr="000901F1" w:rsidRDefault="000901F1" w:rsidP="000901F1">
      <w:pPr>
        <w:pStyle w:val="DFARS"/>
        <w:widowControl w:val="0"/>
        <w:spacing w:line="240" w:lineRule="auto"/>
        <w:rPr>
          <w:rFonts w:ascii="Arial" w:hAnsi="Arial" w:cs="Arial"/>
          <w:b/>
          <w:szCs w:val="24"/>
        </w:rPr>
      </w:pPr>
    </w:p>
    <w:p w14:paraId="43183576" w14:textId="77777777" w:rsidR="000901F1" w:rsidRPr="000901F1" w:rsidRDefault="000901F1" w:rsidP="000901F1">
      <w:pPr>
        <w:pStyle w:val="DFARS"/>
        <w:widowControl w:val="0"/>
        <w:spacing w:line="240" w:lineRule="auto"/>
        <w:rPr>
          <w:rFonts w:ascii="Arial" w:hAnsi="Arial" w:cs="Arial"/>
          <w:b/>
          <w:szCs w:val="24"/>
        </w:rPr>
      </w:pPr>
      <w:r w:rsidRPr="000901F1">
        <w:rPr>
          <w:rFonts w:ascii="Arial" w:hAnsi="Arial" w:cs="Arial"/>
          <w:b/>
          <w:szCs w:val="24"/>
        </w:rPr>
        <w:tab/>
        <w:t>Offer A</w:t>
      </w:r>
      <w:r w:rsidRPr="000901F1">
        <w:rPr>
          <w:rFonts w:ascii="Arial" w:hAnsi="Arial" w:cs="Arial"/>
          <w:b/>
          <w:szCs w:val="24"/>
        </w:rPr>
        <w:tab/>
      </w:r>
      <w:r w:rsidRPr="000901F1">
        <w:rPr>
          <w:rFonts w:ascii="Arial" w:hAnsi="Arial" w:cs="Arial"/>
          <w:b/>
          <w:szCs w:val="24"/>
        </w:rPr>
        <w:tab/>
        <w:t>$9</w:t>
      </w:r>
      <w:r w:rsidR="004E2C62">
        <w:rPr>
          <w:rFonts w:ascii="Arial" w:hAnsi="Arial" w:cs="Arial"/>
          <w:b/>
          <w:szCs w:val="24"/>
        </w:rPr>
        <w:t>0</w:t>
      </w:r>
      <w:r w:rsidRPr="000901F1">
        <w:rPr>
          <w:rFonts w:ascii="Arial" w:hAnsi="Arial" w:cs="Arial"/>
          <w:b/>
          <w:szCs w:val="24"/>
        </w:rPr>
        <w:t>0,000</w:t>
      </w:r>
      <w:r w:rsidRPr="000901F1">
        <w:rPr>
          <w:rFonts w:ascii="Arial" w:hAnsi="Arial" w:cs="Arial"/>
          <w:b/>
          <w:szCs w:val="24"/>
        </w:rPr>
        <w:tab/>
        <w:t>Foreign offer exempt from BAA/BOPP</w:t>
      </w:r>
    </w:p>
    <w:p w14:paraId="12C7C73D" w14:textId="77777777" w:rsidR="000901F1" w:rsidRPr="000901F1" w:rsidRDefault="000901F1" w:rsidP="000901F1">
      <w:pPr>
        <w:pStyle w:val="DFARS"/>
        <w:widowControl w:val="0"/>
        <w:spacing w:line="240" w:lineRule="auto"/>
        <w:rPr>
          <w:rFonts w:ascii="Arial" w:hAnsi="Arial" w:cs="Arial"/>
          <w:b/>
          <w:szCs w:val="24"/>
        </w:rPr>
      </w:pPr>
      <w:r w:rsidRPr="000901F1">
        <w:rPr>
          <w:rFonts w:ascii="Arial" w:hAnsi="Arial" w:cs="Arial"/>
          <w:b/>
          <w:szCs w:val="24"/>
        </w:rPr>
        <w:tab/>
        <w:t>Offer B</w:t>
      </w:r>
      <w:r w:rsidRPr="000901F1">
        <w:rPr>
          <w:rFonts w:ascii="Arial" w:hAnsi="Arial" w:cs="Arial"/>
          <w:b/>
          <w:szCs w:val="24"/>
        </w:rPr>
        <w:tab/>
      </w:r>
      <w:r w:rsidRPr="000901F1">
        <w:rPr>
          <w:rFonts w:ascii="Arial" w:hAnsi="Arial" w:cs="Arial"/>
          <w:b/>
          <w:szCs w:val="24"/>
        </w:rPr>
        <w:tab/>
        <w:t>$8</w:t>
      </w:r>
      <w:r w:rsidR="004E2C62">
        <w:rPr>
          <w:rFonts w:ascii="Arial" w:hAnsi="Arial" w:cs="Arial"/>
          <w:b/>
          <w:szCs w:val="24"/>
        </w:rPr>
        <w:t>5</w:t>
      </w:r>
      <w:r w:rsidRPr="000901F1">
        <w:rPr>
          <w:rFonts w:ascii="Arial" w:hAnsi="Arial" w:cs="Arial"/>
          <w:b/>
          <w:szCs w:val="24"/>
        </w:rPr>
        <w:t>0,000</w:t>
      </w:r>
      <w:r w:rsidRPr="000901F1">
        <w:rPr>
          <w:rFonts w:ascii="Arial" w:hAnsi="Arial" w:cs="Arial"/>
          <w:b/>
          <w:szCs w:val="24"/>
        </w:rPr>
        <w:tab/>
        <w:t>Domestic offer</w:t>
      </w:r>
      <w:r>
        <w:rPr>
          <w:rFonts w:ascii="Arial" w:hAnsi="Arial" w:cs="Arial"/>
          <w:b/>
          <w:szCs w:val="24"/>
        </w:rPr>
        <w:t xml:space="preserve"> (complies with the required domestic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t>content)</w:t>
      </w:r>
    </w:p>
    <w:p w14:paraId="15331AB2" w14:textId="77777777" w:rsidR="000901F1" w:rsidRPr="000901F1" w:rsidRDefault="000901F1" w:rsidP="000901F1">
      <w:pPr>
        <w:pStyle w:val="DFARS"/>
        <w:widowControl w:val="0"/>
        <w:spacing w:line="240" w:lineRule="auto"/>
        <w:rPr>
          <w:rFonts w:ascii="Arial" w:hAnsi="Arial" w:cs="Arial"/>
          <w:b/>
          <w:szCs w:val="24"/>
        </w:rPr>
      </w:pPr>
      <w:r w:rsidRPr="000901F1">
        <w:rPr>
          <w:rFonts w:ascii="Arial" w:hAnsi="Arial" w:cs="Arial"/>
          <w:b/>
          <w:szCs w:val="24"/>
        </w:rPr>
        <w:tab/>
        <w:t>Offer C</w:t>
      </w:r>
      <w:r w:rsidRPr="000901F1">
        <w:rPr>
          <w:rFonts w:ascii="Arial" w:hAnsi="Arial" w:cs="Arial"/>
          <w:b/>
          <w:szCs w:val="24"/>
        </w:rPr>
        <w:tab/>
      </w:r>
      <w:r w:rsidRPr="000901F1">
        <w:rPr>
          <w:rFonts w:ascii="Arial" w:hAnsi="Arial" w:cs="Arial"/>
          <w:b/>
          <w:szCs w:val="24"/>
        </w:rPr>
        <w:tab/>
        <w:t>$5</w:t>
      </w:r>
      <w:r w:rsidR="004E2C62">
        <w:rPr>
          <w:rFonts w:ascii="Arial" w:hAnsi="Arial" w:cs="Arial"/>
          <w:b/>
          <w:szCs w:val="24"/>
        </w:rPr>
        <w:t>5</w:t>
      </w:r>
      <w:r w:rsidRPr="000901F1">
        <w:rPr>
          <w:rFonts w:ascii="Arial" w:hAnsi="Arial" w:cs="Arial"/>
          <w:b/>
          <w:szCs w:val="24"/>
        </w:rPr>
        <w:t>0,000</w:t>
      </w:r>
      <w:r w:rsidRPr="000901F1">
        <w:rPr>
          <w:rFonts w:ascii="Arial" w:hAnsi="Arial" w:cs="Arial"/>
          <w:b/>
          <w:szCs w:val="24"/>
        </w:rPr>
        <w:tab/>
        <w:t>Foreign offer subject to BAA/BOPP</w:t>
      </w:r>
      <w:r w:rsidR="009A2797">
        <w:rPr>
          <w:rFonts w:ascii="Arial" w:hAnsi="Arial" w:cs="Arial"/>
          <w:b/>
          <w:szCs w:val="24"/>
        </w:rPr>
        <w:t xml:space="preserve"> (exceeds the required </w:t>
      </w:r>
      <w:r w:rsidR="009A2797">
        <w:rPr>
          <w:rFonts w:ascii="Arial" w:hAnsi="Arial" w:cs="Arial"/>
          <w:b/>
          <w:szCs w:val="24"/>
        </w:rPr>
        <w:tab/>
      </w:r>
      <w:r w:rsidR="009A2797">
        <w:rPr>
          <w:rFonts w:ascii="Arial" w:hAnsi="Arial" w:cs="Arial"/>
          <w:b/>
          <w:szCs w:val="24"/>
        </w:rPr>
        <w:tab/>
      </w:r>
      <w:r w:rsidR="009A2797">
        <w:rPr>
          <w:rFonts w:ascii="Arial" w:hAnsi="Arial" w:cs="Arial"/>
          <w:b/>
          <w:szCs w:val="24"/>
        </w:rPr>
        <w:tab/>
      </w:r>
      <w:r w:rsidR="009A2797">
        <w:rPr>
          <w:rFonts w:ascii="Arial" w:hAnsi="Arial" w:cs="Arial"/>
          <w:b/>
          <w:szCs w:val="24"/>
        </w:rPr>
        <w:tab/>
      </w:r>
      <w:r w:rsidR="009A2797">
        <w:rPr>
          <w:rFonts w:ascii="Arial" w:hAnsi="Arial" w:cs="Arial"/>
          <w:b/>
          <w:szCs w:val="24"/>
        </w:rPr>
        <w:tab/>
      </w:r>
      <w:r w:rsidR="009A2797">
        <w:rPr>
          <w:rFonts w:ascii="Arial" w:hAnsi="Arial" w:cs="Arial"/>
          <w:b/>
          <w:szCs w:val="24"/>
        </w:rPr>
        <w:tab/>
      </w:r>
      <w:r w:rsidR="009A2797">
        <w:rPr>
          <w:rFonts w:ascii="Arial" w:hAnsi="Arial" w:cs="Arial"/>
          <w:b/>
          <w:szCs w:val="24"/>
        </w:rPr>
        <w:tab/>
      </w:r>
      <w:r w:rsidR="009A2797">
        <w:rPr>
          <w:rFonts w:ascii="Arial" w:hAnsi="Arial" w:cs="Arial"/>
          <w:b/>
          <w:szCs w:val="24"/>
        </w:rPr>
        <w:tab/>
        <w:t>domestic content)</w:t>
      </w:r>
    </w:p>
    <w:p w14:paraId="6493E698" w14:textId="77777777" w:rsidR="000901F1" w:rsidRPr="000901F1" w:rsidRDefault="000901F1" w:rsidP="000901F1">
      <w:pPr>
        <w:pStyle w:val="DFARS"/>
        <w:widowControl w:val="0"/>
        <w:spacing w:line="240" w:lineRule="auto"/>
        <w:rPr>
          <w:rFonts w:ascii="Arial" w:hAnsi="Arial" w:cs="Arial"/>
          <w:b/>
          <w:i/>
          <w:strike/>
          <w:szCs w:val="24"/>
          <w:highlight w:val="yellow"/>
        </w:rPr>
      </w:pPr>
    </w:p>
    <w:p w14:paraId="19023D72" w14:textId="2CC6A84A" w:rsidR="000901F1" w:rsidRPr="000901F1" w:rsidRDefault="000901F1" w:rsidP="000901F1">
      <w:pPr>
        <w:pStyle w:val="DFARS"/>
        <w:spacing w:line="240" w:lineRule="auto"/>
        <w:rPr>
          <w:rFonts w:ascii="Arial" w:hAnsi="Arial" w:cs="Arial"/>
          <w:b/>
        </w:rPr>
      </w:pPr>
      <w:r w:rsidRPr="000901F1">
        <w:rPr>
          <w:rFonts w:ascii="Arial" w:hAnsi="Arial" w:cs="Arial"/>
          <w:b/>
        </w:rPr>
        <w:t xml:space="preserve">Since the domestic offer </w:t>
      </w:r>
      <w:r w:rsidR="004E2C62">
        <w:rPr>
          <w:rFonts w:ascii="Arial" w:hAnsi="Arial" w:cs="Arial"/>
          <w:b/>
        </w:rPr>
        <w:t xml:space="preserve">complies with the required domestic content and </w:t>
      </w:r>
      <w:r w:rsidRPr="000901F1">
        <w:rPr>
          <w:rFonts w:ascii="Arial" w:hAnsi="Arial" w:cs="Arial"/>
          <w:b/>
        </w:rPr>
        <w:t>is lower than the exempt foreign offer, apply the 50 percent evaluation factor to Offer C.  This results in an evaluated price of $8</w:t>
      </w:r>
      <w:r w:rsidR="004E2C62">
        <w:rPr>
          <w:rFonts w:ascii="Arial" w:hAnsi="Arial" w:cs="Arial"/>
          <w:b/>
        </w:rPr>
        <w:t>2</w:t>
      </w:r>
      <w:r w:rsidRPr="000901F1">
        <w:rPr>
          <w:rFonts w:ascii="Arial" w:hAnsi="Arial" w:cs="Arial"/>
          <w:b/>
        </w:rPr>
        <w:t>5,000 for Offer C.  Award on Offer C.</w:t>
      </w:r>
      <w:r w:rsidR="004E2C62">
        <w:rPr>
          <w:rFonts w:ascii="Arial" w:hAnsi="Arial" w:cs="Arial"/>
          <w:b/>
        </w:rPr>
        <w:t>]</w:t>
      </w:r>
    </w:p>
    <w:p w14:paraId="05FC0B4B" w14:textId="77777777" w:rsidR="000901F1" w:rsidRDefault="000901F1" w:rsidP="003328B2">
      <w:pPr>
        <w:pStyle w:val="DFARS"/>
        <w:widowControl w:val="0"/>
        <w:spacing w:line="240" w:lineRule="auto"/>
        <w:rPr>
          <w:rFonts w:ascii="Arial" w:hAnsi="Arial" w:cs="Arial"/>
          <w:szCs w:val="24"/>
        </w:rPr>
      </w:pPr>
    </w:p>
    <w:p w14:paraId="3149FDA9" w14:textId="77777777" w:rsidR="006910EE" w:rsidRDefault="006910EE" w:rsidP="003328B2">
      <w:pPr>
        <w:pStyle w:val="DFARS"/>
        <w:widowControl w:val="0"/>
        <w:spacing w:line="240" w:lineRule="auto"/>
        <w:rPr>
          <w:rFonts w:ascii="Arial" w:hAnsi="Arial" w:cs="Arial"/>
          <w:szCs w:val="24"/>
        </w:rPr>
      </w:pPr>
      <w:r>
        <w:rPr>
          <w:rFonts w:ascii="Arial" w:hAnsi="Arial" w:cs="Arial"/>
          <w:szCs w:val="24"/>
        </w:rPr>
        <w:t xml:space="preserve">* * * * </w:t>
      </w:r>
      <w:r w:rsidR="005C2808">
        <w:rPr>
          <w:rFonts w:ascii="Arial" w:hAnsi="Arial" w:cs="Arial"/>
          <w:szCs w:val="24"/>
        </w:rPr>
        <w:t>*</w:t>
      </w:r>
    </w:p>
    <w:p w14:paraId="7E9505D2" w14:textId="77777777" w:rsidR="00C515A5" w:rsidRDefault="00C515A5" w:rsidP="003328B2">
      <w:pPr>
        <w:pStyle w:val="DFARS"/>
        <w:widowControl w:val="0"/>
        <w:spacing w:line="240" w:lineRule="auto"/>
        <w:rPr>
          <w:rFonts w:ascii="Arial" w:hAnsi="Arial" w:cs="Arial"/>
          <w:szCs w:val="24"/>
        </w:rPr>
      </w:pPr>
    </w:p>
    <w:p w14:paraId="360D49CB" w14:textId="04587FB8" w:rsidR="00C515A5" w:rsidRPr="00C515A5" w:rsidRDefault="00C515A5" w:rsidP="00C515A5">
      <w:pPr>
        <w:pStyle w:val="DFARS"/>
        <w:widowControl w:val="0"/>
        <w:rPr>
          <w:rFonts w:ascii="Arial" w:hAnsi="Arial" w:cs="Arial"/>
          <w:szCs w:val="24"/>
        </w:rPr>
      </w:pPr>
      <w:bookmarkStart w:id="0" w:name="BM225_75"/>
      <w:r w:rsidRPr="00C515A5">
        <w:rPr>
          <w:rFonts w:ascii="Arial" w:hAnsi="Arial" w:cs="Arial"/>
          <w:b/>
          <w:bCs/>
          <w:szCs w:val="24"/>
        </w:rPr>
        <w:t>PGI 225.75</w:t>
      </w:r>
      <w:r w:rsidR="00174737">
        <w:rPr>
          <w:rFonts w:ascii="Arial" w:hAnsi="Arial" w:cs="Arial"/>
          <w:b/>
          <w:bCs/>
          <w:szCs w:val="24"/>
        </w:rPr>
        <w:t>—</w:t>
      </w:r>
      <w:r w:rsidRPr="00C515A5">
        <w:rPr>
          <w:rFonts w:ascii="Arial" w:hAnsi="Arial" w:cs="Arial"/>
          <w:b/>
          <w:bCs/>
          <w:szCs w:val="24"/>
        </w:rPr>
        <w:t>BALANCE OF PAYMENTS PROGRAM</w:t>
      </w:r>
      <w:bookmarkEnd w:id="0"/>
    </w:p>
    <w:p w14:paraId="19A3CE3D" w14:textId="1DC60CAA" w:rsidR="00C515A5" w:rsidRPr="00C515A5" w:rsidRDefault="00C515A5" w:rsidP="00C515A5">
      <w:pPr>
        <w:pStyle w:val="DFARS"/>
        <w:widowControl w:val="0"/>
        <w:rPr>
          <w:rFonts w:ascii="Arial" w:hAnsi="Arial" w:cs="Arial"/>
          <w:szCs w:val="24"/>
        </w:rPr>
      </w:pPr>
    </w:p>
    <w:p w14:paraId="3C2BC5C3" w14:textId="31984AF5" w:rsidR="00C515A5" w:rsidRPr="00C515A5" w:rsidRDefault="00C515A5" w:rsidP="00C515A5">
      <w:pPr>
        <w:pStyle w:val="DFARS"/>
        <w:widowControl w:val="0"/>
        <w:rPr>
          <w:rFonts w:ascii="Arial" w:hAnsi="Arial" w:cs="Arial"/>
          <w:szCs w:val="24"/>
        </w:rPr>
      </w:pPr>
      <w:bookmarkStart w:id="1" w:name="225.7502"/>
      <w:r w:rsidRPr="00C515A5">
        <w:rPr>
          <w:rFonts w:ascii="Arial" w:hAnsi="Arial" w:cs="Arial"/>
          <w:b/>
          <w:bCs/>
          <w:szCs w:val="24"/>
        </w:rPr>
        <w:t>PGI 225.7502</w:t>
      </w:r>
      <w:r w:rsidR="00100F1F">
        <w:rPr>
          <w:rFonts w:ascii="Arial" w:hAnsi="Arial" w:cs="Arial"/>
          <w:b/>
          <w:bCs/>
          <w:szCs w:val="24"/>
        </w:rPr>
        <w:t xml:space="preserve"> </w:t>
      </w:r>
      <w:r w:rsidRPr="00C515A5">
        <w:rPr>
          <w:rFonts w:ascii="Arial" w:hAnsi="Arial" w:cs="Arial"/>
          <w:b/>
          <w:bCs/>
          <w:szCs w:val="24"/>
        </w:rPr>
        <w:t xml:space="preserve"> Procedures.</w:t>
      </w:r>
    </w:p>
    <w:bookmarkEnd w:id="1"/>
    <w:p w14:paraId="764EAE3E" w14:textId="3A805FE3" w:rsidR="00C515A5" w:rsidRPr="00C515A5" w:rsidRDefault="00C515A5" w:rsidP="00C515A5">
      <w:pPr>
        <w:pStyle w:val="DFARS"/>
        <w:widowControl w:val="0"/>
        <w:rPr>
          <w:rFonts w:ascii="Arial" w:hAnsi="Arial" w:cs="Arial"/>
          <w:szCs w:val="24"/>
        </w:rPr>
      </w:pPr>
    </w:p>
    <w:p w14:paraId="437F69A6" w14:textId="69EB5ADC" w:rsidR="00C515A5" w:rsidRPr="00C515A5" w:rsidRDefault="00C515A5" w:rsidP="00C515A5">
      <w:pPr>
        <w:pStyle w:val="DFARS"/>
        <w:widowControl w:val="0"/>
        <w:rPr>
          <w:rFonts w:ascii="Arial" w:hAnsi="Arial" w:cs="Arial"/>
          <w:szCs w:val="24"/>
        </w:rPr>
      </w:pPr>
      <w:r w:rsidRPr="00C515A5">
        <w:rPr>
          <w:rFonts w:ascii="Arial" w:hAnsi="Arial" w:cs="Arial"/>
          <w:szCs w:val="24"/>
        </w:rPr>
        <w:t>If the Balance of Payments Program applies, use the following procedures:</w:t>
      </w:r>
    </w:p>
    <w:p w14:paraId="0A04D927" w14:textId="05098A22" w:rsidR="00C515A5" w:rsidRPr="00C515A5" w:rsidRDefault="00C515A5" w:rsidP="00C515A5">
      <w:pPr>
        <w:pStyle w:val="DFARS"/>
        <w:widowControl w:val="0"/>
        <w:rPr>
          <w:rFonts w:ascii="Arial" w:hAnsi="Arial" w:cs="Arial"/>
          <w:szCs w:val="24"/>
        </w:rPr>
      </w:pPr>
    </w:p>
    <w:p w14:paraId="770B6A75" w14:textId="1B02236C" w:rsidR="00C515A5" w:rsidRPr="00C515A5" w:rsidRDefault="00100F1F" w:rsidP="00C515A5">
      <w:pPr>
        <w:pStyle w:val="DFARS"/>
        <w:widowControl w:val="0"/>
        <w:rPr>
          <w:rFonts w:ascii="Arial" w:hAnsi="Arial" w:cs="Arial"/>
          <w:szCs w:val="24"/>
        </w:rPr>
      </w:pPr>
      <w:r>
        <w:rPr>
          <w:rFonts w:ascii="Arial" w:hAnsi="Arial" w:cs="Arial"/>
          <w:szCs w:val="24"/>
        </w:rPr>
        <w:tab/>
      </w:r>
      <w:r w:rsidR="00C515A5" w:rsidRPr="00C515A5">
        <w:rPr>
          <w:rFonts w:ascii="Arial" w:hAnsi="Arial" w:cs="Arial"/>
          <w:szCs w:val="24"/>
        </w:rPr>
        <w:t>(1)</w:t>
      </w:r>
      <w:r>
        <w:rPr>
          <w:rFonts w:ascii="Arial" w:hAnsi="Arial" w:cs="Arial"/>
          <w:szCs w:val="24"/>
        </w:rPr>
        <w:t xml:space="preserve">  </w:t>
      </w:r>
      <w:r w:rsidR="006D3478">
        <w:rPr>
          <w:rFonts w:ascii="Arial" w:hAnsi="Arial" w:cs="Arial"/>
          <w:szCs w:val="24"/>
        </w:rPr>
        <w:t>* * *</w:t>
      </w:r>
    </w:p>
    <w:p w14:paraId="0BFFFAAD" w14:textId="3C1593DE" w:rsidR="00C515A5" w:rsidRPr="00C515A5" w:rsidRDefault="00C515A5" w:rsidP="00C515A5">
      <w:pPr>
        <w:pStyle w:val="DFARS"/>
        <w:widowControl w:val="0"/>
        <w:rPr>
          <w:rFonts w:ascii="Arial" w:hAnsi="Arial" w:cs="Arial"/>
          <w:szCs w:val="24"/>
        </w:rPr>
      </w:pPr>
    </w:p>
    <w:p w14:paraId="76406F2C" w14:textId="7AC887CB" w:rsidR="00C515A5" w:rsidRPr="00C515A5" w:rsidRDefault="00100F1F" w:rsidP="00C515A5">
      <w:pPr>
        <w:pStyle w:val="DFARS"/>
        <w:widowControl w:val="0"/>
        <w:rPr>
          <w:rFonts w:ascii="Arial" w:hAnsi="Arial" w:cs="Arial"/>
          <w:szCs w:val="24"/>
        </w:rPr>
      </w:pPr>
      <w:r>
        <w:rPr>
          <w:rFonts w:ascii="Arial" w:hAnsi="Arial" w:cs="Arial"/>
          <w:szCs w:val="24"/>
        </w:rPr>
        <w:tab/>
      </w:r>
      <w:r w:rsidR="00C515A5" w:rsidRPr="00C515A5">
        <w:rPr>
          <w:rFonts w:ascii="Arial" w:hAnsi="Arial" w:cs="Arial"/>
          <w:szCs w:val="24"/>
        </w:rPr>
        <w:t>(2)</w:t>
      </w:r>
      <w:r w:rsidRPr="00C515A5" w:rsidDel="00100F1F">
        <w:rPr>
          <w:rFonts w:ascii="Arial" w:hAnsi="Arial" w:cs="Arial"/>
          <w:szCs w:val="24"/>
        </w:rPr>
        <w:t xml:space="preserve"> </w:t>
      </w:r>
      <w:r>
        <w:rPr>
          <w:rFonts w:ascii="Arial" w:hAnsi="Arial" w:cs="Arial"/>
          <w:szCs w:val="24"/>
        </w:rPr>
        <w:t xml:space="preserve"> </w:t>
      </w:r>
      <w:r w:rsidR="006D3478">
        <w:rPr>
          <w:rFonts w:ascii="Arial" w:hAnsi="Arial" w:cs="Arial"/>
          <w:szCs w:val="24"/>
        </w:rPr>
        <w:t>* * *</w:t>
      </w:r>
    </w:p>
    <w:p w14:paraId="20F5F142" w14:textId="7A0E5EF8" w:rsidR="00C515A5" w:rsidRPr="00C515A5" w:rsidRDefault="00C515A5" w:rsidP="00C515A5">
      <w:pPr>
        <w:pStyle w:val="DFARS"/>
        <w:widowControl w:val="0"/>
        <w:rPr>
          <w:rFonts w:ascii="Arial" w:hAnsi="Arial" w:cs="Arial"/>
          <w:szCs w:val="24"/>
        </w:rPr>
      </w:pPr>
    </w:p>
    <w:p w14:paraId="2DFF318E" w14:textId="3C5953B9" w:rsidR="00C515A5" w:rsidRPr="00C515A5" w:rsidRDefault="00100F1F" w:rsidP="00C515A5">
      <w:pPr>
        <w:pStyle w:val="DFARS"/>
        <w:widowControl w:val="0"/>
        <w:rPr>
          <w:rFonts w:ascii="Arial" w:hAnsi="Arial" w:cs="Arial"/>
          <w:szCs w:val="24"/>
        </w:rPr>
      </w:pPr>
      <w:r>
        <w:rPr>
          <w:rFonts w:ascii="Arial" w:hAnsi="Arial" w:cs="Arial"/>
          <w:szCs w:val="24"/>
        </w:rPr>
        <w:tab/>
      </w:r>
      <w:r>
        <w:rPr>
          <w:rFonts w:ascii="Arial" w:hAnsi="Arial" w:cs="Arial"/>
          <w:szCs w:val="24"/>
        </w:rPr>
        <w:tab/>
      </w:r>
      <w:r w:rsidR="00C515A5" w:rsidRPr="00C515A5">
        <w:rPr>
          <w:rFonts w:ascii="Arial" w:hAnsi="Arial" w:cs="Arial"/>
          <w:szCs w:val="24"/>
        </w:rPr>
        <w:t>(ii)</w:t>
      </w:r>
      <w:r>
        <w:rPr>
          <w:rFonts w:ascii="Arial" w:hAnsi="Arial" w:cs="Arial"/>
          <w:szCs w:val="24"/>
        </w:rPr>
        <w:t xml:space="preserve">  </w:t>
      </w:r>
      <w:r w:rsidR="00C515A5" w:rsidRPr="00C515A5">
        <w:rPr>
          <w:rFonts w:ascii="Arial" w:hAnsi="Arial" w:cs="Arial"/>
          <w:i/>
          <w:iCs/>
          <w:szCs w:val="24"/>
        </w:rPr>
        <w:t>Construction</w:t>
      </w:r>
      <w:r w:rsidR="00C515A5" w:rsidRPr="00C515A5">
        <w:rPr>
          <w:rFonts w:ascii="Arial" w:hAnsi="Arial" w:cs="Arial"/>
          <w:szCs w:val="24"/>
        </w:rPr>
        <w:t xml:space="preserve">. </w:t>
      </w:r>
      <w:r>
        <w:rPr>
          <w:rFonts w:ascii="Arial" w:hAnsi="Arial" w:cs="Arial"/>
          <w:szCs w:val="24"/>
        </w:rPr>
        <w:t xml:space="preserve"> </w:t>
      </w:r>
      <w:r w:rsidR="00C515A5" w:rsidRPr="00C515A5">
        <w:rPr>
          <w:rFonts w:ascii="Arial" w:hAnsi="Arial" w:cs="Arial"/>
          <w:szCs w:val="24"/>
        </w:rPr>
        <w:t>Because the contracting officer evaluates the estimated cost of foreign and domestic construction material in accordance with DFARS</w:t>
      </w:r>
      <w:r>
        <w:rPr>
          <w:rFonts w:ascii="Arial" w:hAnsi="Arial" w:cs="Arial"/>
          <w:szCs w:val="24"/>
        </w:rPr>
        <w:t xml:space="preserve"> </w:t>
      </w:r>
      <w:r w:rsidR="00C515A5" w:rsidRPr="00745696">
        <w:rPr>
          <w:rFonts w:ascii="Arial" w:hAnsi="Arial" w:cs="Arial"/>
          <w:szCs w:val="24"/>
        </w:rPr>
        <w:t>225.7501</w:t>
      </w:r>
      <w:r w:rsidR="00C515A5" w:rsidRPr="00C515A5">
        <w:rPr>
          <w:rFonts w:ascii="Arial" w:hAnsi="Arial" w:cs="Arial"/>
          <w:szCs w:val="24"/>
        </w:rPr>
        <w:t>(a)(</w:t>
      </w:r>
      <w:r w:rsidR="00C515A5" w:rsidRPr="00745696">
        <w:rPr>
          <w:rFonts w:ascii="Arial" w:hAnsi="Arial" w:cs="Arial"/>
          <w:strike/>
          <w:szCs w:val="24"/>
        </w:rPr>
        <w:t>6</w:t>
      </w:r>
      <w:r w:rsidR="00745696">
        <w:rPr>
          <w:rFonts w:ascii="Arial" w:hAnsi="Arial" w:cs="Arial"/>
          <w:b/>
          <w:szCs w:val="24"/>
        </w:rPr>
        <w:t>[7]</w:t>
      </w:r>
      <w:r w:rsidR="00C515A5" w:rsidRPr="00C515A5">
        <w:rPr>
          <w:rFonts w:ascii="Arial" w:hAnsi="Arial" w:cs="Arial"/>
          <w:szCs w:val="24"/>
        </w:rPr>
        <w:t xml:space="preserve">)(iv) before issuing the solicitation, no special procedures are required for evaluation of </w:t>
      </w:r>
      <w:r w:rsidR="00C515A5" w:rsidRPr="00C515A5">
        <w:rPr>
          <w:rFonts w:ascii="Arial" w:hAnsi="Arial" w:cs="Arial"/>
          <w:szCs w:val="24"/>
        </w:rPr>
        <w:lastRenderedPageBreak/>
        <w:t>construction offers.</w:t>
      </w:r>
    </w:p>
    <w:p w14:paraId="321CDB3F" w14:textId="49EDA477" w:rsidR="00C515A5" w:rsidRPr="00C515A5" w:rsidRDefault="00C515A5" w:rsidP="00C515A5">
      <w:pPr>
        <w:pStyle w:val="DFARS"/>
        <w:widowControl w:val="0"/>
        <w:rPr>
          <w:rFonts w:ascii="Arial" w:hAnsi="Arial" w:cs="Arial"/>
          <w:szCs w:val="24"/>
        </w:rPr>
      </w:pPr>
    </w:p>
    <w:p w14:paraId="1813BE61" w14:textId="5F935BC8" w:rsidR="00C515A5" w:rsidRPr="00C515A5" w:rsidRDefault="00100F1F" w:rsidP="00C515A5">
      <w:pPr>
        <w:pStyle w:val="DFARS"/>
        <w:widowControl w:val="0"/>
        <w:rPr>
          <w:rFonts w:ascii="Arial" w:hAnsi="Arial" w:cs="Arial"/>
          <w:szCs w:val="24"/>
        </w:rPr>
      </w:pPr>
      <w:r>
        <w:rPr>
          <w:rFonts w:ascii="Arial" w:hAnsi="Arial" w:cs="Arial"/>
          <w:szCs w:val="24"/>
        </w:rPr>
        <w:tab/>
      </w:r>
      <w:r w:rsidR="00C515A5" w:rsidRPr="00C515A5">
        <w:rPr>
          <w:rFonts w:ascii="Arial" w:hAnsi="Arial" w:cs="Arial"/>
          <w:szCs w:val="24"/>
        </w:rPr>
        <w:t>(3)</w:t>
      </w:r>
      <w:r>
        <w:rPr>
          <w:rFonts w:ascii="Arial" w:hAnsi="Arial" w:cs="Arial"/>
          <w:szCs w:val="24"/>
        </w:rPr>
        <w:t xml:space="preserve">  </w:t>
      </w:r>
      <w:r w:rsidR="00AB3D14" w:rsidRPr="00AB3D14">
        <w:rPr>
          <w:rFonts w:ascii="Arial" w:hAnsi="Arial" w:cs="Arial"/>
          <w:iCs/>
          <w:szCs w:val="24"/>
        </w:rPr>
        <w:t>*</w:t>
      </w:r>
      <w:r w:rsidR="00AB3D14">
        <w:rPr>
          <w:rFonts w:ascii="Arial" w:hAnsi="Arial" w:cs="Arial"/>
          <w:iCs/>
          <w:szCs w:val="24"/>
        </w:rPr>
        <w:t xml:space="preserve"> </w:t>
      </w:r>
      <w:r w:rsidR="00AB3D14" w:rsidRPr="00AB3D14">
        <w:rPr>
          <w:rFonts w:ascii="Arial" w:hAnsi="Arial" w:cs="Arial"/>
          <w:iCs/>
          <w:szCs w:val="24"/>
        </w:rPr>
        <w:t>*</w:t>
      </w:r>
      <w:r w:rsidR="00AB3D14">
        <w:rPr>
          <w:rFonts w:ascii="Arial" w:hAnsi="Arial" w:cs="Arial"/>
          <w:iCs/>
          <w:szCs w:val="24"/>
        </w:rPr>
        <w:t xml:space="preserve"> </w:t>
      </w:r>
      <w:r w:rsidR="00AB3D14" w:rsidRPr="00AB3D14">
        <w:rPr>
          <w:rFonts w:ascii="Arial" w:hAnsi="Arial" w:cs="Arial"/>
          <w:iCs/>
          <w:szCs w:val="24"/>
        </w:rPr>
        <w:t>*</w:t>
      </w:r>
    </w:p>
    <w:p w14:paraId="487B5572" w14:textId="33350370" w:rsidR="00C515A5" w:rsidRPr="00C515A5" w:rsidRDefault="00C515A5" w:rsidP="00C515A5">
      <w:pPr>
        <w:pStyle w:val="DFARS"/>
        <w:widowControl w:val="0"/>
        <w:rPr>
          <w:rFonts w:ascii="Arial" w:hAnsi="Arial" w:cs="Arial"/>
          <w:szCs w:val="24"/>
        </w:rPr>
      </w:pPr>
    </w:p>
    <w:p w14:paraId="3E89D7D2" w14:textId="77777777" w:rsidR="00C515A5" w:rsidRDefault="00903BE7" w:rsidP="003328B2">
      <w:pPr>
        <w:pStyle w:val="DFARS"/>
        <w:widowControl w:val="0"/>
        <w:spacing w:line="240" w:lineRule="auto"/>
        <w:rPr>
          <w:rFonts w:ascii="Arial" w:hAnsi="Arial" w:cs="Arial"/>
          <w:szCs w:val="24"/>
        </w:rPr>
      </w:pPr>
      <w:r w:rsidRPr="00903BE7">
        <w:rPr>
          <w:rFonts w:ascii="Arial" w:hAnsi="Arial" w:cs="Arial"/>
          <w:szCs w:val="24"/>
        </w:rPr>
        <w:t>* * * * *</w:t>
      </w:r>
    </w:p>
    <w:sectPr w:rsidR="00C515A5" w:rsidSect="00F32B40">
      <w:footerReference w:type="default" r:id="rId7"/>
      <w:footnotePr>
        <w:numStart w:val="0"/>
      </w:footnotePr>
      <w:pgSz w:w="12240" w:h="15840" w:code="1"/>
      <w:pgMar w:top="1440" w:right="1440" w:bottom="1440" w:left="1440" w:header="634" w:footer="634" w:gutter="0"/>
      <w:cols w:space="720"/>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7E2BC" w14:textId="77777777" w:rsidR="00333535" w:rsidRDefault="00333535">
      <w:r>
        <w:separator/>
      </w:r>
    </w:p>
  </w:endnote>
  <w:endnote w:type="continuationSeparator" w:id="0">
    <w:p w14:paraId="29346AD8" w14:textId="77777777" w:rsidR="00333535" w:rsidRDefault="0033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5600" w14:textId="5F0361E9" w:rsidR="004653B2" w:rsidRPr="00174737" w:rsidRDefault="004653B2" w:rsidP="004653B2">
    <w:pPr>
      <w:tabs>
        <w:tab w:val="clear" w:pos="1000"/>
        <w:tab w:val="center" w:pos="4680"/>
        <w:tab w:val="right" w:pos="9360"/>
      </w:tabs>
      <w:ind w:left="0" w:firstLine="0"/>
      <w:rPr>
        <w:rFonts w:ascii="Arial" w:hAnsi="Arial" w:cs="Arial"/>
        <w:b w:val="0"/>
        <w:bCs/>
        <w:sz w:val="22"/>
        <w:szCs w:val="22"/>
      </w:rPr>
    </w:pPr>
    <w:r w:rsidRPr="00174737">
      <w:rPr>
        <w:rFonts w:ascii="Arial" w:hAnsi="Arial" w:cs="Arial"/>
        <w:b w:val="0"/>
        <w:sz w:val="22"/>
        <w:szCs w:val="22"/>
      </w:rPr>
      <w:tab/>
      <w:t xml:space="preserve">Page </w:t>
    </w:r>
    <w:r w:rsidRPr="00174737">
      <w:rPr>
        <w:rFonts w:ascii="Arial" w:hAnsi="Arial" w:cs="Arial"/>
        <w:b w:val="0"/>
        <w:bCs/>
        <w:sz w:val="22"/>
        <w:szCs w:val="22"/>
      </w:rPr>
      <w:fldChar w:fldCharType="begin"/>
    </w:r>
    <w:r w:rsidRPr="00174737">
      <w:rPr>
        <w:rFonts w:ascii="Arial" w:hAnsi="Arial" w:cs="Arial"/>
        <w:b w:val="0"/>
        <w:bCs/>
        <w:sz w:val="22"/>
        <w:szCs w:val="22"/>
      </w:rPr>
      <w:instrText xml:space="preserve"> PAGE </w:instrText>
    </w:r>
    <w:r w:rsidRPr="00174737">
      <w:rPr>
        <w:rFonts w:ascii="Arial" w:hAnsi="Arial" w:cs="Arial"/>
        <w:b w:val="0"/>
        <w:bCs/>
        <w:sz w:val="22"/>
        <w:szCs w:val="22"/>
      </w:rPr>
      <w:fldChar w:fldCharType="separate"/>
    </w:r>
    <w:r w:rsidR="00BA1077" w:rsidRPr="00174737">
      <w:rPr>
        <w:rFonts w:ascii="Arial" w:hAnsi="Arial" w:cs="Arial"/>
        <w:b w:val="0"/>
        <w:bCs/>
        <w:noProof/>
        <w:sz w:val="22"/>
        <w:szCs w:val="22"/>
      </w:rPr>
      <w:t>2</w:t>
    </w:r>
    <w:r w:rsidRPr="00174737">
      <w:rPr>
        <w:rFonts w:ascii="Arial" w:hAnsi="Arial" w:cs="Arial"/>
        <w:b w:val="0"/>
        <w:bCs/>
        <w:sz w:val="22"/>
        <w:szCs w:val="22"/>
      </w:rPr>
      <w:fldChar w:fldCharType="end"/>
    </w:r>
    <w:r w:rsidRPr="00174737">
      <w:rPr>
        <w:rFonts w:ascii="Arial" w:hAnsi="Arial" w:cs="Arial"/>
        <w:b w:val="0"/>
        <w:sz w:val="22"/>
        <w:szCs w:val="22"/>
      </w:rPr>
      <w:t xml:space="preserve"> of </w:t>
    </w:r>
    <w:r w:rsidRPr="00174737">
      <w:rPr>
        <w:rFonts w:ascii="Arial" w:hAnsi="Arial" w:cs="Arial"/>
        <w:b w:val="0"/>
        <w:bCs/>
        <w:sz w:val="22"/>
        <w:szCs w:val="22"/>
      </w:rPr>
      <w:fldChar w:fldCharType="begin"/>
    </w:r>
    <w:r w:rsidRPr="00174737">
      <w:rPr>
        <w:rFonts w:ascii="Arial" w:hAnsi="Arial" w:cs="Arial"/>
        <w:b w:val="0"/>
        <w:bCs/>
        <w:sz w:val="22"/>
        <w:szCs w:val="22"/>
      </w:rPr>
      <w:instrText xml:space="preserve"> NUMPAGES  </w:instrText>
    </w:r>
    <w:r w:rsidRPr="00174737">
      <w:rPr>
        <w:rFonts w:ascii="Arial" w:hAnsi="Arial" w:cs="Arial"/>
        <w:b w:val="0"/>
        <w:bCs/>
        <w:sz w:val="22"/>
        <w:szCs w:val="22"/>
      </w:rPr>
      <w:fldChar w:fldCharType="separate"/>
    </w:r>
    <w:r w:rsidR="00BA1077" w:rsidRPr="00174737">
      <w:rPr>
        <w:rFonts w:ascii="Arial" w:hAnsi="Arial" w:cs="Arial"/>
        <w:b w:val="0"/>
        <w:bCs/>
        <w:noProof/>
        <w:sz w:val="22"/>
        <w:szCs w:val="22"/>
      </w:rPr>
      <w:t>4</w:t>
    </w:r>
    <w:r w:rsidRPr="00174737">
      <w:rPr>
        <w:rFonts w:ascii="Arial" w:hAnsi="Arial" w:cs="Arial"/>
        <w:b w:val="0"/>
        <w:bCs/>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97239" w14:textId="77777777" w:rsidR="00333535" w:rsidRDefault="00333535">
      <w:r>
        <w:separator/>
      </w:r>
    </w:p>
  </w:footnote>
  <w:footnote w:type="continuationSeparator" w:id="0">
    <w:p w14:paraId="383FB95A" w14:textId="77777777" w:rsidR="00333535" w:rsidRDefault="00333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D54"/>
    <w:multiLevelType w:val="hybridMultilevel"/>
    <w:tmpl w:val="A1C20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83215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numStart w:val="0"/>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0E"/>
    <w:rsid w:val="00023611"/>
    <w:rsid w:val="000309E3"/>
    <w:rsid w:val="00042155"/>
    <w:rsid w:val="00043687"/>
    <w:rsid w:val="000453B2"/>
    <w:rsid w:val="00055D5E"/>
    <w:rsid w:val="000901F1"/>
    <w:rsid w:val="00093B48"/>
    <w:rsid w:val="000A06CF"/>
    <w:rsid w:val="000A18B6"/>
    <w:rsid w:val="000B5106"/>
    <w:rsid w:val="000F04FC"/>
    <w:rsid w:val="00100F1F"/>
    <w:rsid w:val="00103830"/>
    <w:rsid w:val="00151095"/>
    <w:rsid w:val="00164B65"/>
    <w:rsid w:val="00174737"/>
    <w:rsid w:val="00182204"/>
    <w:rsid w:val="001826C9"/>
    <w:rsid w:val="001C13D6"/>
    <w:rsid w:val="001D35DF"/>
    <w:rsid w:val="001E49FD"/>
    <w:rsid w:val="001F1AA8"/>
    <w:rsid w:val="00205D9F"/>
    <w:rsid w:val="002268C1"/>
    <w:rsid w:val="00226915"/>
    <w:rsid w:val="002322C7"/>
    <w:rsid w:val="002339C6"/>
    <w:rsid w:val="002417B2"/>
    <w:rsid w:val="0025733A"/>
    <w:rsid w:val="0027442A"/>
    <w:rsid w:val="002873B8"/>
    <w:rsid w:val="002978D1"/>
    <w:rsid w:val="002A2EAB"/>
    <w:rsid w:val="002B1BC7"/>
    <w:rsid w:val="002C3E28"/>
    <w:rsid w:val="002D056E"/>
    <w:rsid w:val="003044A0"/>
    <w:rsid w:val="0032052C"/>
    <w:rsid w:val="003224FB"/>
    <w:rsid w:val="00325827"/>
    <w:rsid w:val="0032790C"/>
    <w:rsid w:val="00330292"/>
    <w:rsid w:val="003328B2"/>
    <w:rsid w:val="00333535"/>
    <w:rsid w:val="00335716"/>
    <w:rsid w:val="003A35B2"/>
    <w:rsid w:val="003A5C09"/>
    <w:rsid w:val="003C1EA7"/>
    <w:rsid w:val="003C764A"/>
    <w:rsid w:val="003D3D61"/>
    <w:rsid w:val="003E6AA4"/>
    <w:rsid w:val="004034F9"/>
    <w:rsid w:val="00423FEF"/>
    <w:rsid w:val="00426A00"/>
    <w:rsid w:val="00455FB8"/>
    <w:rsid w:val="004653B2"/>
    <w:rsid w:val="00471046"/>
    <w:rsid w:val="00480279"/>
    <w:rsid w:val="00483E2B"/>
    <w:rsid w:val="00493547"/>
    <w:rsid w:val="004A256C"/>
    <w:rsid w:val="004B0144"/>
    <w:rsid w:val="004B37C3"/>
    <w:rsid w:val="004B55A8"/>
    <w:rsid w:val="004E2C62"/>
    <w:rsid w:val="00524A5B"/>
    <w:rsid w:val="00530F2B"/>
    <w:rsid w:val="00547F00"/>
    <w:rsid w:val="005549BB"/>
    <w:rsid w:val="00576A3D"/>
    <w:rsid w:val="0059184E"/>
    <w:rsid w:val="005C2808"/>
    <w:rsid w:val="005D3937"/>
    <w:rsid w:val="00601213"/>
    <w:rsid w:val="00601365"/>
    <w:rsid w:val="00603298"/>
    <w:rsid w:val="0061669B"/>
    <w:rsid w:val="0064216D"/>
    <w:rsid w:val="00665D43"/>
    <w:rsid w:val="00673685"/>
    <w:rsid w:val="006753D2"/>
    <w:rsid w:val="00677A6A"/>
    <w:rsid w:val="006836FF"/>
    <w:rsid w:val="006910EE"/>
    <w:rsid w:val="00692335"/>
    <w:rsid w:val="00693320"/>
    <w:rsid w:val="006C3CF9"/>
    <w:rsid w:val="006D3478"/>
    <w:rsid w:val="006E0E0E"/>
    <w:rsid w:val="006E46DE"/>
    <w:rsid w:val="00704B74"/>
    <w:rsid w:val="00710F47"/>
    <w:rsid w:val="00745696"/>
    <w:rsid w:val="00786883"/>
    <w:rsid w:val="007A0905"/>
    <w:rsid w:val="007E6BF3"/>
    <w:rsid w:val="00803FBF"/>
    <w:rsid w:val="00806BB1"/>
    <w:rsid w:val="0083579A"/>
    <w:rsid w:val="00836595"/>
    <w:rsid w:val="0084275D"/>
    <w:rsid w:val="008713A5"/>
    <w:rsid w:val="008877E7"/>
    <w:rsid w:val="008D1F57"/>
    <w:rsid w:val="008D6FFD"/>
    <w:rsid w:val="008E622D"/>
    <w:rsid w:val="008E6C59"/>
    <w:rsid w:val="008F1654"/>
    <w:rsid w:val="008F5CA2"/>
    <w:rsid w:val="00903BE7"/>
    <w:rsid w:val="00911ECF"/>
    <w:rsid w:val="00934A8E"/>
    <w:rsid w:val="009724EF"/>
    <w:rsid w:val="00976CF3"/>
    <w:rsid w:val="00995CE5"/>
    <w:rsid w:val="009A2797"/>
    <w:rsid w:val="009B0E80"/>
    <w:rsid w:val="009B13B0"/>
    <w:rsid w:val="009B4767"/>
    <w:rsid w:val="009D609B"/>
    <w:rsid w:val="009E19C8"/>
    <w:rsid w:val="00A06851"/>
    <w:rsid w:val="00A077FD"/>
    <w:rsid w:val="00A07859"/>
    <w:rsid w:val="00A1614F"/>
    <w:rsid w:val="00A17F05"/>
    <w:rsid w:val="00A24AF6"/>
    <w:rsid w:val="00A345F5"/>
    <w:rsid w:val="00A36A77"/>
    <w:rsid w:val="00A37193"/>
    <w:rsid w:val="00A43B2B"/>
    <w:rsid w:val="00A465FE"/>
    <w:rsid w:val="00A47386"/>
    <w:rsid w:val="00A52D2A"/>
    <w:rsid w:val="00A62024"/>
    <w:rsid w:val="00A81322"/>
    <w:rsid w:val="00A96720"/>
    <w:rsid w:val="00A970A2"/>
    <w:rsid w:val="00AB11AB"/>
    <w:rsid w:val="00AB15A8"/>
    <w:rsid w:val="00AB3320"/>
    <w:rsid w:val="00AB3D14"/>
    <w:rsid w:val="00AE6BBD"/>
    <w:rsid w:val="00AF07CB"/>
    <w:rsid w:val="00B128EA"/>
    <w:rsid w:val="00B12E61"/>
    <w:rsid w:val="00B173B9"/>
    <w:rsid w:val="00B417DE"/>
    <w:rsid w:val="00B56903"/>
    <w:rsid w:val="00B60817"/>
    <w:rsid w:val="00B61AB4"/>
    <w:rsid w:val="00B91C44"/>
    <w:rsid w:val="00B96227"/>
    <w:rsid w:val="00BA1077"/>
    <w:rsid w:val="00BA54A0"/>
    <w:rsid w:val="00BB1F7D"/>
    <w:rsid w:val="00BB3C18"/>
    <w:rsid w:val="00BC6CB2"/>
    <w:rsid w:val="00BC71C0"/>
    <w:rsid w:val="00BD11A9"/>
    <w:rsid w:val="00BD1380"/>
    <w:rsid w:val="00BE5AD2"/>
    <w:rsid w:val="00BF2660"/>
    <w:rsid w:val="00BF71B7"/>
    <w:rsid w:val="00C0357F"/>
    <w:rsid w:val="00C16B2A"/>
    <w:rsid w:val="00C515A5"/>
    <w:rsid w:val="00C52C8D"/>
    <w:rsid w:val="00C5374F"/>
    <w:rsid w:val="00CB2FE1"/>
    <w:rsid w:val="00CC6B74"/>
    <w:rsid w:val="00D063C3"/>
    <w:rsid w:val="00D10D29"/>
    <w:rsid w:val="00D20708"/>
    <w:rsid w:val="00D32DC6"/>
    <w:rsid w:val="00D754DA"/>
    <w:rsid w:val="00D8415C"/>
    <w:rsid w:val="00D86C08"/>
    <w:rsid w:val="00DA1302"/>
    <w:rsid w:val="00DC4E21"/>
    <w:rsid w:val="00DD68E2"/>
    <w:rsid w:val="00DE07BB"/>
    <w:rsid w:val="00DF1782"/>
    <w:rsid w:val="00DF5172"/>
    <w:rsid w:val="00E053FB"/>
    <w:rsid w:val="00E163B9"/>
    <w:rsid w:val="00E367EC"/>
    <w:rsid w:val="00E42B1C"/>
    <w:rsid w:val="00E6632B"/>
    <w:rsid w:val="00E728B8"/>
    <w:rsid w:val="00E72E48"/>
    <w:rsid w:val="00E74E02"/>
    <w:rsid w:val="00E76F22"/>
    <w:rsid w:val="00EA2386"/>
    <w:rsid w:val="00EA7BF1"/>
    <w:rsid w:val="00ED3A0E"/>
    <w:rsid w:val="00ED76EB"/>
    <w:rsid w:val="00F138CD"/>
    <w:rsid w:val="00F23D53"/>
    <w:rsid w:val="00F26C84"/>
    <w:rsid w:val="00F30F92"/>
    <w:rsid w:val="00F32B40"/>
    <w:rsid w:val="00F6398E"/>
    <w:rsid w:val="00F713AC"/>
    <w:rsid w:val="00F734FA"/>
    <w:rsid w:val="00F9200A"/>
    <w:rsid w:val="00F9541A"/>
    <w:rsid w:val="00FA6D9A"/>
    <w:rsid w:val="00FB229D"/>
    <w:rsid w:val="00FC24C4"/>
    <w:rsid w:val="00FC289E"/>
    <w:rsid w:val="00FC5C78"/>
    <w:rsid w:val="00FC7852"/>
    <w:rsid w:val="00FE0C2B"/>
    <w:rsid w:val="00FE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47D3D1"/>
  <w15:chartTrackingRefBased/>
  <w15:docId w15:val="{707AEA6F-954B-4F5C-ACE3-094EF1AD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customStyle="1" w:styleId="DFARS">
    <w:name w:val="DFARS"/>
    <w:basedOn w:val="Normal"/>
    <w:link w:val="DFARSChar"/>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table" w:styleId="TableGrid">
    <w:name w:val="Table Grid"/>
    <w:basedOn w:val="TableNormal"/>
    <w:rsid w:val="0028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E622D"/>
    <w:rPr>
      <w:color w:val="0000FF"/>
      <w:u w:val="single"/>
    </w:rPr>
  </w:style>
  <w:style w:type="character" w:customStyle="1" w:styleId="HeaderChar">
    <w:name w:val="Header Char"/>
    <w:link w:val="Header"/>
    <w:rsid w:val="004653B2"/>
    <w:rPr>
      <w:b/>
      <w:sz w:val="24"/>
    </w:rPr>
  </w:style>
  <w:style w:type="character" w:styleId="LineNumber">
    <w:name w:val="line number"/>
    <w:rsid w:val="001D35DF"/>
  </w:style>
  <w:style w:type="character" w:styleId="CommentReference">
    <w:name w:val="annotation reference"/>
    <w:rsid w:val="00745696"/>
    <w:rPr>
      <w:sz w:val="16"/>
      <w:szCs w:val="16"/>
    </w:rPr>
  </w:style>
  <w:style w:type="paragraph" w:styleId="CommentText">
    <w:name w:val="annotation text"/>
    <w:basedOn w:val="Normal"/>
    <w:link w:val="CommentTextChar"/>
    <w:rsid w:val="00745696"/>
    <w:rPr>
      <w:sz w:val="20"/>
    </w:rPr>
  </w:style>
  <w:style w:type="character" w:customStyle="1" w:styleId="CommentTextChar">
    <w:name w:val="Comment Text Char"/>
    <w:link w:val="CommentText"/>
    <w:rsid w:val="00745696"/>
    <w:rPr>
      <w:b/>
    </w:rPr>
  </w:style>
  <w:style w:type="paragraph" w:styleId="CommentSubject">
    <w:name w:val="annotation subject"/>
    <w:basedOn w:val="CommentText"/>
    <w:next w:val="CommentText"/>
    <w:link w:val="CommentSubjectChar"/>
    <w:rsid w:val="00745696"/>
    <w:rPr>
      <w:bCs/>
    </w:rPr>
  </w:style>
  <w:style w:type="character" w:customStyle="1" w:styleId="CommentSubjectChar">
    <w:name w:val="Comment Subject Char"/>
    <w:link w:val="CommentSubject"/>
    <w:rsid w:val="00745696"/>
    <w:rPr>
      <w:b/>
      <w:bCs/>
    </w:rPr>
  </w:style>
  <w:style w:type="paragraph" w:styleId="BalloonText">
    <w:name w:val="Balloon Text"/>
    <w:basedOn w:val="Normal"/>
    <w:link w:val="BalloonTextChar"/>
    <w:rsid w:val="00745696"/>
    <w:rPr>
      <w:rFonts w:ascii="Segoe UI" w:hAnsi="Segoe UI" w:cs="Segoe UI"/>
      <w:sz w:val="18"/>
      <w:szCs w:val="18"/>
    </w:rPr>
  </w:style>
  <w:style w:type="character" w:customStyle="1" w:styleId="BalloonTextChar">
    <w:name w:val="Balloon Text Char"/>
    <w:link w:val="BalloonText"/>
    <w:rsid w:val="00745696"/>
    <w:rPr>
      <w:rFonts w:ascii="Segoe UI" w:hAnsi="Segoe UI" w:cs="Segoe UI"/>
      <w:b/>
      <w:sz w:val="18"/>
      <w:szCs w:val="18"/>
    </w:rPr>
  </w:style>
  <w:style w:type="character" w:customStyle="1" w:styleId="DFARSChar">
    <w:name w:val="DFARS Char"/>
    <w:link w:val="DFARS"/>
    <w:rsid w:val="0032790C"/>
    <w:rPr>
      <w:rFonts w:ascii="Century Schoolbook" w:hAnsi="Century Schoolbook"/>
      <w:spacing w:val="-5"/>
      <w:kern w:val="20"/>
      <w:sz w:val="24"/>
    </w:rPr>
  </w:style>
  <w:style w:type="paragraph" w:styleId="Revision">
    <w:name w:val="Revision"/>
    <w:hidden/>
    <w:uiPriority w:val="99"/>
    <w:semiHidden/>
    <w:rsid w:val="005549B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47018">
      <w:bodyDiv w:val="1"/>
      <w:marLeft w:val="0"/>
      <w:marRight w:val="0"/>
      <w:marTop w:val="0"/>
      <w:marBottom w:val="0"/>
      <w:divBdr>
        <w:top w:val="none" w:sz="0" w:space="0" w:color="auto"/>
        <w:left w:val="none" w:sz="0" w:space="0" w:color="auto"/>
        <w:bottom w:val="none" w:sz="0" w:space="0" w:color="auto"/>
        <w:right w:val="none" w:sz="0" w:space="0" w:color="auto"/>
      </w:divBdr>
      <w:divsChild>
        <w:div w:id="308435716">
          <w:marLeft w:val="0"/>
          <w:marRight w:val="0"/>
          <w:marTop w:val="0"/>
          <w:marBottom w:val="0"/>
          <w:divBdr>
            <w:top w:val="none" w:sz="0" w:space="0" w:color="auto"/>
            <w:left w:val="none" w:sz="0" w:space="0" w:color="auto"/>
            <w:bottom w:val="none" w:sz="0" w:space="0" w:color="auto"/>
            <w:right w:val="none" w:sz="0" w:space="0" w:color="auto"/>
          </w:divBdr>
        </w:div>
        <w:div w:id="1524787969">
          <w:marLeft w:val="0"/>
          <w:marRight w:val="0"/>
          <w:marTop w:val="0"/>
          <w:marBottom w:val="0"/>
          <w:divBdr>
            <w:top w:val="none" w:sz="0" w:space="0" w:color="auto"/>
            <w:left w:val="none" w:sz="0" w:space="0" w:color="auto"/>
            <w:bottom w:val="none" w:sz="0" w:space="0" w:color="auto"/>
            <w:right w:val="none" w:sz="0" w:space="0" w:color="auto"/>
          </w:divBdr>
        </w:div>
      </w:divsChild>
    </w:div>
    <w:div w:id="1096831934">
      <w:bodyDiv w:val="1"/>
      <w:marLeft w:val="0"/>
      <w:marRight w:val="0"/>
      <w:marTop w:val="0"/>
      <w:marBottom w:val="0"/>
      <w:divBdr>
        <w:top w:val="none" w:sz="0" w:space="0" w:color="auto"/>
        <w:left w:val="none" w:sz="0" w:space="0" w:color="auto"/>
        <w:bottom w:val="none" w:sz="0" w:space="0" w:color="auto"/>
        <w:right w:val="none" w:sz="0" w:space="0" w:color="auto"/>
      </w:divBdr>
      <w:divsChild>
        <w:div w:id="550657970">
          <w:marLeft w:val="0"/>
          <w:marRight w:val="0"/>
          <w:marTop w:val="0"/>
          <w:marBottom w:val="0"/>
          <w:divBdr>
            <w:top w:val="none" w:sz="0" w:space="0" w:color="auto"/>
            <w:left w:val="none" w:sz="0" w:space="0" w:color="auto"/>
            <w:bottom w:val="none" w:sz="0" w:space="0" w:color="auto"/>
            <w:right w:val="none" w:sz="0" w:space="0" w:color="auto"/>
          </w:divBdr>
        </w:div>
        <w:div w:id="2010522891">
          <w:marLeft w:val="0"/>
          <w:marRight w:val="0"/>
          <w:marTop w:val="0"/>
          <w:marBottom w:val="0"/>
          <w:divBdr>
            <w:top w:val="none" w:sz="0" w:space="0" w:color="auto"/>
            <w:left w:val="none" w:sz="0" w:space="0" w:color="auto"/>
            <w:bottom w:val="none" w:sz="0" w:space="0" w:color="auto"/>
            <w:right w:val="none" w:sz="0" w:space="0" w:color="auto"/>
          </w:divBdr>
        </w:div>
      </w:divsChild>
    </w:div>
    <w:div w:id="2109352231">
      <w:bodyDiv w:val="1"/>
      <w:marLeft w:val="0"/>
      <w:marRight w:val="0"/>
      <w:marTop w:val="0"/>
      <w:marBottom w:val="0"/>
      <w:divBdr>
        <w:top w:val="none" w:sz="0" w:space="0" w:color="auto"/>
        <w:left w:val="none" w:sz="0" w:space="0" w:color="auto"/>
        <w:bottom w:val="none" w:sz="0" w:space="0" w:color="auto"/>
        <w:right w:val="none" w:sz="0" w:space="0" w:color="auto"/>
      </w:divBdr>
      <w:divsChild>
        <w:div w:id="1346901543">
          <w:marLeft w:val="0"/>
          <w:marRight w:val="0"/>
          <w:marTop w:val="0"/>
          <w:marBottom w:val="0"/>
          <w:divBdr>
            <w:top w:val="none" w:sz="0" w:space="0" w:color="auto"/>
            <w:left w:val="none" w:sz="0" w:space="0" w:color="auto"/>
            <w:bottom w:val="none" w:sz="0" w:space="0" w:color="auto"/>
            <w:right w:val="none" w:sz="0" w:space="0" w:color="auto"/>
          </w:divBdr>
        </w:div>
        <w:div w:id="1719554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540</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SUBPART 201.3—AGENCY ACQUISITION REGULATIONS</vt:lpstr>
    </vt:vector>
  </TitlesOfParts>
  <Company>DoD</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SUBPART 201.3—AGENCY ACQUISITION REGULATIONS</dc:title>
  <dc:subject/>
  <dc:creator>OUSD(A&amp;T)</dc:creator>
  <cp:keywords/>
  <dc:description/>
  <cp:lastModifiedBy>Johnson, Jennifer D CIV OSD OUSD A-S (USA)</cp:lastModifiedBy>
  <cp:revision>6</cp:revision>
  <cp:lastPrinted>2005-03-22T18:20:00Z</cp:lastPrinted>
  <dcterms:created xsi:type="dcterms:W3CDTF">2023-12-06T18:12:00Z</dcterms:created>
  <dcterms:modified xsi:type="dcterms:W3CDTF">2024-01-12T15:29:00Z</dcterms:modified>
</cp:coreProperties>
</file>