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FD4F" w14:textId="6EA88CF1" w:rsidR="00DD5C76" w:rsidRPr="00675A4A" w:rsidRDefault="00BD6415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Calibri" w:hAnsi="Century Schoolbook" w:cs="Times New Roman"/>
          <w:b/>
          <w:sz w:val="24"/>
          <w:szCs w:val="24"/>
        </w:rPr>
      </w:pPr>
      <w:bookmarkStart w:id="0" w:name="_Hlk161757508"/>
      <w:r w:rsidRPr="00675A4A">
        <w:rPr>
          <w:rFonts w:ascii="Century Schoolbook" w:eastAsia="Calibri" w:hAnsi="Century Schoolbook" w:cs="Times New Roman"/>
          <w:b/>
          <w:sz w:val="24"/>
          <w:szCs w:val="24"/>
        </w:rPr>
        <w:t>DFARS Case 20</w:t>
      </w:r>
      <w:r w:rsidR="0074630C" w:rsidRPr="00675A4A">
        <w:rPr>
          <w:rFonts w:ascii="Century Schoolbook" w:eastAsia="Calibri" w:hAnsi="Century Schoolbook" w:cs="Times New Roman"/>
          <w:b/>
          <w:sz w:val="24"/>
          <w:szCs w:val="24"/>
        </w:rPr>
        <w:t>2</w:t>
      </w:r>
      <w:r w:rsidR="00226270" w:rsidRPr="00675A4A">
        <w:rPr>
          <w:rFonts w:ascii="Century Schoolbook" w:eastAsia="Calibri" w:hAnsi="Century Schoolbook" w:cs="Times New Roman"/>
          <w:b/>
          <w:sz w:val="24"/>
          <w:szCs w:val="24"/>
        </w:rPr>
        <w:t>3</w:t>
      </w:r>
      <w:r w:rsidRPr="00675A4A">
        <w:rPr>
          <w:rFonts w:ascii="Century Schoolbook" w:eastAsia="Calibri" w:hAnsi="Century Schoolbook" w:cs="Times New Roman"/>
          <w:b/>
          <w:sz w:val="24"/>
          <w:szCs w:val="24"/>
        </w:rPr>
        <w:t>-D0</w:t>
      </w:r>
      <w:r w:rsidR="003A2614" w:rsidRPr="00675A4A">
        <w:rPr>
          <w:rFonts w:ascii="Century Schoolbook" w:eastAsia="Calibri" w:hAnsi="Century Schoolbook" w:cs="Times New Roman"/>
          <w:b/>
          <w:sz w:val="24"/>
          <w:szCs w:val="24"/>
        </w:rPr>
        <w:t>09</w:t>
      </w:r>
    </w:p>
    <w:p w14:paraId="24A48BD2" w14:textId="5E1B9305" w:rsidR="0074630C" w:rsidRPr="00675A4A" w:rsidRDefault="001E4EE1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  <w:tab w:val="left" w:pos="2820"/>
        </w:tabs>
        <w:spacing w:after="0" w:line="240" w:lineRule="exact"/>
        <w:jc w:val="center"/>
        <w:rPr>
          <w:rFonts w:ascii="Century Schoolbook" w:eastAsia="Calibri" w:hAnsi="Century Schoolbook" w:cs="Times New Roman"/>
          <w:b/>
          <w:sz w:val="24"/>
          <w:szCs w:val="24"/>
        </w:rPr>
      </w:pPr>
      <w:r w:rsidRPr="00675A4A">
        <w:rPr>
          <w:rFonts w:ascii="Century Schoolbook" w:eastAsia="Calibri" w:hAnsi="Century Schoolbook" w:cs="Times New Roman"/>
          <w:b/>
          <w:sz w:val="24"/>
          <w:szCs w:val="24"/>
        </w:rPr>
        <w:t>Use of Fixed-Price Contracts for Certain Major Defense Acquisition Programs</w:t>
      </w:r>
    </w:p>
    <w:p w14:paraId="2E648156" w14:textId="2C945C96" w:rsidR="00BD6415" w:rsidRDefault="00A24874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Calibri" w:hAnsi="Century Schoolbook" w:cs="Times New Roman"/>
          <w:b/>
          <w:sz w:val="24"/>
          <w:szCs w:val="24"/>
        </w:rPr>
      </w:pPr>
      <w:r>
        <w:rPr>
          <w:rFonts w:ascii="Century Schoolbook" w:eastAsia="Calibri" w:hAnsi="Century Schoolbook" w:cs="Times New Roman"/>
          <w:b/>
          <w:sz w:val="24"/>
          <w:szCs w:val="24"/>
        </w:rPr>
        <w:t>Final</w:t>
      </w:r>
      <w:r w:rsidR="00DD5C76" w:rsidRPr="00675A4A">
        <w:rPr>
          <w:rFonts w:ascii="Century Schoolbook" w:eastAsia="Calibri" w:hAnsi="Century Schoolbook" w:cs="Times New Roman"/>
          <w:b/>
          <w:sz w:val="24"/>
          <w:szCs w:val="24"/>
        </w:rPr>
        <w:t xml:space="preserve"> </w:t>
      </w:r>
      <w:r w:rsidR="00BD6415" w:rsidRPr="00675A4A">
        <w:rPr>
          <w:rFonts w:ascii="Century Schoolbook" w:eastAsia="Calibri" w:hAnsi="Century Schoolbook" w:cs="Times New Roman"/>
          <w:b/>
          <w:sz w:val="24"/>
          <w:szCs w:val="24"/>
        </w:rPr>
        <w:t>Rule</w:t>
      </w:r>
    </w:p>
    <w:p w14:paraId="301C6513" w14:textId="4E8C7D9A" w:rsidR="00675A4A" w:rsidRDefault="00675A4A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alibri" w:hAnsi="Century Schoolbook" w:cs="Times New Roman"/>
          <w:b/>
          <w:sz w:val="24"/>
          <w:szCs w:val="24"/>
        </w:rPr>
      </w:pPr>
    </w:p>
    <w:p w14:paraId="7EBB63E5" w14:textId="77777777" w:rsidR="009D2546" w:rsidRPr="00675A4A" w:rsidRDefault="009D2546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alibri" w:hAnsi="Century Schoolbook" w:cs="Times New Roman"/>
          <w:b/>
          <w:sz w:val="24"/>
          <w:szCs w:val="24"/>
        </w:rPr>
      </w:pPr>
    </w:p>
    <w:p w14:paraId="725C78F9" w14:textId="2AEA6CFB" w:rsidR="0023198C" w:rsidRDefault="0023198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b/>
          <w:bCs/>
          <w:color w:val="000000"/>
          <w:sz w:val="24"/>
          <w:szCs w:val="24"/>
        </w:rPr>
      </w:pPr>
      <w:bookmarkStart w:id="1" w:name="_Hlk141870537"/>
      <w:r w:rsidRPr="00675A4A">
        <w:rPr>
          <w:rFonts w:ascii="Century Schoolbook" w:eastAsia="Courier New" w:hAnsi="Century Schoolbook" w:cs="Courier New"/>
          <w:b/>
          <w:bCs/>
          <w:color w:val="000000"/>
          <w:sz w:val="24"/>
          <w:szCs w:val="24"/>
        </w:rPr>
        <w:t>PART 207—ACQUISITION PLANNING</w:t>
      </w:r>
      <w:bookmarkEnd w:id="1"/>
    </w:p>
    <w:p w14:paraId="5413DA15" w14:textId="400A2AE1" w:rsidR="008B50FC" w:rsidRPr="00675A4A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color w:val="000000"/>
          <w:sz w:val="24"/>
          <w:szCs w:val="24"/>
        </w:rPr>
      </w:pPr>
    </w:p>
    <w:p w14:paraId="63499EA6" w14:textId="5CFBFAB1" w:rsidR="0023198C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Courier New" w:hAnsi="Century Schoolbook" w:cs="Courier New"/>
          <w:b/>
          <w:bCs/>
          <w:caps/>
          <w:color w:val="000000"/>
          <w:sz w:val="24"/>
          <w:szCs w:val="24"/>
        </w:rPr>
      </w:pPr>
      <w:r w:rsidRPr="00675A4A">
        <w:rPr>
          <w:rFonts w:ascii="Century Schoolbook" w:eastAsia="Courier New" w:hAnsi="Century Schoolbook" w:cs="Courier New"/>
          <w:b/>
          <w:bCs/>
          <w:caps/>
          <w:color w:val="000000"/>
          <w:sz w:val="24"/>
          <w:szCs w:val="24"/>
        </w:rPr>
        <w:t>Subpart 207.1—Acquisition Plans</w:t>
      </w:r>
    </w:p>
    <w:p w14:paraId="49CD2FD1" w14:textId="77777777" w:rsidR="00B813AD" w:rsidRPr="005B5EB3" w:rsidRDefault="00B813AD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b/>
          <w:bCs/>
          <w:caps/>
          <w:color w:val="000000"/>
          <w:sz w:val="24"/>
          <w:szCs w:val="24"/>
        </w:rPr>
      </w:pPr>
    </w:p>
    <w:p w14:paraId="6435F34A" w14:textId="0A909063" w:rsidR="008B50FC" w:rsidRPr="00675A4A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color w:val="000000"/>
          <w:sz w:val="24"/>
          <w:szCs w:val="24"/>
        </w:rPr>
      </w:pPr>
      <w:r w:rsidRPr="00675A4A">
        <w:rPr>
          <w:rFonts w:ascii="Century Schoolbook" w:eastAsia="Courier New" w:hAnsi="Century Schoolbook" w:cs="Courier New"/>
          <w:color w:val="000000"/>
          <w:sz w:val="24"/>
          <w:szCs w:val="24"/>
        </w:rPr>
        <w:t>* * * * *</w:t>
      </w:r>
    </w:p>
    <w:p w14:paraId="06B36E24" w14:textId="77777777" w:rsidR="008B50FC" w:rsidRPr="00675A4A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b/>
          <w:bCs/>
          <w:color w:val="000000"/>
          <w:sz w:val="24"/>
          <w:szCs w:val="24"/>
        </w:rPr>
      </w:pPr>
    </w:p>
    <w:p w14:paraId="5D5198F1" w14:textId="19479300" w:rsidR="0023198C" w:rsidRPr="00675A4A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b/>
          <w:bCs/>
          <w:color w:val="000000"/>
          <w:sz w:val="24"/>
          <w:szCs w:val="24"/>
        </w:rPr>
      </w:pPr>
      <w:r w:rsidRPr="00675A4A">
        <w:rPr>
          <w:rFonts w:ascii="Century Schoolbook" w:eastAsia="Courier New" w:hAnsi="Century Schoolbook" w:cs="Courier New"/>
          <w:b/>
          <w:bCs/>
          <w:color w:val="000000"/>
          <w:sz w:val="24"/>
          <w:szCs w:val="24"/>
        </w:rPr>
        <w:t xml:space="preserve">207.106 </w:t>
      </w:r>
      <w:r w:rsidR="00DC055E">
        <w:rPr>
          <w:rFonts w:ascii="Century Schoolbook" w:eastAsia="Courier New" w:hAnsi="Century Schoolbook" w:cs="Courier New"/>
          <w:b/>
          <w:bCs/>
          <w:color w:val="000000"/>
          <w:sz w:val="24"/>
          <w:szCs w:val="24"/>
        </w:rPr>
        <w:t xml:space="preserve"> </w:t>
      </w:r>
      <w:r w:rsidRPr="00675A4A">
        <w:rPr>
          <w:rFonts w:ascii="Century Schoolbook" w:eastAsia="Courier New" w:hAnsi="Century Schoolbook" w:cs="Courier New"/>
          <w:b/>
          <w:bCs/>
          <w:color w:val="000000"/>
          <w:sz w:val="24"/>
          <w:szCs w:val="24"/>
        </w:rPr>
        <w:t>Additional requirements for major systems.</w:t>
      </w:r>
    </w:p>
    <w:p w14:paraId="74B1E16E" w14:textId="2C518DC7" w:rsidR="008B50FC" w:rsidRPr="00675A4A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b/>
          <w:bCs/>
          <w:color w:val="000000"/>
          <w:sz w:val="24"/>
          <w:szCs w:val="24"/>
        </w:rPr>
      </w:pPr>
    </w:p>
    <w:p w14:paraId="4FB8DF96" w14:textId="3B5A5E01" w:rsidR="008B50FC" w:rsidRPr="00675A4A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color w:val="000000"/>
          <w:sz w:val="24"/>
          <w:szCs w:val="24"/>
        </w:rPr>
      </w:pPr>
      <w:r w:rsidRPr="00675A4A">
        <w:rPr>
          <w:rFonts w:ascii="Century Schoolbook" w:eastAsia="Courier New" w:hAnsi="Century Schoolbook" w:cs="Courier New"/>
          <w:color w:val="000000"/>
          <w:sz w:val="24"/>
          <w:szCs w:val="24"/>
        </w:rPr>
        <w:t>* * * * *</w:t>
      </w:r>
    </w:p>
    <w:p w14:paraId="2CE646C9" w14:textId="41E3D856" w:rsidR="008B50FC" w:rsidRPr="00675A4A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color w:val="000000"/>
          <w:sz w:val="24"/>
          <w:szCs w:val="24"/>
        </w:rPr>
      </w:pPr>
    </w:p>
    <w:p w14:paraId="3CE24361" w14:textId="6D35C71A" w:rsidR="008B50FC" w:rsidRPr="00675A4A" w:rsidRDefault="0090330E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strike/>
          <w:color w:val="000000"/>
          <w:sz w:val="24"/>
          <w:szCs w:val="24"/>
        </w:rPr>
      </w:pPr>
      <w:bookmarkStart w:id="2" w:name="_Hlk141870624"/>
      <w:r>
        <w:rPr>
          <w:rFonts w:ascii="Century Schoolbook" w:eastAsia="Courier New" w:hAnsi="Century Schoolbook" w:cs="Courier New"/>
          <w:color w:val="000000"/>
          <w:sz w:val="24"/>
          <w:szCs w:val="24"/>
        </w:rPr>
        <w:tab/>
      </w:r>
      <w:r w:rsidR="008B50FC" w:rsidRPr="00675A4A">
        <w:rPr>
          <w:rFonts w:ascii="Century Schoolbook" w:eastAsia="Courier New" w:hAnsi="Century Schoolbook" w:cs="Courier New"/>
          <w:color w:val="000000"/>
          <w:sz w:val="24"/>
          <w:szCs w:val="24"/>
        </w:rPr>
        <w:t>(S–74)</w:t>
      </w:r>
      <w:r w:rsidR="009D2546">
        <w:rPr>
          <w:rFonts w:ascii="Century Schoolbook" w:eastAsia="Courier New" w:hAnsi="Century Schoolbook" w:cs="Courier New"/>
          <w:color w:val="000000"/>
          <w:sz w:val="24"/>
          <w:szCs w:val="24"/>
        </w:rPr>
        <w:t xml:space="preserve"> </w:t>
      </w:r>
      <w:r w:rsidR="008B50FC" w:rsidRPr="00675A4A">
        <w:rPr>
          <w:rFonts w:ascii="Century Schoolbook" w:eastAsia="Courier New" w:hAnsi="Century Schoolbook" w:cs="Courier New"/>
          <w:color w:val="000000"/>
          <w:sz w:val="24"/>
          <w:szCs w:val="24"/>
        </w:rPr>
        <w:t xml:space="preserve"> When selecting contract type</w:t>
      </w:r>
      <w:r w:rsidR="008B4C29" w:rsidRPr="00675A4A">
        <w:rPr>
          <w:rFonts w:ascii="Century Schoolbook" w:eastAsia="Courier New" w:hAnsi="Century Schoolbook" w:cs="Courier New"/>
          <w:color w:val="000000"/>
          <w:sz w:val="24"/>
          <w:szCs w:val="24"/>
        </w:rPr>
        <w:t xml:space="preserve"> </w:t>
      </w:r>
      <w:r w:rsidR="008B4C29" w:rsidRPr="00675A4A">
        <w:rPr>
          <w:rFonts w:ascii="Century Schoolbook" w:eastAsia="Courier New" w:hAnsi="Century Schoolbook" w:cs="Courier New"/>
          <w:b/>
          <w:bCs/>
          <w:color w:val="000000"/>
          <w:sz w:val="24"/>
          <w:szCs w:val="24"/>
        </w:rPr>
        <w:t>[for a major defense acquisition program]</w:t>
      </w:r>
      <w:r w:rsidR="008B50FC" w:rsidRPr="00A24874">
        <w:rPr>
          <w:rFonts w:ascii="Century Schoolbook" w:eastAsia="Courier New" w:hAnsi="Century Schoolbook" w:cs="Courier New"/>
          <w:color w:val="000000"/>
          <w:sz w:val="24"/>
          <w:szCs w:val="24"/>
        </w:rPr>
        <w:t>,</w:t>
      </w:r>
      <w:r w:rsidR="008B50FC" w:rsidRPr="00FB679D">
        <w:rPr>
          <w:rFonts w:ascii="Century Schoolbook" w:eastAsia="Courier New" w:hAnsi="Century Schoolbook" w:cs="Courier New"/>
          <w:color w:val="000000"/>
          <w:sz w:val="24"/>
          <w:szCs w:val="24"/>
        </w:rPr>
        <w:t xml:space="preserve"> </w:t>
      </w:r>
      <w:r w:rsidR="008B50FC" w:rsidRPr="00675A4A">
        <w:rPr>
          <w:rFonts w:ascii="Century Schoolbook" w:eastAsia="Courier New" w:hAnsi="Century Schoolbook" w:cs="Courier New"/>
          <w:color w:val="000000"/>
          <w:sz w:val="24"/>
          <w:szCs w:val="24"/>
        </w:rPr>
        <w:t>see 234.004</w:t>
      </w:r>
      <w:bookmarkEnd w:id="2"/>
      <w:r w:rsidR="00DC055E" w:rsidRPr="00A24874">
        <w:rPr>
          <w:rFonts w:ascii="Century Schoolbook" w:eastAsia="Courier New" w:hAnsi="Century Schoolbook" w:cs="Courier New"/>
          <w:strike/>
          <w:color w:val="000000"/>
          <w:sz w:val="24"/>
          <w:szCs w:val="24"/>
        </w:rPr>
        <w:t xml:space="preserve"> </w:t>
      </w:r>
      <w:r w:rsidR="008B50FC" w:rsidRPr="00675A4A">
        <w:rPr>
          <w:rFonts w:ascii="Century Schoolbook" w:eastAsia="Courier New" w:hAnsi="Century Schoolbook" w:cs="Courier New"/>
          <w:strike/>
          <w:color w:val="000000"/>
          <w:sz w:val="24"/>
          <w:szCs w:val="24"/>
        </w:rPr>
        <w:t>(section 811 of the National Defense Authorization Act for Fiscal Year 2013 (</w:t>
      </w:r>
      <w:hyperlink r:id="rId11" w:tgtFrame="_blank" w:history="1">
        <w:r w:rsidR="008B50FC" w:rsidRPr="00675A4A">
          <w:rPr>
            <w:rStyle w:val="Hyperlink"/>
            <w:rFonts w:ascii="Century Schoolbook" w:eastAsia="Courier New" w:hAnsi="Century Schoolbook" w:cs="Courier New"/>
            <w:strike/>
            <w:sz w:val="24"/>
            <w:szCs w:val="24"/>
          </w:rPr>
          <w:t>Pub. L. 112–239</w:t>
        </w:r>
      </w:hyperlink>
      <w:r w:rsidR="008B50FC" w:rsidRPr="00675A4A">
        <w:rPr>
          <w:rFonts w:ascii="Century Schoolbook" w:eastAsia="Courier New" w:hAnsi="Century Schoolbook" w:cs="Courier New"/>
          <w:strike/>
          <w:color w:val="000000"/>
          <w:sz w:val="24"/>
          <w:szCs w:val="24"/>
        </w:rPr>
        <w:t>))</w:t>
      </w:r>
      <w:r w:rsidR="008B50FC" w:rsidRPr="00675A4A">
        <w:rPr>
          <w:rFonts w:ascii="Century Schoolbook" w:eastAsia="Courier New" w:hAnsi="Century Schoolbook" w:cs="Courier New"/>
          <w:color w:val="000000"/>
          <w:sz w:val="24"/>
          <w:szCs w:val="24"/>
        </w:rPr>
        <w:t>.</w:t>
      </w:r>
    </w:p>
    <w:p w14:paraId="5CEF4530" w14:textId="77777777" w:rsidR="008B50FC" w:rsidRPr="00675A4A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color w:val="000000"/>
          <w:sz w:val="24"/>
          <w:szCs w:val="24"/>
        </w:rPr>
      </w:pPr>
    </w:p>
    <w:p w14:paraId="1E2FF9EA" w14:textId="71F595EC" w:rsidR="000B2411" w:rsidRDefault="008B50FC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both"/>
        <w:rPr>
          <w:rFonts w:ascii="Century Schoolbook" w:eastAsia="Calibri" w:hAnsi="Century Schoolbook" w:cs="Times New Roman"/>
          <w:sz w:val="24"/>
          <w:szCs w:val="24"/>
        </w:rPr>
      </w:pPr>
      <w:r w:rsidRPr="00675A4A">
        <w:rPr>
          <w:rFonts w:ascii="Century Schoolbook" w:eastAsia="Calibri" w:hAnsi="Century Schoolbook" w:cs="Times New Roman"/>
          <w:sz w:val="24"/>
          <w:szCs w:val="24"/>
        </w:rPr>
        <w:t>* * * * *</w:t>
      </w:r>
    </w:p>
    <w:p w14:paraId="1196EC8E" w14:textId="5FE4ECF7" w:rsidR="00675A4A" w:rsidRPr="00675A4A" w:rsidRDefault="00675A4A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both"/>
        <w:rPr>
          <w:rFonts w:ascii="Century Schoolbook" w:eastAsia="Calibri" w:hAnsi="Century Schoolbook" w:cs="Times New Roman"/>
          <w:sz w:val="24"/>
          <w:szCs w:val="24"/>
        </w:rPr>
      </w:pPr>
    </w:p>
    <w:p w14:paraId="5CF11829" w14:textId="3F2A80F0" w:rsidR="000B2411" w:rsidRDefault="000B2411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b/>
          <w:sz w:val="24"/>
          <w:szCs w:val="24"/>
        </w:rPr>
      </w:pPr>
      <w:bookmarkStart w:id="3" w:name="_Hlk141870964"/>
      <w:r w:rsidRPr="00675A4A">
        <w:rPr>
          <w:rFonts w:ascii="Century Schoolbook" w:eastAsia="Courier New" w:hAnsi="Century Schoolbook" w:cs="Courier New"/>
          <w:b/>
          <w:sz w:val="24"/>
          <w:szCs w:val="24"/>
        </w:rPr>
        <w:t>PART 2</w:t>
      </w:r>
      <w:r w:rsidR="00226270" w:rsidRPr="00675A4A">
        <w:rPr>
          <w:rFonts w:ascii="Century Schoolbook" w:eastAsia="Courier New" w:hAnsi="Century Schoolbook" w:cs="Courier New"/>
          <w:b/>
          <w:sz w:val="24"/>
          <w:szCs w:val="24"/>
        </w:rPr>
        <w:t>34</w:t>
      </w:r>
      <w:r w:rsidRPr="00675A4A">
        <w:rPr>
          <w:rFonts w:ascii="Century Schoolbook" w:eastAsia="Courier New" w:hAnsi="Century Schoolbook" w:cs="Courier New"/>
          <w:b/>
          <w:sz w:val="24"/>
          <w:szCs w:val="24"/>
        </w:rPr>
        <w:t>—</w:t>
      </w:r>
      <w:r w:rsidR="00226270" w:rsidRPr="00675A4A">
        <w:rPr>
          <w:rFonts w:ascii="Century Schoolbook" w:eastAsia="Courier New" w:hAnsi="Century Schoolbook" w:cs="Courier New"/>
          <w:b/>
          <w:sz w:val="24"/>
          <w:szCs w:val="24"/>
        </w:rPr>
        <w:t>MAJOR SYSTEM ACQUISITION</w:t>
      </w:r>
      <w:bookmarkEnd w:id="3"/>
    </w:p>
    <w:p w14:paraId="4F36579C" w14:textId="325B39CB" w:rsidR="00675A4A" w:rsidRPr="005B5EB3" w:rsidRDefault="00675A4A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b/>
          <w:sz w:val="24"/>
          <w:szCs w:val="24"/>
        </w:rPr>
      </w:pPr>
    </w:p>
    <w:p w14:paraId="70C4F018" w14:textId="778B924E" w:rsidR="00675A4A" w:rsidRPr="00675A4A" w:rsidRDefault="00675A4A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ourier New" w:hAnsi="Century Schoolbook" w:cs="Courier New"/>
          <w:b/>
          <w:sz w:val="24"/>
          <w:szCs w:val="24"/>
        </w:rPr>
      </w:pPr>
      <w:r>
        <w:rPr>
          <w:rFonts w:ascii="Century Schoolbook" w:eastAsia="Courier New" w:hAnsi="Century Schoolbook" w:cs="Courier New"/>
          <w:b/>
          <w:sz w:val="24"/>
          <w:szCs w:val="24"/>
        </w:rPr>
        <w:t>* * * * *</w:t>
      </w:r>
    </w:p>
    <w:p w14:paraId="47F581B1" w14:textId="77777777" w:rsidR="00226270" w:rsidRPr="00882C74" w:rsidRDefault="00226270" w:rsidP="005B5EB3">
      <w:pPr>
        <w:pStyle w:val="Defaul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i/>
          <w:iCs/>
        </w:rPr>
      </w:pPr>
    </w:p>
    <w:p w14:paraId="1B22360F" w14:textId="75489C25" w:rsidR="000B2411" w:rsidRPr="00675A4A" w:rsidRDefault="000B2411" w:rsidP="005B5EB3">
      <w:pPr>
        <w:pStyle w:val="Heading3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Style w:val="ph"/>
          <w:rFonts w:ascii="Century Schoolbook" w:hAnsi="Century Schoolbook" w:cs="Arial"/>
          <w:caps/>
          <w:sz w:val="24"/>
          <w:szCs w:val="24"/>
          <w:bdr w:val="none" w:sz="0" w:space="0" w:color="auto" w:frame="1"/>
        </w:rPr>
      </w:pPr>
      <w:bookmarkStart w:id="4" w:name="_Hlk141871062"/>
      <w:r w:rsidRPr="00675A4A">
        <w:rPr>
          <w:rStyle w:val="ph"/>
          <w:rFonts w:ascii="Century Schoolbook" w:hAnsi="Century Schoolbook" w:cs="Arial"/>
          <w:caps/>
          <w:sz w:val="24"/>
          <w:szCs w:val="24"/>
          <w:bdr w:val="none" w:sz="0" w:space="0" w:color="auto" w:frame="1"/>
        </w:rPr>
        <w:t>2</w:t>
      </w:r>
      <w:r w:rsidR="00226270" w:rsidRPr="00675A4A">
        <w:rPr>
          <w:rStyle w:val="ph"/>
          <w:rFonts w:ascii="Century Schoolbook" w:hAnsi="Century Schoolbook" w:cs="Arial"/>
          <w:caps/>
          <w:sz w:val="24"/>
          <w:szCs w:val="24"/>
          <w:bdr w:val="none" w:sz="0" w:space="0" w:color="auto" w:frame="1"/>
        </w:rPr>
        <w:t>34</w:t>
      </w:r>
      <w:r w:rsidRPr="00675A4A">
        <w:rPr>
          <w:rStyle w:val="ph"/>
          <w:rFonts w:ascii="Century Schoolbook" w:hAnsi="Century Schoolbook" w:cs="Arial"/>
          <w:caps/>
          <w:sz w:val="24"/>
          <w:szCs w:val="24"/>
          <w:bdr w:val="none" w:sz="0" w:space="0" w:color="auto" w:frame="1"/>
        </w:rPr>
        <w:t>.</w:t>
      </w:r>
      <w:r w:rsidR="001E4EE1" w:rsidRPr="00675A4A">
        <w:rPr>
          <w:rStyle w:val="ph"/>
          <w:rFonts w:ascii="Century Schoolbook" w:hAnsi="Century Schoolbook" w:cs="Arial"/>
          <w:caps/>
          <w:sz w:val="24"/>
          <w:szCs w:val="24"/>
          <w:bdr w:val="none" w:sz="0" w:space="0" w:color="auto" w:frame="1"/>
        </w:rPr>
        <w:t>004</w:t>
      </w:r>
      <w:r w:rsidR="00DC055E">
        <w:rPr>
          <w:rStyle w:val="ph"/>
          <w:rFonts w:ascii="Century Schoolbook" w:hAnsi="Century Schoolbook" w:cs="Arial"/>
          <w:caps/>
          <w:sz w:val="24"/>
          <w:szCs w:val="24"/>
          <w:bdr w:val="none" w:sz="0" w:space="0" w:color="auto" w:frame="1"/>
        </w:rPr>
        <w:t xml:space="preserve">  </w:t>
      </w:r>
      <w:r w:rsidR="00226270" w:rsidRPr="00A24874">
        <w:rPr>
          <w:rStyle w:val="ph"/>
          <w:rFonts w:ascii="Century Schoolbook" w:hAnsi="Century Schoolbook" w:cs="Arial"/>
          <w:sz w:val="24"/>
          <w:szCs w:val="24"/>
          <w:bdr w:val="none" w:sz="0" w:space="0" w:color="auto" w:frame="1"/>
        </w:rPr>
        <w:t xml:space="preserve">Acquisition </w:t>
      </w:r>
      <w:r w:rsidR="001E4EE1" w:rsidRPr="00A24874">
        <w:rPr>
          <w:rStyle w:val="ph"/>
          <w:rFonts w:ascii="Century Schoolbook" w:hAnsi="Century Schoolbook" w:cs="Arial"/>
          <w:sz w:val="24"/>
          <w:szCs w:val="24"/>
          <w:bdr w:val="none" w:sz="0" w:space="0" w:color="auto" w:frame="1"/>
        </w:rPr>
        <w:t>strategy</w:t>
      </w:r>
      <w:r w:rsidR="001E4EE1" w:rsidRPr="00675A4A">
        <w:rPr>
          <w:rStyle w:val="ph"/>
          <w:rFonts w:ascii="Century Schoolbook" w:hAnsi="Century Schoolbook" w:cs="Arial"/>
          <w:caps/>
          <w:sz w:val="24"/>
          <w:szCs w:val="24"/>
          <w:bdr w:val="none" w:sz="0" w:space="0" w:color="auto" w:frame="1"/>
        </w:rPr>
        <w:t>.</w:t>
      </w:r>
    </w:p>
    <w:bookmarkEnd w:id="4"/>
    <w:p w14:paraId="47F24AD0" w14:textId="77777777" w:rsidR="00675A4A" w:rsidRPr="00675A4A" w:rsidRDefault="00675A4A" w:rsidP="005B5EB3">
      <w:pPr>
        <w:pStyle w:val="Heading3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textAlignment w:val="baseline"/>
        <w:rPr>
          <w:rFonts w:ascii="Century Schoolbook" w:hAnsi="Century Schoolbook" w:cs="Arial"/>
          <w:sz w:val="24"/>
          <w:szCs w:val="24"/>
        </w:rPr>
      </w:pPr>
    </w:p>
    <w:p w14:paraId="744AA540" w14:textId="02ED17F9" w:rsidR="009E7752" w:rsidRPr="00675A4A" w:rsidRDefault="001E4EE1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color w:val="000000"/>
          <w:sz w:val="24"/>
          <w:szCs w:val="24"/>
          <w:shd w:val="clear" w:color="auto" w:fill="FFFFFF"/>
        </w:rPr>
      </w:pPr>
      <w:r w:rsidRPr="00675A4A">
        <w:rPr>
          <w:rFonts w:ascii="Century Schoolbook" w:hAnsi="Century Schoolbook"/>
          <w:color w:val="000000"/>
          <w:sz w:val="24"/>
          <w:szCs w:val="24"/>
          <w:shd w:val="clear" w:color="auto" w:fill="FFFFFF"/>
        </w:rPr>
        <w:tab/>
        <w:t>(1)</w:t>
      </w:r>
      <w:r w:rsidR="001D2978">
        <w:rPr>
          <w:rFonts w:ascii="Century Schoolbook" w:hAnsi="Century Schoolbook"/>
          <w:color w:val="000000"/>
          <w:sz w:val="24"/>
          <w:szCs w:val="24"/>
          <w:shd w:val="clear" w:color="auto" w:fill="FFFFFF"/>
        </w:rPr>
        <w:t xml:space="preserve"> </w:t>
      </w:r>
      <w:r w:rsidRPr="00675A4A">
        <w:rPr>
          <w:rFonts w:ascii="Century Schoolbook" w:hAnsi="Century Schoolbook"/>
          <w:color w:val="000000"/>
          <w:sz w:val="24"/>
          <w:szCs w:val="24"/>
          <w:shd w:val="clear" w:color="auto" w:fill="FFFFFF"/>
        </w:rPr>
        <w:t xml:space="preserve"> * * *</w:t>
      </w:r>
    </w:p>
    <w:p w14:paraId="6E1356D1" w14:textId="77777777" w:rsidR="00226270" w:rsidRPr="00675A4A" w:rsidRDefault="00226270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alibri" w:hAnsi="Century Schoolbook" w:cs="Times New Roman"/>
          <w:sz w:val="24"/>
          <w:szCs w:val="24"/>
        </w:rPr>
      </w:pPr>
    </w:p>
    <w:p w14:paraId="481DD88E" w14:textId="1CC85C8B" w:rsidR="008D10CF" w:rsidRPr="00C01C17" w:rsidRDefault="001E4EE1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alibri" w:hAnsi="Century Schoolbook" w:cs="Times New Roman"/>
          <w:sz w:val="24"/>
          <w:szCs w:val="24"/>
        </w:rPr>
      </w:pPr>
      <w:r w:rsidRPr="00A24874">
        <w:rPr>
          <w:rFonts w:ascii="Century Schoolbook" w:eastAsia="Calibri" w:hAnsi="Century Schoolbook" w:cs="Times New Roman"/>
          <w:i/>
          <w:iCs/>
          <w:sz w:val="24"/>
          <w:szCs w:val="24"/>
        </w:rPr>
        <w:tab/>
      </w:r>
      <w:r w:rsidRPr="00C01C17">
        <w:rPr>
          <w:rFonts w:ascii="Century Schoolbook" w:eastAsia="Calibri" w:hAnsi="Century Schoolbook" w:cs="Times New Roman"/>
          <w:sz w:val="24"/>
          <w:szCs w:val="24"/>
        </w:rPr>
        <w:t>(2)</w:t>
      </w:r>
      <w:r w:rsidR="001D2978">
        <w:rPr>
          <w:rFonts w:ascii="Century Schoolbook" w:eastAsia="Calibri" w:hAnsi="Century Schoolbook" w:cs="Times New Roman"/>
          <w:sz w:val="24"/>
          <w:szCs w:val="24"/>
        </w:rPr>
        <w:t xml:space="preserve"> </w:t>
      </w:r>
      <w:r w:rsidRPr="00C01C17">
        <w:rPr>
          <w:rFonts w:ascii="Century Schoolbook" w:eastAsia="Calibri" w:hAnsi="Century Schoolbook" w:cs="Times New Roman"/>
          <w:sz w:val="24"/>
          <w:szCs w:val="24"/>
        </w:rPr>
        <w:t xml:space="preserve"> </w:t>
      </w:r>
      <w:r w:rsidRPr="00A24874">
        <w:rPr>
          <w:rFonts w:ascii="Century Schoolbook" w:eastAsia="Calibri" w:hAnsi="Century Schoolbook" w:cs="Times New Roman"/>
          <w:i/>
          <w:iCs/>
          <w:sz w:val="24"/>
          <w:szCs w:val="24"/>
        </w:rPr>
        <w:t>Contract type.</w:t>
      </w:r>
    </w:p>
    <w:p w14:paraId="487DE1CB" w14:textId="77777777" w:rsidR="00675A4A" w:rsidRPr="00675A4A" w:rsidRDefault="00675A4A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alibri" w:hAnsi="Century Schoolbook" w:cs="Times New Roman"/>
          <w:sz w:val="24"/>
          <w:szCs w:val="24"/>
        </w:rPr>
      </w:pPr>
    </w:p>
    <w:p w14:paraId="7FD2FD59" w14:textId="3413B333" w:rsidR="00BC3AE5" w:rsidRDefault="001E4EE1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  <w:r w:rsidRPr="00675A4A">
        <w:rPr>
          <w:rFonts w:ascii="Century Schoolbook" w:eastAsia="Calibri" w:hAnsi="Century Schoolbook"/>
          <w:iCs/>
        </w:rPr>
        <w:tab/>
      </w:r>
      <w:r w:rsidR="00110868" w:rsidRPr="00675A4A">
        <w:rPr>
          <w:rFonts w:ascii="Century Schoolbook" w:eastAsia="Calibri" w:hAnsi="Century Schoolbook"/>
          <w:iCs/>
        </w:rPr>
        <w:tab/>
      </w:r>
      <w:r w:rsidR="008D10CF" w:rsidRPr="00675A4A">
        <w:rPr>
          <w:rFonts w:ascii="Century Schoolbook" w:eastAsia="Calibri" w:hAnsi="Century Schoolbook"/>
          <w:iCs/>
        </w:rPr>
        <w:t>(</w:t>
      </w:r>
      <w:r w:rsidRPr="00675A4A">
        <w:rPr>
          <w:rFonts w:ascii="Century Schoolbook" w:eastAsia="Calibri" w:hAnsi="Century Schoolbook"/>
          <w:iCs/>
        </w:rPr>
        <w:t>i</w:t>
      </w:r>
      <w:r w:rsidR="008D10CF" w:rsidRPr="00675A4A">
        <w:rPr>
          <w:rFonts w:ascii="Century Schoolbook" w:eastAsia="Calibri" w:hAnsi="Century Schoolbook"/>
          <w:iCs/>
        </w:rPr>
        <w:t>)</w:t>
      </w:r>
      <w:r w:rsidR="001D2978">
        <w:rPr>
          <w:rFonts w:ascii="Century Schoolbook" w:eastAsia="Calibri" w:hAnsi="Century Schoolbook"/>
          <w:iCs/>
        </w:rPr>
        <w:t xml:space="preserve"> </w:t>
      </w:r>
      <w:r w:rsidR="008D10CF" w:rsidRPr="00675A4A">
        <w:rPr>
          <w:rFonts w:ascii="Century Schoolbook" w:eastAsia="Calibri" w:hAnsi="Century Schoolbook"/>
          <w:iCs/>
        </w:rPr>
        <w:t xml:space="preserve"> </w:t>
      </w:r>
      <w:r w:rsidRPr="00675A4A">
        <w:rPr>
          <w:rFonts w:ascii="Century Schoolbook" w:hAnsi="Century Schoolbook"/>
        </w:rPr>
        <w:t>In accordance with section 818 of the National Defense Authorization Act for Fiscal Year 2007 (</w:t>
      </w:r>
      <w:hyperlink r:id="rId12" w:tgtFrame="_blank" w:history="1">
        <w:r w:rsidRPr="00675A4A">
          <w:rPr>
            <w:rStyle w:val="Hyperlink"/>
            <w:rFonts w:ascii="Century Schoolbook" w:hAnsi="Century Schoolbook"/>
          </w:rPr>
          <w:t>Pub. L. 109–364</w:t>
        </w:r>
      </w:hyperlink>
      <w:r w:rsidRPr="00675A4A">
        <w:rPr>
          <w:rFonts w:ascii="Century Schoolbook" w:hAnsi="Century Schoolbook"/>
        </w:rPr>
        <w:t>), for major defense acquisition programs at Milestone B—</w:t>
      </w:r>
    </w:p>
    <w:p w14:paraId="3C593381" w14:textId="77777777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</w:p>
    <w:p w14:paraId="297DA1E4" w14:textId="32C95A8C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E4EE1" w:rsidRPr="00675A4A">
        <w:rPr>
          <w:rStyle w:val="paren"/>
          <w:rFonts w:ascii="Century Schoolbook" w:hAnsi="Century Schoolbook"/>
        </w:rPr>
        <w:t>(</w:t>
      </w:r>
      <w:r w:rsidR="001E4EE1" w:rsidRPr="00675A4A">
        <w:rPr>
          <w:rStyle w:val="paragraph-hierarchy"/>
          <w:rFonts w:ascii="Century Schoolbook" w:hAnsi="Century Schoolbook"/>
        </w:rPr>
        <w:t>A</w:t>
      </w:r>
      <w:r w:rsidR="001E4EE1" w:rsidRPr="00675A4A">
        <w:rPr>
          <w:rStyle w:val="paren"/>
          <w:rFonts w:ascii="Century Schoolbook" w:hAnsi="Century Schoolbook"/>
        </w:rPr>
        <w:t>)</w:t>
      </w:r>
      <w:r w:rsidR="001D2978">
        <w:rPr>
          <w:rStyle w:val="paren"/>
          <w:rFonts w:ascii="Century Schoolbook" w:hAnsi="Century Schoolbook"/>
        </w:rPr>
        <w:t xml:space="preserve"> </w:t>
      </w:r>
      <w:r w:rsidR="001E4EE1" w:rsidRPr="00675A4A">
        <w:rPr>
          <w:rFonts w:ascii="Century Schoolbook" w:hAnsi="Century Schoolbook"/>
        </w:rPr>
        <w:t xml:space="preserve"> The milestone decision authority shall select, with the advice of the contracting officer, the contract type for a development program at the time of Milestone B approval or, in the case of a space program, Key Decision Point B approval;</w:t>
      </w:r>
    </w:p>
    <w:p w14:paraId="1090E897" w14:textId="77777777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</w:p>
    <w:p w14:paraId="0F3DE099" w14:textId="3996CE8C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E4EE1" w:rsidRPr="00675A4A">
        <w:rPr>
          <w:rStyle w:val="paren"/>
          <w:rFonts w:ascii="Century Schoolbook" w:hAnsi="Century Schoolbook"/>
        </w:rPr>
        <w:t>(</w:t>
      </w:r>
      <w:r w:rsidR="001E4EE1" w:rsidRPr="00675A4A">
        <w:rPr>
          <w:rStyle w:val="paragraph-hierarchy"/>
          <w:rFonts w:ascii="Century Schoolbook" w:hAnsi="Century Schoolbook"/>
        </w:rPr>
        <w:t>B</w:t>
      </w:r>
      <w:r w:rsidR="001E4EE1" w:rsidRPr="00675A4A">
        <w:rPr>
          <w:rStyle w:val="paren"/>
          <w:rFonts w:ascii="Century Schoolbook" w:hAnsi="Century Schoolbook"/>
        </w:rPr>
        <w:t>)</w:t>
      </w:r>
      <w:r w:rsidR="001D2978">
        <w:rPr>
          <w:rStyle w:val="paren"/>
          <w:rFonts w:ascii="Century Schoolbook" w:hAnsi="Century Schoolbook"/>
        </w:rPr>
        <w:t xml:space="preserve"> </w:t>
      </w:r>
      <w:r w:rsidR="001E4EE1" w:rsidRPr="00675A4A">
        <w:rPr>
          <w:rFonts w:ascii="Century Schoolbook" w:hAnsi="Century Schoolbook"/>
        </w:rPr>
        <w:t xml:space="preserve"> The basis for the contract type selection shall be documented in the acquisition strategy. </w:t>
      </w:r>
      <w:r w:rsidR="009E53D3">
        <w:rPr>
          <w:rFonts w:ascii="Century Schoolbook" w:hAnsi="Century Schoolbook"/>
        </w:rPr>
        <w:t xml:space="preserve"> </w:t>
      </w:r>
      <w:r w:rsidR="001E4EE1" w:rsidRPr="00675A4A">
        <w:rPr>
          <w:rFonts w:ascii="Century Schoolbook" w:hAnsi="Century Schoolbook"/>
        </w:rPr>
        <w:t>The documentation—</w:t>
      </w:r>
    </w:p>
    <w:p w14:paraId="70EA4841" w14:textId="77777777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</w:p>
    <w:p w14:paraId="6C9D9E08" w14:textId="31AB87D4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E4EE1" w:rsidRPr="00675A4A">
        <w:rPr>
          <w:rStyle w:val="paren"/>
          <w:rFonts w:ascii="Century Schoolbook" w:hAnsi="Century Schoolbook"/>
        </w:rPr>
        <w:t>(</w:t>
      </w:r>
      <w:r w:rsidR="001E4EE1" w:rsidRPr="00675A4A">
        <w:rPr>
          <w:rStyle w:val="Emphasis"/>
          <w:rFonts w:ascii="Century Schoolbook" w:hAnsi="Century Schoolbook"/>
        </w:rPr>
        <w:t>1</w:t>
      </w:r>
      <w:r w:rsidR="001E4EE1" w:rsidRPr="00675A4A">
        <w:rPr>
          <w:rStyle w:val="paren"/>
          <w:rFonts w:ascii="Century Schoolbook" w:hAnsi="Century Schoolbook"/>
        </w:rPr>
        <w:t>)</w:t>
      </w:r>
      <w:r w:rsidR="001E4EE1" w:rsidRPr="00675A4A">
        <w:rPr>
          <w:rFonts w:ascii="Century Schoolbook" w:hAnsi="Century Schoolbook"/>
        </w:rPr>
        <w:t xml:space="preserve"> </w:t>
      </w:r>
      <w:r w:rsidR="009E53D3">
        <w:rPr>
          <w:rFonts w:ascii="Century Schoolbook" w:hAnsi="Century Schoolbook"/>
        </w:rPr>
        <w:t xml:space="preserve"> </w:t>
      </w:r>
      <w:r w:rsidR="001E4EE1" w:rsidRPr="00675A4A">
        <w:rPr>
          <w:rFonts w:ascii="Century Schoolbook" w:hAnsi="Century Schoolbook"/>
        </w:rPr>
        <w:t>Shall include an explanation of the level of program risk; and</w:t>
      </w:r>
    </w:p>
    <w:p w14:paraId="0A3FED91" w14:textId="77777777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</w:p>
    <w:p w14:paraId="4F8504D3" w14:textId="747E3C9D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E4EE1" w:rsidRPr="00675A4A">
        <w:rPr>
          <w:rStyle w:val="paren"/>
          <w:rFonts w:ascii="Century Schoolbook" w:hAnsi="Century Schoolbook"/>
        </w:rPr>
        <w:t>(</w:t>
      </w:r>
      <w:r w:rsidR="001E4EE1" w:rsidRPr="00675A4A">
        <w:rPr>
          <w:rStyle w:val="Emphasis"/>
          <w:rFonts w:ascii="Century Schoolbook" w:hAnsi="Century Schoolbook"/>
        </w:rPr>
        <w:t>2</w:t>
      </w:r>
      <w:r w:rsidR="001E4EE1" w:rsidRPr="00675A4A">
        <w:rPr>
          <w:rStyle w:val="paren"/>
          <w:rFonts w:ascii="Century Schoolbook" w:hAnsi="Century Schoolbook"/>
        </w:rPr>
        <w:t>)</w:t>
      </w:r>
      <w:r w:rsidR="009E53D3">
        <w:rPr>
          <w:rStyle w:val="paren"/>
          <w:rFonts w:ascii="Century Schoolbook" w:hAnsi="Century Schoolbook"/>
        </w:rPr>
        <w:t xml:space="preserve"> </w:t>
      </w:r>
      <w:r w:rsidR="001E4EE1" w:rsidRPr="00675A4A">
        <w:rPr>
          <w:rFonts w:ascii="Century Schoolbook" w:hAnsi="Century Schoolbook"/>
        </w:rPr>
        <w:t xml:space="preserve"> If program risk is determined to be high, shall outline the steps taken to reduce program risk and the reasons for proceeding with Milestone B approval despite the high level of program risk; and</w:t>
      </w:r>
    </w:p>
    <w:p w14:paraId="5DD99D73" w14:textId="77777777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</w:p>
    <w:p w14:paraId="374B497C" w14:textId="639CAC78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E4EE1" w:rsidRPr="00675A4A">
        <w:rPr>
          <w:rStyle w:val="paren"/>
          <w:rFonts w:ascii="Century Schoolbook" w:hAnsi="Century Schoolbook"/>
        </w:rPr>
        <w:t>(</w:t>
      </w:r>
      <w:r w:rsidR="001E4EE1" w:rsidRPr="00675A4A">
        <w:rPr>
          <w:rStyle w:val="paragraph-hierarchy"/>
          <w:rFonts w:ascii="Century Schoolbook" w:hAnsi="Century Schoolbook"/>
        </w:rPr>
        <w:t>C</w:t>
      </w:r>
      <w:r w:rsidR="001E4EE1" w:rsidRPr="00675A4A">
        <w:rPr>
          <w:rStyle w:val="paren"/>
          <w:rFonts w:ascii="Century Schoolbook" w:hAnsi="Century Schoolbook"/>
        </w:rPr>
        <w:t>)</w:t>
      </w:r>
      <w:r w:rsidR="009E53D3">
        <w:rPr>
          <w:rStyle w:val="paren"/>
          <w:rFonts w:ascii="Century Schoolbook" w:hAnsi="Century Schoolbook"/>
        </w:rPr>
        <w:t xml:space="preserve"> </w:t>
      </w:r>
      <w:r w:rsidR="001E4EE1" w:rsidRPr="00675A4A">
        <w:rPr>
          <w:rFonts w:ascii="Century Schoolbook" w:hAnsi="Century Schoolbook"/>
        </w:rPr>
        <w:t xml:space="preserve"> If a cost-reimbursement type contract is selected, the contract file shall include the milestone decision authority's written determination that—</w:t>
      </w:r>
    </w:p>
    <w:p w14:paraId="2885FF4A" w14:textId="77777777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</w:p>
    <w:p w14:paraId="7A1ECE47" w14:textId="24FFBF75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E4EE1" w:rsidRPr="00675A4A">
        <w:rPr>
          <w:rStyle w:val="paren"/>
          <w:rFonts w:ascii="Century Schoolbook" w:hAnsi="Century Schoolbook"/>
        </w:rPr>
        <w:t>(</w:t>
      </w:r>
      <w:r w:rsidR="001E4EE1" w:rsidRPr="00675A4A">
        <w:rPr>
          <w:rStyle w:val="Emphasis"/>
          <w:rFonts w:ascii="Century Schoolbook" w:hAnsi="Century Schoolbook"/>
        </w:rPr>
        <w:t>1</w:t>
      </w:r>
      <w:r w:rsidR="001E4EE1" w:rsidRPr="00675A4A">
        <w:rPr>
          <w:rStyle w:val="paren"/>
          <w:rFonts w:ascii="Century Schoolbook" w:hAnsi="Century Schoolbook"/>
        </w:rPr>
        <w:t>)</w:t>
      </w:r>
      <w:r w:rsidR="009E53D3">
        <w:rPr>
          <w:rStyle w:val="paren"/>
          <w:rFonts w:ascii="Century Schoolbook" w:hAnsi="Century Schoolbook"/>
        </w:rPr>
        <w:t xml:space="preserve"> </w:t>
      </w:r>
      <w:r w:rsidR="001E4EE1" w:rsidRPr="00675A4A">
        <w:rPr>
          <w:rFonts w:ascii="Century Schoolbook" w:hAnsi="Century Schoolbook"/>
        </w:rPr>
        <w:t xml:space="preserve"> The program is so complex and technically challenging that it would not be practicable to reduce program risk to a level that would permit the use of a fixed-price type contract; and</w:t>
      </w:r>
    </w:p>
    <w:p w14:paraId="2A91A016" w14:textId="77777777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</w:p>
    <w:p w14:paraId="53D81885" w14:textId="37708721" w:rsidR="001E4EE1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1E4EE1" w:rsidRPr="00675A4A">
        <w:rPr>
          <w:rStyle w:val="paren"/>
          <w:rFonts w:ascii="Century Schoolbook" w:hAnsi="Century Schoolbook"/>
        </w:rPr>
        <w:t>(</w:t>
      </w:r>
      <w:r w:rsidR="001E4EE1" w:rsidRPr="00675A4A">
        <w:rPr>
          <w:rStyle w:val="Emphasis"/>
          <w:rFonts w:ascii="Century Schoolbook" w:hAnsi="Century Schoolbook"/>
        </w:rPr>
        <w:t>2</w:t>
      </w:r>
      <w:r w:rsidR="001E4EE1" w:rsidRPr="00675A4A">
        <w:rPr>
          <w:rStyle w:val="paren"/>
          <w:rFonts w:ascii="Century Schoolbook" w:hAnsi="Century Schoolbook"/>
        </w:rPr>
        <w:t>)</w:t>
      </w:r>
      <w:r w:rsidR="001E4EE1" w:rsidRPr="00675A4A">
        <w:rPr>
          <w:rFonts w:ascii="Century Schoolbook" w:hAnsi="Century Schoolbook"/>
        </w:rPr>
        <w:t xml:space="preserve"> </w:t>
      </w:r>
      <w:r w:rsidR="009E53D3">
        <w:rPr>
          <w:rFonts w:ascii="Century Schoolbook" w:hAnsi="Century Schoolbook"/>
        </w:rPr>
        <w:t xml:space="preserve"> </w:t>
      </w:r>
      <w:r w:rsidR="001E4EE1" w:rsidRPr="00675A4A">
        <w:rPr>
          <w:rFonts w:ascii="Century Schoolbook" w:hAnsi="Century Schoolbook"/>
        </w:rPr>
        <w:t xml:space="preserve">The complexity and technical challenge of the program is not the result of a failure to meet the requirements of </w:t>
      </w:r>
      <w:hyperlink r:id="rId13" w:tgtFrame="_blank" w:history="1">
        <w:r w:rsidR="001E4EE1" w:rsidRPr="00675A4A">
          <w:rPr>
            <w:rStyle w:val="Hyperlink"/>
            <w:rFonts w:ascii="Century Schoolbook" w:hAnsi="Century Schoolbook"/>
          </w:rPr>
          <w:t>10 U.S.C. 4251</w:t>
        </w:r>
      </w:hyperlink>
      <w:r w:rsidR="001E4EE1" w:rsidRPr="00675A4A">
        <w:rPr>
          <w:rFonts w:ascii="Century Schoolbook" w:hAnsi="Century Schoolbook"/>
        </w:rPr>
        <w:t>.</w:t>
      </w:r>
    </w:p>
    <w:p w14:paraId="734556D7" w14:textId="77777777" w:rsidR="00675A4A" w:rsidRPr="00675A4A" w:rsidRDefault="00675A4A" w:rsidP="005B5EB3">
      <w:pPr>
        <w:pStyle w:val="indent-4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</w:p>
    <w:p w14:paraId="4C4D6A75" w14:textId="2EADC9DF" w:rsidR="00BC3AE5" w:rsidRDefault="00C90F6B" w:rsidP="005B5EB3">
      <w:pPr>
        <w:pStyle w:val="indent-4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  <w:r w:rsidRPr="00675A4A">
        <w:rPr>
          <w:rFonts w:ascii="Century Schoolbook" w:hAnsi="Century Schoolbook"/>
        </w:rPr>
        <w:t>* * * * *</w:t>
      </w:r>
    </w:p>
    <w:p w14:paraId="59C9F2EA" w14:textId="77777777" w:rsidR="00BC3AE5" w:rsidRDefault="00BC3AE5" w:rsidP="005B5EB3">
      <w:pPr>
        <w:pStyle w:val="indent-4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</w:rPr>
      </w:pPr>
    </w:p>
    <w:p w14:paraId="47EA39E4" w14:textId="262E8926" w:rsidR="00BC3AE5" w:rsidRDefault="00BC3AE5" w:rsidP="005B5EB3">
      <w:pPr>
        <w:pStyle w:val="indent-4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  <w:bookmarkStart w:id="5" w:name="_Hlk141871187"/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322C46" w:rsidRPr="00675A4A">
        <w:rPr>
          <w:rFonts w:ascii="Century Schoolbook" w:hAnsi="Century Schoolbook"/>
          <w:b/>
          <w:bCs/>
        </w:rPr>
        <w:t>[(v)</w:t>
      </w:r>
      <w:r w:rsidR="00ED5424">
        <w:rPr>
          <w:rFonts w:ascii="Century Schoolbook" w:hAnsi="Century Schoolbook"/>
          <w:b/>
          <w:bCs/>
        </w:rPr>
        <w:t xml:space="preserve"> </w:t>
      </w:r>
      <w:r w:rsidR="00322C46" w:rsidRPr="00675A4A">
        <w:rPr>
          <w:rFonts w:ascii="Century Schoolbook" w:hAnsi="Century Schoolbook"/>
          <w:b/>
          <w:bCs/>
        </w:rPr>
        <w:t xml:space="preserve"> In accordance with section 808 of the National Defense Authorization Act for Fiscal Year 2023 (Pub. L. 117-263)—</w:t>
      </w:r>
    </w:p>
    <w:p w14:paraId="5BB2C238" w14:textId="77777777" w:rsidR="00BC3AE5" w:rsidRDefault="00BC3AE5" w:rsidP="005B5EB3">
      <w:pPr>
        <w:pStyle w:val="indent-4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</w:p>
    <w:p w14:paraId="7AEF672A" w14:textId="4E679FCC" w:rsidR="00BC3AE5" w:rsidRDefault="00BC3AE5" w:rsidP="005B5EB3">
      <w:pPr>
        <w:pStyle w:val="indent-4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ab/>
      </w:r>
      <w:r>
        <w:rPr>
          <w:rFonts w:ascii="Century Schoolbook" w:hAnsi="Century Schoolbook"/>
          <w:b/>
          <w:bCs/>
        </w:rPr>
        <w:tab/>
      </w:r>
      <w:r>
        <w:rPr>
          <w:rFonts w:ascii="Century Schoolbook" w:hAnsi="Century Schoolbook"/>
          <w:b/>
          <w:bCs/>
        </w:rPr>
        <w:tab/>
      </w:r>
      <w:r w:rsidR="00322C46" w:rsidRPr="00675A4A">
        <w:rPr>
          <w:rFonts w:ascii="Century Schoolbook" w:hAnsi="Century Schoolbook"/>
          <w:b/>
          <w:bCs/>
        </w:rPr>
        <w:t>(</w:t>
      </w:r>
      <w:r w:rsidR="00C90F6B" w:rsidRPr="00675A4A">
        <w:rPr>
          <w:rFonts w:ascii="Century Schoolbook" w:hAnsi="Century Schoolbook"/>
          <w:b/>
          <w:bCs/>
        </w:rPr>
        <w:t>A</w:t>
      </w:r>
      <w:r w:rsidR="00322C46" w:rsidRPr="00675A4A">
        <w:rPr>
          <w:rFonts w:ascii="Century Schoolbook" w:hAnsi="Century Schoolbook"/>
          <w:b/>
          <w:bCs/>
        </w:rPr>
        <w:t>)</w:t>
      </w:r>
      <w:r w:rsidR="00ED5424">
        <w:rPr>
          <w:rFonts w:ascii="Century Schoolbook" w:hAnsi="Century Schoolbook"/>
          <w:b/>
          <w:bCs/>
        </w:rPr>
        <w:t xml:space="preserve"> </w:t>
      </w:r>
      <w:r w:rsidR="00322C46" w:rsidRPr="00675A4A">
        <w:rPr>
          <w:rFonts w:ascii="Century Schoolbook" w:hAnsi="Century Schoolbook"/>
          <w:b/>
          <w:bCs/>
        </w:rPr>
        <w:t xml:space="preserve"> The contracting officer shall not procure more than one </w:t>
      </w:r>
      <w:r w:rsidR="00A8519C">
        <w:rPr>
          <w:rFonts w:ascii="Century Schoolbook" w:hAnsi="Century Schoolbook"/>
          <w:b/>
          <w:bCs/>
        </w:rPr>
        <w:t xml:space="preserve">lot for </w:t>
      </w:r>
      <w:r w:rsidR="00322C46" w:rsidRPr="00675A4A">
        <w:rPr>
          <w:rFonts w:ascii="Century Schoolbook" w:hAnsi="Century Schoolbook"/>
          <w:b/>
          <w:bCs/>
        </w:rPr>
        <w:t>low-rate initial production, as defined at 10 U.S.C. 4231, associated with a major defense acquisition program if—</w:t>
      </w:r>
    </w:p>
    <w:p w14:paraId="4B8E81BA" w14:textId="77777777" w:rsidR="00BC3AE5" w:rsidRDefault="00BC3AE5" w:rsidP="005B5EB3">
      <w:pPr>
        <w:pStyle w:val="indent-4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</w:p>
    <w:p w14:paraId="4C955A04" w14:textId="7F9BC512" w:rsidR="00322C46" w:rsidRPr="00BC3AE5" w:rsidRDefault="00BC3AE5" w:rsidP="005B5EB3">
      <w:pPr>
        <w:pStyle w:val="indent-4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ab/>
      </w:r>
      <w:r>
        <w:rPr>
          <w:rFonts w:ascii="Century Schoolbook" w:hAnsi="Century Schoolbook"/>
          <w:b/>
          <w:bCs/>
        </w:rPr>
        <w:tab/>
      </w:r>
      <w:r>
        <w:rPr>
          <w:rFonts w:ascii="Century Schoolbook" w:hAnsi="Century Schoolbook"/>
          <w:b/>
          <w:bCs/>
        </w:rPr>
        <w:tab/>
      </w:r>
      <w:r>
        <w:rPr>
          <w:rFonts w:ascii="Century Schoolbook" w:hAnsi="Century Schoolbook"/>
          <w:b/>
          <w:bCs/>
        </w:rPr>
        <w:tab/>
      </w:r>
      <w:r w:rsidR="00322C46" w:rsidRPr="00675A4A">
        <w:rPr>
          <w:rFonts w:ascii="Century Schoolbook" w:hAnsi="Century Schoolbook"/>
          <w:b/>
          <w:bCs/>
        </w:rPr>
        <w:t>(</w:t>
      </w:r>
      <w:r w:rsidR="00C90F6B" w:rsidRPr="00675A4A">
        <w:rPr>
          <w:rFonts w:ascii="Century Schoolbook" w:hAnsi="Century Schoolbook"/>
          <w:b/>
          <w:bCs/>
          <w:i/>
          <w:iCs/>
        </w:rPr>
        <w:t>1</w:t>
      </w:r>
      <w:r w:rsidR="00322C46" w:rsidRPr="00675A4A">
        <w:rPr>
          <w:rFonts w:ascii="Century Schoolbook" w:hAnsi="Century Schoolbook"/>
          <w:b/>
          <w:bCs/>
        </w:rPr>
        <w:t xml:space="preserve">) </w:t>
      </w:r>
      <w:r w:rsidR="00175D83">
        <w:rPr>
          <w:rFonts w:ascii="Century Schoolbook" w:hAnsi="Century Schoolbook"/>
          <w:b/>
          <w:bCs/>
        </w:rPr>
        <w:t xml:space="preserve"> </w:t>
      </w:r>
      <w:r w:rsidR="00322C46" w:rsidRPr="00675A4A">
        <w:rPr>
          <w:rFonts w:ascii="Century Schoolbook" w:hAnsi="Century Schoolbook"/>
          <w:b/>
          <w:bCs/>
        </w:rPr>
        <w:t>The milestone decision authority authorizes the use of a fixed-price type contract at the time of Milestone B approval; and</w:t>
      </w:r>
    </w:p>
    <w:p w14:paraId="0A7704B9" w14:textId="77777777" w:rsidR="00675A4A" w:rsidRPr="00675A4A" w:rsidRDefault="00675A4A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</w:p>
    <w:p w14:paraId="0ADA35AD" w14:textId="7235C563" w:rsidR="00BC3AE5" w:rsidRDefault="009E53D3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ab/>
      </w:r>
      <w:r>
        <w:rPr>
          <w:rFonts w:ascii="Century Schoolbook" w:hAnsi="Century Schoolbook"/>
          <w:b/>
          <w:bCs/>
        </w:rPr>
        <w:tab/>
      </w:r>
      <w:r w:rsidR="00322C46" w:rsidRPr="00675A4A">
        <w:rPr>
          <w:rFonts w:ascii="Century Schoolbook" w:hAnsi="Century Schoolbook"/>
          <w:b/>
          <w:bCs/>
        </w:rPr>
        <w:tab/>
      </w:r>
      <w:r w:rsidR="00322C46" w:rsidRPr="00675A4A">
        <w:rPr>
          <w:rFonts w:ascii="Century Schoolbook" w:hAnsi="Century Schoolbook"/>
          <w:b/>
          <w:bCs/>
        </w:rPr>
        <w:tab/>
        <w:t>(</w:t>
      </w:r>
      <w:r w:rsidR="00C90F6B" w:rsidRPr="00675A4A">
        <w:rPr>
          <w:rFonts w:ascii="Century Schoolbook" w:hAnsi="Century Schoolbook"/>
          <w:b/>
          <w:bCs/>
          <w:i/>
          <w:iCs/>
        </w:rPr>
        <w:t>2)</w:t>
      </w:r>
      <w:r w:rsidR="00175D83">
        <w:rPr>
          <w:rFonts w:ascii="Century Schoolbook" w:hAnsi="Century Schoolbook"/>
          <w:b/>
          <w:bCs/>
          <w:i/>
          <w:iCs/>
        </w:rPr>
        <w:t xml:space="preserve"> </w:t>
      </w:r>
      <w:r w:rsidR="00322C46" w:rsidRPr="00675A4A">
        <w:rPr>
          <w:rFonts w:ascii="Century Schoolbook" w:hAnsi="Century Schoolbook"/>
          <w:b/>
          <w:bCs/>
        </w:rPr>
        <w:t xml:space="preserve"> The scope of work of th</w:t>
      </w:r>
      <w:r w:rsidR="00DA0AE4" w:rsidRPr="00675A4A">
        <w:rPr>
          <w:rFonts w:ascii="Century Schoolbook" w:hAnsi="Century Schoolbook"/>
          <w:b/>
          <w:bCs/>
        </w:rPr>
        <w:t>e</w:t>
      </w:r>
      <w:r w:rsidR="00322C46" w:rsidRPr="00675A4A">
        <w:rPr>
          <w:rFonts w:ascii="Century Schoolbook" w:hAnsi="Century Schoolbook"/>
          <w:b/>
          <w:bCs/>
        </w:rPr>
        <w:t xml:space="preserve"> </w:t>
      </w:r>
      <w:r w:rsidR="00E247AA" w:rsidRPr="00675A4A">
        <w:rPr>
          <w:rFonts w:ascii="Century Schoolbook" w:hAnsi="Century Schoolbook"/>
          <w:b/>
          <w:bCs/>
        </w:rPr>
        <w:t xml:space="preserve">fixed-price type </w:t>
      </w:r>
      <w:r w:rsidR="00322C46" w:rsidRPr="00675A4A">
        <w:rPr>
          <w:rFonts w:ascii="Century Schoolbook" w:hAnsi="Century Schoolbook"/>
          <w:b/>
          <w:bCs/>
        </w:rPr>
        <w:t>contract includes both the development and low-rate initial production of items for such major defense acquisition program</w:t>
      </w:r>
      <w:r w:rsidR="00B56DE4">
        <w:rPr>
          <w:rFonts w:ascii="Century Schoolbook" w:hAnsi="Century Schoolbook"/>
          <w:b/>
          <w:bCs/>
        </w:rPr>
        <w:t>; and</w:t>
      </w:r>
    </w:p>
    <w:p w14:paraId="7C742FE5" w14:textId="77777777" w:rsidR="00BC3AE5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</w:p>
    <w:p w14:paraId="7A0D110B" w14:textId="632A4457" w:rsidR="00322C46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ab/>
      </w:r>
      <w:r>
        <w:rPr>
          <w:rFonts w:ascii="Century Schoolbook" w:hAnsi="Century Schoolbook"/>
          <w:b/>
          <w:bCs/>
        </w:rPr>
        <w:tab/>
      </w:r>
      <w:r>
        <w:rPr>
          <w:rFonts w:ascii="Century Schoolbook" w:hAnsi="Century Schoolbook"/>
          <w:b/>
          <w:bCs/>
        </w:rPr>
        <w:tab/>
      </w:r>
      <w:r w:rsidR="00322C46" w:rsidRPr="00675A4A">
        <w:rPr>
          <w:rFonts w:ascii="Century Schoolbook" w:hAnsi="Century Schoolbook"/>
          <w:b/>
          <w:bCs/>
        </w:rPr>
        <w:t>(</w:t>
      </w:r>
      <w:r w:rsidR="00C90F6B" w:rsidRPr="00675A4A">
        <w:rPr>
          <w:rFonts w:ascii="Century Schoolbook" w:hAnsi="Century Schoolbook"/>
          <w:b/>
          <w:bCs/>
        </w:rPr>
        <w:t>B</w:t>
      </w:r>
      <w:r w:rsidR="00322C46" w:rsidRPr="00675A4A">
        <w:rPr>
          <w:rFonts w:ascii="Century Schoolbook" w:hAnsi="Century Schoolbook"/>
          <w:b/>
          <w:bCs/>
        </w:rPr>
        <w:t>)</w:t>
      </w:r>
      <w:r w:rsidR="00175D83">
        <w:rPr>
          <w:rFonts w:ascii="Century Schoolbook" w:hAnsi="Century Schoolbook"/>
          <w:b/>
          <w:bCs/>
        </w:rPr>
        <w:t xml:space="preserve"> </w:t>
      </w:r>
      <w:r w:rsidR="00322C46" w:rsidRPr="00675A4A">
        <w:rPr>
          <w:rFonts w:ascii="Century Schoolbook" w:hAnsi="Century Schoolbook"/>
          <w:b/>
          <w:bCs/>
        </w:rPr>
        <w:t xml:space="preserve"> This limitation may be waived by the service acquisition executive </w:t>
      </w:r>
      <w:r w:rsidR="00A82819" w:rsidRPr="00675A4A">
        <w:rPr>
          <w:rFonts w:ascii="Century Schoolbook" w:hAnsi="Century Schoolbook"/>
          <w:b/>
          <w:bCs/>
        </w:rPr>
        <w:t xml:space="preserve">for the </w:t>
      </w:r>
      <w:r w:rsidR="00322C46" w:rsidRPr="00675A4A">
        <w:rPr>
          <w:rFonts w:ascii="Century Schoolbook" w:hAnsi="Century Schoolbook"/>
          <w:b/>
          <w:bCs/>
        </w:rPr>
        <w:t>department</w:t>
      </w:r>
      <w:r w:rsidR="00A82819" w:rsidRPr="00675A4A">
        <w:rPr>
          <w:rFonts w:ascii="Century Schoolbook" w:hAnsi="Century Schoolbook"/>
          <w:b/>
          <w:bCs/>
        </w:rPr>
        <w:t xml:space="preserve"> concerned</w:t>
      </w:r>
      <w:r w:rsidR="00322C46" w:rsidRPr="00675A4A">
        <w:rPr>
          <w:rFonts w:ascii="Century Schoolbook" w:hAnsi="Century Schoolbook"/>
          <w:b/>
          <w:bCs/>
        </w:rPr>
        <w:t>, delegable to no lower than one level above the contracting officer, if—</w:t>
      </w:r>
    </w:p>
    <w:p w14:paraId="1F91881A" w14:textId="77777777" w:rsidR="00675A4A" w:rsidRPr="00675A4A" w:rsidRDefault="00675A4A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</w:p>
    <w:p w14:paraId="6253C52F" w14:textId="0975A116" w:rsidR="00322C46" w:rsidRDefault="00322C46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  <w:r w:rsidRPr="00675A4A">
        <w:rPr>
          <w:rFonts w:ascii="Century Schoolbook" w:hAnsi="Century Schoolbook"/>
          <w:b/>
          <w:bCs/>
        </w:rPr>
        <w:tab/>
      </w:r>
      <w:r w:rsidRPr="00675A4A">
        <w:rPr>
          <w:rFonts w:ascii="Century Schoolbook" w:hAnsi="Century Schoolbook"/>
          <w:b/>
          <w:bCs/>
        </w:rPr>
        <w:tab/>
      </w:r>
      <w:r w:rsidR="00BC3AE5">
        <w:rPr>
          <w:rFonts w:ascii="Century Schoolbook" w:hAnsi="Century Schoolbook"/>
          <w:b/>
          <w:bCs/>
        </w:rPr>
        <w:tab/>
      </w:r>
      <w:r w:rsidR="00BC3AE5">
        <w:rPr>
          <w:rFonts w:ascii="Century Schoolbook" w:hAnsi="Century Schoolbook"/>
          <w:b/>
          <w:bCs/>
        </w:rPr>
        <w:tab/>
      </w:r>
      <w:r w:rsidRPr="00675A4A">
        <w:rPr>
          <w:rFonts w:ascii="Century Schoolbook" w:hAnsi="Century Schoolbook"/>
          <w:b/>
          <w:bCs/>
        </w:rPr>
        <w:t>(</w:t>
      </w:r>
      <w:r w:rsidR="00C90F6B" w:rsidRPr="00675A4A">
        <w:rPr>
          <w:rFonts w:ascii="Century Schoolbook" w:hAnsi="Century Schoolbook"/>
          <w:b/>
          <w:bCs/>
          <w:i/>
          <w:iCs/>
        </w:rPr>
        <w:t>1</w:t>
      </w:r>
      <w:r w:rsidRPr="00675A4A">
        <w:rPr>
          <w:rFonts w:ascii="Century Schoolbook" w:hAnsi="Century Schoolbook"/>
          <w:b/>
          <w:bCs/>
        </w:rPr>
        <w:t xml:space="preserve">) </w:t>
      </w:r>
      <w:r w:rsidR="00175D83">
        <w:rPr>
          <w:rFonts w:ascii="Century Schoolbook" w:hAnsi="Century Schoolbook"/>
          <w:b/>
          <w:bCs/>
        </w:rPr>
        <w:t xml:space="preserve"> </w:t>
      </w:r>
      <w:r w:rsidRPr="00675A4A">
        <w:rPr>
          <w:rFonts w:ascii="Century Schoolbook" w:hAnsi="Century Schoolbook"/>
          <w:b/>
          <w:bCs/>
        </w:rPr>
        <w:t>A written notification of the waiver, including associated rationale, is provided to the congressional defense committees no later than 30 days after issuance of the waiver in accordance with agency procedures; and</w:t>
      </w:r>
    </w:p>
    <w:p w14:paraId="1D9C9B83" w14:textId="77777777" w:rsidR="00675A4A" w:rsidRPr="00675A4A" w:rsidRDefault="00675A4A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</w:p>
    <w:p w14:paraId="42C09562" w14:textId="3A7F8F4F" w:rsidR="00322C46" w:rsidRDefault="00322C46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  <w:r w:rsidRPr="00675A4A">
        <w:rPr>
          <w:rFonts w:ascii="Century Schoolbook" w:hAnsi="Century Schoolbook"/>
          <w:b/>
          <w:bCs/>
        </w:rPr>
        <w:tab/>
      </w:r>
      <w:r w:rsidRPr="00675A4A">
        <w:rPr>
          <w:rFonts w:ascii="Century Schoolbook" w:hAnsi="Century Schoolbook"/>
          <w:b/>
          <w:bCs/>
        </w:rPr>
        <w:tab/>
      </w:r>
      <w:r w:rsidR="00BC3AE5">
        <w:rPr>
          <w:rFonts w:ascii="Century Schoolbook" w:hAnsi="Century Schoolbook"/>
          <w:b/>
          <w:bCs/>
        </w:rPr>
        <w:tab/>
      </w:r>
      <w:r w:rsidR="00BC3AE5">
        <w:rPr>
          <w:rFonts w:ascii="Century Schoolbook" w:hAnsi="Century Schoolbook"/>
          <w:b/>
          <w:bCs/>
        </w:rPr>
        <w:tab/>
      </w:r>
      <w:r w:rsidRPr="00675A4A">
        <w:rPr>
          <w:rFonts w:ascii="Century Schoolbook" w:hAnsi="Century Schoolbook"/>
          <w:b/>
          <w:bCs/>
        </w:rPr>
        <w:t>(</w:t>
      </w:r>
      <w:r w:rsidR="00C90F6B" w:rsidRPr="00675A4A">
        <w:rPr>
          <w:rFonts w:ascii="Century Schoolbook" w:hAnsi="Century Schoolbook"/>
          <w:b/>
          <w:bCs/>
          <w:i/>
          <w:iCs/>
        </w:rPr>
        <w:t>2</w:t>
      </w:r>
      <w:r w:rsidRPr="00675A4A">
        <w:rPr>
          <w:rFonts w:ascii="Century Schoolbook" w:hAnsi="Century Schoolbook"/>
          <w:b/>
          <w:bCs/>
        </w:rPr>
        <w:t xml:space="preserve">) </w:t>
      </w:r>
      <w:r w:rsidR="00175D83">
        <w:rPr>
          <w:rFonts w:ascii="Century Schoolbook" w:hAnsi="Century Schoolbook"/>
          <w:b/>
          <w:bCs/>
        </w:rPr>
        <w:t xml:space="preserve"> </w:t>
      </w:r>
      <w:r w:rsidRPr="00675A4A">
        <w:rPr>
          <w:rFonts w:ascii="Century Schoolbook" w:hAnsi="Century Schoolbook"/>
          <w:b/>
          <w:bCs/>
        </w:rPr>
        <w:t>A copy of the waiver and such congressional notification are included in the contract file.</w:t>
      </w:r>
      <w:bookmarkEnd w:id="5"/>
      <w:r w:rsidRPr="00675A4A">
        <w:rPr>
          <w:rFonts w:ascii="Century Schoolbook" w:hAnsi="Century Schoolbook"/>
          <w:b/>
          <w:bCs/>
        </w:rPr>
        <w:t>]</w:t>
      </w:r>
    </w:p>
    <w:p w14:paraId="197E0C1B" w14:textId="77777777" w:rsidR="00BC3AE5" w:rsidRPr="00675A4A" w:rsidRDefault="00BC3AE5" w:rsidP="005B5EB3">
      <w:pPr>
        <w:pStyle w:val="indent-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before="0" w:beforeAutospacing="0" w:after="0" w:afterAutospacing="0" w:line="240" w:lineRule="exact"/>
        <w:rPr>
          <w:rFonts w:ascii="Century Schoolbook" w:hAnsi="Century Schoolbook"/>
          <w:b/>
          <w:bCs/>
        </w:rPr>
      </w:pPr>
    </w:p>
    <w:p w14:paraId="5A3BEFA6" w14:textId="2FCC5CC1" w:rsidR="008D10CF" w:rsidRPr="00675A4A" w:rsidRDefault="008D10CF" w:rsidP="005B5EB3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Calibri" w:hAnsi="Century Schoolbook" w:cs="Times New Roman"/>
          <w:iCs/>
          <w:sz w:val="24"/>
          <w:szCs w:val="24"/>
        </w:rPr>
      </w:pPr>
      <w:r w:rsidRPr="00675A4A">
        <w:rPr>
          <w:rFonts w:ascii="Century Schoolbook" w:eastAsia="Calibri" w:hAnsi="Century Schoolbook" w:cs="Times New Roman"/>
          <w:iCs/>
          <w:sz w:val="24"/>
          <w:szCs w:val="24"/>
        </w:rPr>
        <w:t>* * * * *</w:t>
      </w:r>
      <w:bookmarkEnd w:id="0"/>
    </w:p>
    <w:sectPr w:rsidR="008D10CF" w:rsidRPr="00675A4A" w:rsidSect="007207AE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3064" w14:textId="77777777" w:rsidR="00BA35BA" w:rsidRDefault="00BA35BA" w:rsidP="009D07DC">
      <w:pPr>
        <w:spacing w:after="0" w:line="240" w:lineRule="auto"/>
      </w:pPr>
      <w:r>
        <w:separator/>
      </w:r>
    </w:p>
  </w:endnote>
  <w:endnote w:type="continuationSeparator" w:id="0">
    <w:p w14:paraId="71FB8DF2" w14:textId="77777777" w:rsidR="00BA35BA" w:rsidRDefault="00BA35BA" w:rsidP="009D07DC">
      <w:pPr>
        <w:spacing w:after="0" w:line="240" w:lineRule="auto"/>
      </w:pPr>
      <w:r>
        <w:continuationSeparator/>
      </w:r>
    </w:p>
  </w:endnote>
  <w:endnote w:type="continuationNotice" w:id="1">
    <w:p w14:paraId="31094358" w14:textId="77777777" w:rsidR="00BA35BA" w:rsidRDefault="00BA35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B7DF" w14:textId="5E6310C2" w:rsidR="00BA35BA" w:rsidRDefault="00724088" w:rsidP="00FB679D">
    <w:pPr>
      <w:tabs>
        <w:tab w:val="center" w:pos="4680"/>
        <w:tab w:val="right" w:pos="9360"/>
      </w:tabs>
      <w:spacing w:before="80" w:after="0"/>
      <w:jc w:val="center"/>
      <w:rPr>
        <w:rFonts w:ascii="Century Schoolbook" w:hAnsi="Century Schoolbook" w:cs="Courier New"/>
        <w:szCs w:val="24"/>
      </w:rPr>
    </w:pPr>
    <w:r w:rsidRPr="00AF5990">
      <w:rPr>
        <w:rFonts w:ascii="Century Schoolbook" w:hAnsi="Century Schoolbook" w:cs="Courier New"/>
        <w:szCs w:val="24"/>
      </w:rPr>
      <w:t xml:space="preserve">Page </w:t>
    </w:r>
    <w:r w:rsidRPr="00AF5990">
      <w:rPr>
        <w:rFonts w:ascii="Century Schoolbook" w:hAnsi="Century Schoolbook" w:cs="Courier New"/>
        <w:b/>
        <w:szCs w:val="24"/>
      </w:rPr>
      <w:fldChar w:fldCharType="begin"/>
    </w:r>
    <w:r w:rsidRPr="00AF5990">
      <w:rPr>
        <w:rFonts w:ascii="Century Schoolbook" w:hAnsi="Century Schoolbook" w:cs="Courier New"/>
        <w:szCs w:val="24"/>
      </w:rPr>
      <w:instrText xml:space="preserve"> PAGE </w:instrText>
    </w:r>
    <w:r w:rsidRPr="00AF5990">
      <w:rPr>
        <w:rFonts w:ascii="Century Schoolbook" w:hAnsi="Century Schoolbook" w:cs="Courier New"/>
        <w:b/>
        <w:szCs w:val="24"/>
      </w:rPr>
      <w:fldChar w:fldCharType="separate"/>
    </w:r>
    <w:r>
      <w:rPr>
        <w:rFonts w:ascii="Century Schoolbook" w:hAnsi="Century Schoolbook" w:cs="Courier New"/>
        <w:b/>
        <w:szCs w:val="24"/>
      </w:rPr>
      <w:t>2</w:t>
    </w:r>
    <w:r w:rsidRPr="00AF5990">
      <w:rPr>
        <w:rFonts w:ascii="Century Schoolbook" w:hAnsi="Century Schoolbook" w:cs="Courier New"/>
        <w:b/>
        <w:szCs w:val="24"/>
      </w:rPr>
      <w:fldChar w:fldCharType="end"/>
    </w:r>
    <w:r w:rsidRPr="00AF5990">
      <w:rPr>
        <w:rFonts w:ascii="Century Schoolbook" w:hAnsi="Century Schoolbook" w:cs="Courier New"/>
        <w:szCs w:val="24"/>
      </w:rPr>
      <w:t xml:space="preserve"> of </w:t>
    </w:r>
    <w:r w:rsidRPr="00AF5990">
      <w:rPr>
        <w:rFonts w:ascii="Century Schoolbook" w:hAnsi="Century Schoolbook" w:cs="Courier New"/>
        <w:b/>
        <w:szCs w:val="24"/>
      </w:rPr>
      <w:fldChar w:fldCharType="begin"/>
    </w:r>
    <w:r w:rsidRPr="00AF5990">
      <w:rPr>
        <w:rFonts w:ascii="Century Schoolbook" w:hAnsi="Century Schoolbook" w:cs="Courier New"/>
        <w:szCs w:val="24"/>
      </w:rPr>
      <w:instrText xml:space="preserve"> NUMPAGES  </w:instrText>
    </w:r>
    <w:r w:rsidRPr="00AF5990">
      <w:rPr>
        <w:rFonts w:ascii="Century Schoolbook" w:hAnsi="Century Schoolbook" w:cs="Courier New"/>
        <w:b/>
        <w:szCs w:val="24"/>
      </w:rPr>
      <w:fldChar w:fldCharType="separate"/>
    </w:r>
    <w:r>
      <w:rPr>
        <w:rFonts w:ascii="Century Schoolbook" w:hAnsi="Century Schoolbook" w:cs="Courier New"/>
        <w:b/>
        <w:szCs w:val="24"/>
      </w:rPr>
      <w:t>2</w:t>
    </w:r>
    <w:r w:rsidRPr="00AF5990">
      <w:rPr>
        <w:rFonts w:ascii="Century Schoolbook" w:hAnsi="Century Schoolbook" w:cs="Courier New"/>
        <w:b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80FA" w14:textId="77777777" w:rsidR="00BA35BA" w:rsidRDefault="00BA35BA" w:rsidP="009D07DC">
      <w:pPr>
        <w:spacing w:after="0" w:line="240" w:lineRule="auto"/>
      </w:pPr>
      <w:r>
        <w:separator/>
      </w:r>
    </w:p>
  </w:footnote>
  <w:footnote w:type="continuationSeparator" w:id="0">
    <w:p w14:paraId="43F85CD8" w14:textId="77777777" w:rsidR="00BA35BA" w:rsidRDefault="00BA35BA" w:rsidP="009D07DC">
      <w:pPr>
        <w:spacing w:after="0" w:line="240" w:lineRule="auto"/>
      </w:pPr>
      <w:r>
        <w:continuationSeparator/>
      </w:r>
    </w:p>
  </w:footnote>
  <w:footnote w:type="continuationNotice" w:id="1">
    <w:p w14:paraId="0C80765E" w14:textId="77777777" w:rsidR="00BA35BA" w:rsidRDefault="00BA35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F6B"/>
    <w:multiLevelType w:val="hybridMultilevel"/>
    <w:tmpl w:val="BF388330"/>
    <w:lvl w:ilvl="0" w:tplc="40509DD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1F17"/>
    <w:multiLevelType w:val="hybridMultilevel"/>
    <w:tmpl w:val="FD1828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148CD"/>
    <w:multiLevelType w:val="hybridMultilevel"/>
    <w:tmpl w:val="18EA1EF2"/>
    <w:lvl w:ilvl="0" w:tplc="00A88844">
      <w:start w:val="1"/>
      <w:numFmt w:val="upperLetter"/>
      <w:lvlText w:val="(%1)"/>
      <w:lvlJc w:val="left"/>
      <w:pPr>
        <w:ind w:left="165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1C9C31CD"/>
    <w:multiLevelType w:val="hybridMultilevel"/>
    <w:tmpl w:val="1E32E5FA"/>
    <w:lvl w:ilvl="0" w:tplc="9D949F3A">
      <w:start w:val="19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2AC3"/>
    <w:multiLevelType w:val="hybridMultilevel"/>
    <w:tmpl w:val="C946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A329C"/>
    <w:multiLevelType w:val="hybridMultilevel"/>
    <w:tmpl w:val="A0C8C27C"/>
    <w:lvl w:ilvl="0" w:tplc="B05091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65343"/>
    <w:multiLevelType w:val="hybridMultilevel"/>
    <w:tmpl w:val="CC22B9EC"/>
    <w:lvl w:ilvl="0" w:tplc="ECEA57F6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73EF9"/>
    <w:multiLevelType w:val="hybridMultilevel"/>
    <w:tmpl w:val="137AAB00"/>
    <w:lvl w:ilvl="0" w:tplc="049074E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C30AC"/>
    <w:multiLevelType w:val="hybridMultilevel"/>
    <w:tmpl w:val="A9D249E0"/>
    <w:lvl w:ilvl="0" w:tplc="526C698C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57328EB"/>
    <w:multiLevelType w:val="hybridMultilevel"/>
    <w:tmpl w:val="5A026B0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C2FB2"/>
    <w:multiLevelType w:val="hybridMultilevel"/>
    <w:tmpl w:val="98B4B90A"/>
    <w:lvl w:ilvl="0" w:tplc="8D941240">
      <w:start w:val="19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4098B"/>
    <w:multiLevelType w:val="multilevel"/>
    <w:tmpl w:val="7A9046F8"/>
    <w:lvl w:ilvl="0">
      <w:start w:val="217"/>
      <w:numFmt w:val="decimal"/>
      <w:lvlText w:val="%1"/>
      <w:lvlJc w:val="left"/>
      <w:pPr>
        <w:ind w:left="1005" w:hanging="1005"/>
      </w:pPr>
      <w:rPr>
        <w:rFonts w:hint="default"/>
        <w:b/>
      </w:rPr>
    </w:lvl>
    <w:lvl w:ilvl="1">
      <w:start w:val="7402"/>
      <w:numFmt w:val="decimal"/>
      <w:lvlText w:val="%1.%2"/>
      <w:lvlJc w:val="left"/>
      <w:pPr>
        <w:ind w:left="1005" w:hanging="10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5" w:hanging="100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05" w:hanging="100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C47266C"/>
    <w:multiLevelType w:val="hybridMultilevel"/>
    <w:tmpl w:val="AF865818"/>
    <w:lvl w:ilvl="0" w:tplc="2234B140">
      <w:start w:val="1"/>
      <w:numFmt w:val="upperLetter"/>
      <w:lvlText w:val="(%1)"/>
      <w:lvlJc w:val="left"/>
      <w:pPr>
        <w:ind w:left="157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4F2A56A6"/>
    <w:multiLevelType w:val="hybridMultilevel"/>
    <w:tmpl w:val="A858D7D0"/>
    <w:lvl w:ilvl="0" w:tplc="DAD0121C">
      <w:start w:val="1"/>
      <w:numFmt w:val="decimal"/>
      <w:lvlText w:val="(%1)"/>
      <w:lvlJc w:val="left"/>
      <w:pPr>
        <w:ind w:left="201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4" w15:restartNumberingAfterBreak="0">
    <w:nsid w:val="558D5541"/>
    <w:multiLevelType w:val="hybridMultilevel"/>
    <w:tmpl w:val="B1660874"/>
    <w:lvl w:ilvl="0" w:tplc="90102E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27630"/>
    <w:multiLevelType w:val="hybridMultilevel"/>
    <w:tmpl w:val="AA0E8BDC"/>
    <w:lvl w:ilvl="0" w:tplc="5DCCC51E">
      <w:start w:val="1"/>
      <w:numFmt w:val="decimal"/>
      <w:lvlText w:val="(%1)"/>
      <w:lvlJc w:val="left"/>
      <w:pPr>
        <w:ind w:left="20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6" w15:restartNumberingAfterBreak="0">
    <w:nsid w:val="5F2856B4"/>
    <w:multiLevelType w:val="hybridMultilevel"/>
    <w:tmpl w:val="96525EB8"/>
    <w:lvl w:ilvl="0" w:tplc="2FB0D180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620A718F"/>
    <w:multiLevelType w:val="hybridMultilevel"/>
    <w:tmpl w:val="12CC6432"/>
    <w:lvl w:ilvl="0" w:tplc="34029C78">
      <w:start w:val="2"/>
      <w:numFmt w:val="decimal"/>
      <w:lvlText w:val="(%1)"/>
      <w:lvlJc w:val="left"/>
      <w:pPr>
        <w:ind w:left="109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 w15:restartNumberingAfterBreak="0">
    <w:nsid w:val="631D10FF"/>
    <w:multiLevelType w:val="hybridMultilevel"/>
    <w:tmpl w:val="F476EE08"/>
    <w:lvl w:ilvl="0" w:tplc="321A7EE0">
      <w:start w:val="1"/>
      <w:numFmt w:val="upperLetter"/>
      <w:lvlText w:val="(%1)"/>
      <w:lvlJc w:val="left"/>
      <w:pPr>
        <w:ind w:left="15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9" w15:restartNumberingAfterBreak="0">
    <w:nsid w:val="63503587"/>
    <w:multiLevelType w:val="hybridMultilevel"/>
    <w:tmpl w:val="5D90F462"/>
    <w:lvl w:ilvl="0" w:tplc="77C41866">
      <w:start w:val="19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12E24"/>
    <w:multiLevelType w:val="hybridMultilevel"/>
    <w:tmpl w:val="790AE882"/>
    <w:lvl w:ilvl="0" w:tplc="7A186A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3427D"/>
    <w:multiLevelType w:val="hybridMultilevel"/>
    <w:tmpl w:val="DD2ED512"/>
    <w:lvl w:ilvl="0" w:tplc="A1C21F0E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664C4E"/>
    <w:multiLevelType w:val="hybridMultilevel"/>
    <w:tmpl w:val="BDB445AA"/>
    <w:lvl w:ilvl="0" w:tplc="26FAA252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1272D"/>
    <w:multiLevelType w:val="hybridMultilevel"/>
    <w:tmpl w:val="2DACAF10"/>
    <w:lvl w:ilvl="0" w:tplc="8DE27822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749384736">
    <w:abstractNumId w:val="11"/>
  </w:num>
  <w:num w:numId="2" w16cid:durableId="1024131088">
    <w:abstractNumId w:val="9"/>
  </w:num>
  <w:num w:numId="3" w16cid:durableId="2029481246">
    <w:abstractNumId w:val="4"/>
  </w:num>
  <w:num w:numId="4" w16cid:durableId="1513910515">
    <w:abstractNumId w:val="1"/>
  </w:num>
  <w:num w:numId="5" w16cid:durableId="201942708">
    <w:abstractNumId w:val="16"/>
  </w:num>
  <w:num w:numId="6" w16cid:durableId="95487894">
    <w:abstractNumId w:val="23"/>
  </w:num>
  <w:num w:numId="7" w16cid:durableId="96756456">
    <w:abstractNumId w:val="8"/>
  </w:num>
  <w:num w:numId="8" w16cid:durableId="1780641741">
    <w:abstractNumId w:val="2"/>
  </w:num>
  <w:num w:numId="9" w16cid:durableId="1472017275">
    <w:abstractNumId w:val="18"/>
  </w:num>
  <w:num w:numId="10" w16cid:durableId="696464543">
    <w:abstractNumId w:val="6"/>
  </w:num>
  <w:num w:numId="11" w16cid:durableId="2119253503">
    <w:abstractNumId w:val="17"/>
  </w:num>
  <w:num w:numId="12" w16cid:durableId="327295218">
    <w:abstractNumId w:val="12"/>
  </w:num>
  <w:num w:numId="13" w16cid:durableId="1252661667">
    <w:abstractNumId w:val="14"/>
  </w:num>
  <w:num w:numId="14" w16cid:durableId="118375057">
    <w:abstractNumId w:val="7"/>
  </w:num>
  <w:num w:numId="15" w16cid:durableId="1037008500">
    <w:abstractNumId w:val="15"/>
  </w:num>
  <w:num w:numId="16" w16cid:durableId="874342933">
    <w:abstractNumId w:val="13"/>
  </w:num>
  <w:num w:numId="17" w16cid:durableId="925572174">
    <w:abstractNumId w:val="5"/>
  </w:num>
  <w:num w:numId="18" w16cid:durableId="979454776">
    <w:abstractNumId w:val="0"/>
  </w:num>
  <w:num w:numId="19" w16cid:durableId="2038117874">
    <w:abstractNumId w:val="20"/>
  </w:num>
  <w:num w:numId="20" w16cid:durableId="9516">
    <w:abstractNumId w:val="21"/>
  </w:num>
  <w:num w:numId="21" w16cid:durableId="1469546456">
    <w:abstractNumId w:val="10"/>
  </w:num>
  <w:num w:numId="22" w16cid:durableId="156115895">
    <w:abstractNumId w:val="3"/>
  </w:num>
  <w:num w:numId="23" w16cid:durableId="1753576216">
    <w:abstractNumId w:val="19"/>
  </w:num>
  <w:num w:numId="24" w16cid:durableId="17006230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360"/>
  <w:characterSpacingControl w:val="doNotCompress"/>
  <w:hdrShapeDefaults>
    <o:shapedefaults v:ext="edit" spidmax="2375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15"/>
    <w:rsid w:val="000016AC"/>
    <w:rsid w:val="00001FF8"/>
    <w:rsid w:val="00003A8F"/>
    <w:rsid w:val="00004739"/>
    <w:rsid w:val="000053AB"/>
    <w:rsid w:val="00005B45"/>
    <w:rsid w:val="00010095"/>
    <w:rsid w:val="00010602"/>
    <w:rsid w:val="00011979"/>
    <w:rsid w:val="00013E99"/>
    <w:rsid w:val="0001473E"/>
    <w:rsid w:val="0001633D"/>
    <w:rsid w:val="000225C9"/>
    <w:rsid w:val="000225CF"/>
    <w:rsid w:val="00022975"/>
    <w:rsid w:val="00023DFE"/>
    <w:rsid w:val="00025A51"/>
    <w:rsid w:val="000262B5"/>
    <w:rsid w:val="0004112F"/>
    <w:rsid w:val="0004414D"/>
    <w:rsid w:val="00047924"/>
    <w:rsid w:val="00050976"/>
    <w:rsid w:val="00051235"/>
    <w:rsid w:val="00051C7B"/>
    <w:rsid w:val="00060263"/>
    <w:rsid w:val="0006245E"/>
    <w:rsid w:val="00064E63"/>
    <w:rsid w:val="000726F2"/>
    <w:rsid w:val="00074EA7"/>
    <w:rsid w:val="000778CC"/>
    <w:rsid w:val="00090D5F"/>
    <w:rsid w:val="000911D2"/>
    <w:rsid w:val="00091DA2"/>
    <w:rsid w:val="0009674B"/>
    <w:rsid w:val="000A0E95"/>
    <w:rsid w:val="000A19BC"/>
    <w:rsid w:val="000A37E9"/>
    <w:rsid w:val="000A3FAB"/>
    <w:rsid w:val="000B2411"/>
    <w:rsid w:val="000B3811"/>
    <w:rsid w:val="000B3C9D"/>
    <w:rsid w:val="000D28F9"/>
    <w:rsid w:val="000E56BE"/>
    <w:rsid w:val="000F0D5E"/>
    <w:rsid w:val="000F5ED5"/>
    <w:rsid w:val="00103B57"/>
    <w:rsid w:val="00110868"/>
    <w:rsid w:val="0011584E"/>
    <w:rsid w:val="0011756F"/>
    <w:rsid w:val="00123F25"/>
    <w:rsid w:val="001248C9"/>
    <w:rsid w:val="00125534"/>
    <w:rsid w:val="001263EB"/>
    <w:rsid w:val="0013100A"/>
    <w:rsid w:val="00143A2A"/>
    <w:rsid w:val="001503E9"/>
    <w:rsid w:val="00153BEC"/>
    <w:rsid w:val="001565F6"/>
    <w:rsid w:val="00161677"/>
    <w:rsid w:val="00165109"/>
    <w:rsid w:val="00172941"/>
    <w:rsid w:val="00175D83"/>
    <w:rsid w:val="00176D36"/>
    <w:rsid w:val="0018002F"/>
    <w:rsid w:val="001841A9"/>
    <w:rsid w:val="00185EDF"/>
    <w:rsid w:val="0019030C"/>
    <w:rsid w:val="00191339"/>
    <w:rsid w:val="00191FCC"/>
    <w:rsid w:val="00195BF8"/>
    <w:rsid w:val="00195DDE"/>
    <w:rsid w:val="0019655F"/>
    <w:rsid w:val="001974F2"/>
    <w:rsid w:val="00197CEF"/>
    <w:rsid w:val="001A0539"/>
    <w:rsid w:val="001A2471"/>
    <w:rsid w:val="001A7251"/>
    <w:rsid w:val="001B19A2"/>
    <w:rsid w:val="001B2689"/>
    <w:rsid w:val="001B40A0"/>
    <w:rsid w:val="001B75FB"/>
    <w:rsid w:val="001B7D73"/>
    <w:rsid w:val="001C1E1C"/>
    <w:rsid w:val="001C5B6D"/>
    <w:rsid w:val="001D2978"/>
    <w:rsid w:val="001D7C11"/>
    <w:rsid w:val="001E2F44"/>
    <w:rsid w:val="001E4EE1"/>
    <w:rsid w:val="001E6C36"/>
    <w:rsid w:val="001E7540"/>
    <w:rsid w:val="001F1F76"/>
    <w:rsid w:val="001F5389"/>
    <w:rsid w:val="001F553C"/>
    <w:rsid w:val="00200993"/>
    <w:rsid w:val="00201506"/>
    <w:rsid w:val="00203AE6"/>
    <w:rsid w:val="00210693"/>
    <w:rsid w:val="002152F6"/>
    <w:rsid w:val="0021783F"/>
    <w:rsid w:val="00226255"/>
    <w:rsid w:val="00226270"/>
    <w:rsid w:val="00227603"/>
    <w:rsid w:val="0023062F"/>
    <w:rsid w:val="0023198C"/>
    <w:rsid w:val="00234BCC"/>
    <w:rsid w:val="00240573"/>
    <w:rsid w:val="00241AAD"/>
    <w:rsid w:val="00243105"/>
    <w:rsid w:val="00245D75"/>
    <w:rsid w:val="00252A28"/>
    <w:rsid w:val="00253ED1"/>
    <w:rsid w:val="002569B2"/>
    <w:rsid w:val="002627DD"/>
    <w:rsid w:val="00265F18"/>
    <w:rsid w:val="00273B9B"/>
    <w:rsid w:val="00277AFB"/>
    <w:rsid w:val="0028191A"/>
    <w:rsid w:val="0028280C"/>
    <w:rsid w:val="00293E53"/>
    <w:rsid w:val="002947CA"/>
    <w:rsid w:val="00294CE4"/>
    <w:rsid w:val="00295379"/>
    <w:rsid w:val="002A2C4C"/>
    <w:rsid w:val="002A3ED4"/>
    <w:rsid w:val="002A5309"/>
    <w:rsid w:val="002A6108"/>
    <w:rsid w:val="002C05A4"/>
    <w:rsid w:val="002C4D01"/>
    <w:rsid w:val="002C67BA"/>
    <w:rsid w:val="002D260E"/>
    <w:rsid w:val="002D2B93"/>
    <w:rsid w:val="002D7D52"/>
    <w:rsid w:val="002E2A14"/>
    <w:rsid w:val="002E4A9B"/>
    <w:rsid w:val="002F033A"/>
    <w:rsid w:val="002F582B"/>
    <w:rsid w:val="00301760"/>
    <w:rsid w:val="00303D8C"/>
    <w:rsid w:val="003065EB"/>
    <w:rsid w:val="003102D3"/>
    <w:rsid w:val="003133A8"/>
    <w:rsid w:val="003214B7"/>
    <w:rsid w:val="00322C46"/>
    <w:rsid w:val="00326EAC"/>
    <w:rsid w:val="0033621C"/>
    <w:rsid w:val="0033788E"/>
    <w:rsid w:val="0034288E"/>
    <w:rsid w:val="00342986"/>
    <w:rsid w:val="003440FD"/>
    <w:rsid w:val="0035372D"/>
    <w:rsid w:val="00354052"/>
    <w:rsid w:val="00364AD9"/>
    <w:rsid w:val="003653C4"/>
    <w:rsid w:val="0036754E"/>
    <w:rsid w:val="00371F89"/>
    <w:rsid w:val="0037242E"/>
    <w:rsid w:val="003772E1"/>
    <w:rsid w:val="003844F0"/>
    <w:rsid w:val="00390CDC"/>
    <w:rsid w:val="003936C3"/>
    <w:rsid w:val="0039403B"/>
    <w:rsid w:val="003960EC"/>
    <w:rsid w:val="0039646F"/>
    <w:rsid w:val="003A1C9A"/>
    <w:rsid w:val="003A2614"/>
    <w:rsid w:val="003B3CEA"/>
    <w:rsid w:val="003B4259"/>
    <w:rsid w:val="003B5E6A"/>
    <w:rsid w:val="003B6196"/>
    <w:rsid w:val="003B7802"/>
    <w:rsid w:val="003C0094"/>
    <w:rsid w:val="003C1C35"/>
    <w:rsid w:val="003C588E"/>
    <w:rsid w:val="003D139F"/>
    <w:rsid w:val="003D5C78"/>
    <w:rsid w:val="003D74AE"/>
    <w:rsid w:val="003F3237"/>
    <w:rsid w:val="003F3361"/>
    <w:rsid w:val="00404687"/>
    <w:rsid w:val="00420089"/>
    <w:rsid w:val="00422FE2"/>
    <w:rsid w:val="004233BD"/>
    <w:rsid w:val="004240C3"/>
    <w:rsid w:val="004276A2"/>
    <w:rsid w:val="00430871"/>
    <w:rsid w:val="004332F3"/>
    <w:rsid w:val="004340AB"/>
    <w:rsid w:val="00434598"/>
    <w:rsid w:val="004349D8"/>
    <w:rsid w:val="00454E6F"/>
    <w:rsid w:val="00455E82"/>
    <w:rsid w:val="00455F0B"/>
    <w:rsid w:val="004566BC"/>
    <w:rsid w:val="00457DB2"/>
    <w:rsid w:val="0046517D"/>
    <w:rsid w:val="004658CD"/>
    <w:rsid w:val="00465DB0"/>
    <w:rsid w:val="004705A0"/>
    <w:rsid w:val="0047241E"/>
    <w:rsid w:val="00477CEB"/>
    <w:rsid w:val="00477E4D"/>
    <w:rsid w:val="00491AF5"/>
    <w:rsid w:val="00496A68"/>
    <w:rsid w:val="00496C9C"/>
    <w:rsid w:val="004A04F8"/>
    <w:rsid w:val="004A050C"/>
    <w:rsid w:val="004A40E3"/>
    <w:rsid w:val="004A4B8B"/>
    <w:rsid w:val="004B0786"/>
    <w:rsid w:val="004B1EFB"/>
    <w:rsid w:val="004B5FDF"/>
    <w:rsid w:val="004B607A"/>
    <w:rsid w:val="004B66AA"/>
    <w:rsid w:val="004B726F"/>
    <w:rsid w:val="004C1314"/>
    <w:rsid w:val="004C31B6"/>
    <w:rsid w:val="004C691F"/>
    <w:rsid w:val="004D0303"/>
    <w:rsid w:val="004D239E"/>
    <w:rsid w:val="004D3887"/>
    <w:rsid w:val="004D6DB8"/>
    <w:rsid w:val="004D7A26"/>
    <w:rsid w:val="004E15D6"/>
    <w:rsid w:val="004E2A72"/>
    <w:rsid w:val="004E58DE"/>
    <w:rsid w:val="004E67E4"/>
    <w:rsid w:val="004E7AD8"/>
    <w:rsid w:val="004F1177"/>
    <w:rsid w:val="004F2908"/>
    <w:rsid w:val="004F2EF1"/>
    <w:rsid w:val="004F36D4"/>
    <w:rsid w:val="004F40AB"/>
    <w:rsid w:val="004F4FAB"/>
    <w:rsid w:val="004F7B0F"/>
    <w:rsid w:val="00501C05"/>
    <w:rsid w:val="00502379"/>
    <w:rsid w:val="005028AE"/>
    <w:rsid w:val="00507C57"/>
    <w:rsid w:val="005126A0"/>
    <w:rsid w:val="00517F52"/>
    <w:rsid w:val="005211F3"/>
    <w:rsid w:val="00523E83"/>
    <w:rsid w:val="00523FD8"/>
    <w:rsid w:val="0052494C"/>
    <w:rsid w:val="00525C3C"/>
    <w:rsid w:val="00532609"/>
    <w:rsid w:val="005326BD"/>
    <w:rsid w:val="00532C6F"/>
    <w:rsid w:val="005351B4"/>
    <w:rsid w:val="00541F1E"/>
    <w:rsid w:val="00543559"/>
    <w:rsid w:val="005447F5"/>
    <w:rsid w:val="0054560E"/>
    <w:rsid w:val="005466CB"/>
    <w:rsid w:val="00547025"/>
    <w:rsid w:val="00551924"/>
    <w:rsid w:val="00552972"/>
    <w:rsid w:val="00557340"/>
    <w:rsid w:val="00560A4F"/>
    <w:rsid w:val="00563514"/>
    <w:rsid w:val="00563A81"/>
    <w:rsid w:val="00563C43"/>
    <w:rsid w:val="00567FEB"/>
    <w:rsid w:val="005702D3"/>
    <w:rsid w:val="00577655"/>
    <w:rsid w:val="00577DF7"/>
    <w:rsid w:val="00584B15"/>
    <w:rsid w:val="00587F9D"/>
    <w:rsid w:val="005910C6"/>
    <w:rsid w:val="0059141B"/>
    <w:rsid w:val="00591EC6"/>
    <w:rsid w:val="0059415C"/>
    <w:rsid w:val="005970BC"/>
    <w:rsid w:val="005A1707"/>
    <w:rsid w:val="005B0CA5"/>
    <w:rsid w:val="005B18F3"/>
    <w:rsid w:val="005B5EB3"/>
    <w:rsid w:val="005B64FE"/>
    <w:rsid w:val="005C0DA6"/>
    <w:rsid w:val="005C1821"/>
    <w:rsid w:val="005E0CF4"/>
    <w:rsid w:val="005E27C5"/>
    <w:rsid w:val="005F0948"/>
    <w:rsid w:val="005F1D07"/>
    <w:rsid w:val="005F34EB"/>
    <w:rsid w:val="005F41D2"/>
    <w:rsid w:val="005F5D53"/>
    <w:rsid w:val="006026EE"/>
    <w:rsid w:val="00606D7A"/>
    <w:rsid w:val="00615008"/>
    <w:rsid w:val="00617A5C"/>
    <w:rsid w:val="00624688"/>
    <w:rsid w:val="006253D2"/>
    <w:rsid w:val="00626833"/>
    <w:rsid w:val="00627EE8"/>
    <w:rsid w:val="00635322"/>
    <w:rsid w:val="006419DF"/>
    <w:rsid w:val="00641FF5"/>
    <w:rsid w:val="00644000"/>
    <w:rsid w:val="00645BD7"/>
    <w:rsid w:val="0065046F"/>
    <w:rsid w:val="00655646"/>
    <w:rsid w:val="00660558"/>
    <w:rsid w:val="00672285"/>
    <w:rsid w:val="00675A4A"/>
    <w:rsid w:val="0068237F"/>
    <w:rsid w:val="0069306E"/>
    <w:rsid w:val="006952DD"/>
    <w:rsid w:val="006964BE"/>
    <w:rsid w:val="006A080A"/>
    <w:rsid w:val="006A566A"/>
    <w:rsid w:val="006A69EE"/>
    <w:rsid w:val="006A6FF8"/>
    <w:rsid w:val="006B0A32"/>
    <w:rsid w:val="006B3149"/>
    <w:rsid w:val="006B37D7"/>
    <w:rsid w:val="006C5748"/>
    <w:rsid w:val="006D5603"/>
    <w:rsid w:val="006D6728"/>
    <w:rsid w:val="006E0E35"/>
    <w:rsid w:val="006E0EFD"/>
    <w:rsid w:val="006E2306"/>
    <w:rsid w:val="006E59B0"/>
    <w:rsid w:val="006F25B2"/>
    <w:rsid w:val="006F52AF"/>
    <w:rsid w:val="006F6153"/>
    <w:rsid w:val="00701EF3"/>
    <w:rsid w:val="00702DDB"/>
    <w:rsid w:val="007113AF"/>
    <w:rsid w:val="007123E5"/>
    <w:rsid w:val="007153D4"/>
    <w:rsid w:val="00717A41"/>
    <w:rsid w:val="007207AE"/>
    <w:rsid w:val="00724088"/>
    <w:rsid w:val="00732F92"/>
    <w:rsid w:val="00733C7F"/>
    <w:rsid w:val="00733DBC"/>
    <w:rsid w:val="007363BC"/>
    <w:rsid w:val="007450B8"/>
    <w:rsid w:val="0074630C"/>
    <w:rsid w:val="00753E02"/>
    <w:rsid w:val="00755684"/>
    <w:rsid w:val="00757D1C"/>
    <w:rsid w:val="007602CC"/>
    <w:rsid w:val="00762D33"/>
    <w:rsid w:val="0077052E"/>
    <w:rsid w:val="00773CE6"/>
    <w:rsid w:val="007816E3"/>
    <w:rsid w:val="00782457"/>
    <w:rsid w:val="00782D81"/>
    <w:rsid w:val="007840EF"/>
    <w:rsid w:val="00786839"/>
    <w:rsid w:val="00786CCE"/>
    <w:rsid w:val="0079303F"/>
    <w:rsid w:val="00794AEC"/>
    <w:rsid w:val="007A1FFC"/>
    <w:rsid w:val="007A495A"/>
    <w:rsid w:val="007A55F8"/>
    <w:rsid w:val="007A69A4"/>
    <w:rsid w:val="007B4335"/>
    <w:rsid w:val="007B7C9A"/>
    <w:rsid w:val="007C0EC3"/>
    <w:rsid w:val="007C36D7"/>
    <w:rsid w:val="007D072E"/>
    <w:rsid w:val="007D13AA"/>
    <w:rsid w:val="007D39C6"/>
    <w:rsid w:val="007D496C"/>
    <w:rsid w:val="007D5128"/>
    <w:rsid w:val="007E41CE"/>
    <w:rsid w:val="007E49E9"/>
    <w:rsid w:val="007E6877"/>
    <w:rsid w:val="007E7EF6"/>
    <w:rsid w:val="007F16C0"/>
    <w:rsid w:val="007F4690"/>
    <w:rsid w:val="007F7707"/>
    <w:rsid w:val="008000AE"/>
    <w:rsid w:val="00800CD4"/>
    <w:rsid w:val="0080324C"/>
    <w:rsid w:val="00803D03"/>
    <w:rsid w:val="00804689"/>
    <w:rsid w:val="00805476"/>
    <w:rsid w:val="00807EA1"/>
    <w:rsid w:val="00812212"/>
    <w:rsid w:val="0081286C"/>
    <w:rsid w:val="008156CF"/>
    <w:rsid w:val="00816ECA"/>
    <w:rsid w:val="008308C2"/>
    <w:rsid w:val="00834CE7"/>
    <w:rsid w:val="00837CF1"/>
    <w:rsid w:val="00842249"/>
    <w:rsid w:val="00843091"/>
    <w:rsid w:val="008443C7"/>
    <w:rsid w:val="008478D4"/>
    <w:rsid w:val="00847A66"/>
    <w:rsid w:val="00850FCC"/>
    <w:rsid w:val="00851170"/>
    <w:rsid w:val="008529E8"/>
    <w:rsid w:val="00860A0D"/>
    <w:rsid w:val="0086125E"/>
    <w:rsid w:val="008629AE"/>
    <w:rsid w:val="00863CB8"/>
    <w:rsid w:val="008739ED"/>
    <w:rsid w:val="00873C5E"/>
    <w:rsid w:val="00876505"/>
    <w:rsid w:val="00877D6D"/>
    <w:rsid w:val="008821AC"/>
    <w:rsid w:val="00882C74"/>
    <w:rsid w:val="0088428C"/>
    <w:rsid w:val="0088515C"/>
    <w:rsid w:val="008859B3"/>
    <w:rsid w:val="00890AD5"/>
    <w:rsid w:val="00890E16"/>
    <w:rsid w:val="00891535"/>
    <w:rsid w:val="00893C97"/>
    <w:rsid w:val="008A286F"/>
    <w:rsid w:val="008A3418"/>
    <w:rsid w:val="008A369D"/>
    <w:rsid w:val="008A5D2D"/>
    <w:rsid w:val="008A5E60"/>
    <w:rsid w:val="008B1D1A"/>
    <w:rsid w:val="008B2233"/>
    <w:rsid w:val="008B33C4"/>
    <w:rsid w:val="008B4C29"/>
    <w:rsid w:val="008B50FC"/>
    <w:rsid w:val="008B6D11"/>
    <w:rsid w:val="008B79CB"/>
    <w:rsid w:val="008C03C1"/>
    <w:rsid w:val="008C0C90"/>
    <w:rsid w:val="008C467F"/>
    <w:rsid w:val="008C7801"/>
    <w:rsid w:val="008D01B0"/>
    <w:rsid w:val="008D10CF"/>
    <w:rsid w:val="008D5236"/>
    <w:rsid w:val="008D6957"/>
    <w:rsid w:val="008D6F44"/>
    <w:rsid w:val="008E2D1A"/>
    <w:rsid w:val="008E4376"/>
    <w:rsid w:val="008E4B0D"/>
    <w:rsid w:val="008E7D6E"/>
    <w:rsid w:val="008F0E07"/>
    <w:rsid w:val="008F6C39"/>
    <w:rsid w:val="008F6FB3"/>
    <w:rsid w:val="009017EA"/>
    <w:rsid w:val="0090330E"/>
    <w:rsid w:val="009067FF"/>
    <w:rsid w:val="00907E5A"/>
    <w:rsid w:val="00907F82"/>
    <w:rsid w:val="00911C84"/>
    <w:rsid w:val="00911E4C"/>
    <w:rsid w:val="009151DF"/>
    <w:rsid w:val="009161AB"/>
    <w:rsid w:val="009221B2"/>
    <w:rsid w:val="00926EA9"/>
    <w:rsid w:val="009363C6"/>
    <w:rsid w:val="00946D24"/>
    <w:rsid w:val="009473D7"/>
    <w:rsid w:val="00950080"/>
    <w:rsid w:val="00953FAD"/>
    <w:rsid w:val="00957D7E"/>
    <w:rsid w:val="009614E1"/>
    <w:rsid w:val="009623BA"/>
    <w:rsid w:val="00964465"/>
    <w:rsid w:val="00965B3D"/>
    <w:rsid w:val="00976D3F"/>
    <w:rsid w:val="00977C03"/>
    <w:rsid w:val="00991CEA"/>
    <w:rsid w:val="009940A1"/>
    <w:rsid w:val="00994891"/>
    <w:rsid w:val="009A15F8"/>
    <w:rsid w:val="009A4BD2"/>
    <w:rsid w:val="009A56FC"/>
    <w:rsid w:val="009A6E88"/>
    <w:rsid w:val="009B0480"/>
    <w:rsid w:val="009B4731"/>
    <w:rsid w:val="009B5FC1"/>
    <w:rsid w:val="009B6E9A"/>
    <w:rsid w:val="009C1518"/>
    <w:rsid w:val="009C26BD"/>
    <w:rsid w:val="009C40B0"/>
    <w:rsid w:val="009D07DC"/>
    <w:rsid w:val="009D21CC"/>
    <w:rsid w:val="009D2546"/>
    <w:rsid w:val="009D3154"/>
    <w:rsid w:val="009D4091"/>
    <w:rsid w:val="009E0F90"/>
    <w:rsid w:val="009E32F3"/>
    <w:rsid w:val="009E53D3"/>
    <w:rsid w:val="009E5E71"/>
    <w:rsid w:val="009E6857"/>
    <w:rsid w:val="009E7752"/>
    <w:rsid w:val="009F278B"/>
    <w:rsid w:val="009F67C5"/>
    <w:rsid w:val="00A01909"/>
    <w:rsid w:val="00A03245"/>
    <w:rsid w:val="00A05DA7"/>
    <w:rsid w:val="00A05FA6"/>
    <w:rsid w:val="00A076C9"/>
    <w:rsid w:val="00A125B0"/>
    <w:rsid w:val="00A154C9"/>
    <w:rsid w:val="00A212FC"/>
    <w:rsid w:val="00A24874"/>
    <w:rsid w:val="00A25EAE"/>
    <w:rsid w:val="00A27118"/>
    <w:rsid w:val="00A35056"/>
    <w:rsid w:val="00A35EF3"/>
    <w:rsid w:val="00A428DC"/>
    <w:rsid w:val="00A47EE5"/>
    <w:rsid w:val="00A521D7"/>
    <w:rsid w:val="00A5649F"/>
    <w:rsid w:val="00A65B33"/>
    <w:rsid w:val="00A66C22"/>
    <w:rsid w:val="00A702FC"/>
    <w:rsid w:val="00A76AAB"/>
    <w:rsid w:val="00A76D27"/>
    <w:rsid w:val="00A773CD"/>
    <w:rsid w:val="00A77BCA"/>
    <w:rsid w:val="00A81285"/>
    <w:rsid w:val="00A82819"/>
    <w:rsid w:val="00A84DA0"/>
    <w:rsid w:val="00A8519C"/>
    <w:rsid w:val="00A90299"/>
    <w:rsid w:val="00A92E57"/>
    <w:rsid w:val="00A960DD"/>
    <w:rsid w:val="00A9787C"/>
    <w:rsid w:val="00AA1BB3"/>
    <w:rsid w:val="00AA3ACB"/>
    <w:rsid w:val="00AB11BA"/>
    <w:rsid w:val="00AB3973"/>
    <w:rsid w:val="00AB49ED"/>
    <w:rsid w:val="00AD11D6"/>
    <w:rsid w:val="00AF6A13"/>
    <w:rsid w:val="00B019F0"/>
    <w:rsid w:val="00B13555"/>
    <w:rsid w:val="00B15A98"/>
    <w:rsid w:val="00B167D3"/>
    <w:rsid w:val="00B16C7B"/>
    <w:rsid w:val="00B21A82"/>
    <w:rsid w:val="00B239D1"/>
    <w:rsid w:val="00B25589"/>
    <w:rsid w:val="00B34F29"/>
    <w:rsid w:val="00B359BF"/>
    <w:rsid w:val="00B37291"/>
    <w:rsid w:val="00B40054"/>
    <w:rsid w:val="00B40563"/>
    <w:rsid w:val="00B4068A"/>
    <w:rsid w:val="00B44504"/>
    <w:rsid w:val="00B4625A"/>
    <w:rsid w:val="00B4667B"/>
    <w:rsid w:val="00B53823"/>
    <w:rsid w:val="00B54E80"/>
    <w:rsid w:val="00B56DE4"/>
    <w:rsid w:val="00B5738D"/>
    <w:rsid w:val="00B57A70"/>
    <w:rsid w:val="00B60302"/>
    <w:rsid w:val="00B60B05"/>
    <w:rsid w:val="00B61693"/>
    <w:rsid w:val="00B63040"/>
    <w:rsid w:val="00B6342D"/>
    <w:rsid w:val="00B66B69"/>
    <w:rsid w:val="00B6720D"/>
    <w:rsid w:val="00B67685"/>
    <w:rsid w:val="00B67B1C"/>
    <w:rsid w:val="00B705FC"/>
    <w:rsid w:val="00B744CF"/>
    <w:rsid w:val="00B813AD"/>
    <w:rsid w:val="00B840A4"/>
    <w:rsid w:val="00B96FDC"/>
    <w:rsid w:val="00BA0092"/>
    <w:rsid w:val="00BA0382"/>
    <w:rsid w:val="00BA0D67"/>
    <w:rsid w:val="00BA1EB5"/>
    <w:rsid w:val="00BA29F8"/>
    <w:rsid w:val="00BA32BF"/>
    <w:rsid w:val="00BA35BA"/>
    <w:rsid w:val="00BB0D54"/>
    <w:rsid w:val="00BB1603"/>
    <w:rsid w:val="00BB266F"/>
    <w:rsid w:val="00BC3282"/>
    <w:rsid w:val="00BC3AE5"/>
    <w:rsid w:val="00BC4420"/>
    <w:rsid w:val="00BC5C03"/>
    <w:rsid w:val="00BD3ED4"/>
    <w:rsid w:val="00BD6415"/>
    <w:rsid w:val="00BD6BEB"/>
    <w:rsid w:val="00BE012E"/>
    <w:rsid w:val="00BE5558"/>
    <w:rsid w:val="00BE7E70"/>
    <w:rsid w:val="00BF1C94"/>
    <w:rsid w:val="00BF1CEE"/>
    <w:rsid w:val="00BF310A"/>
    <w:rsid w:val="00BF33F1"/>
    <w:rsid w:val="00BF521E"/>
    <w:rsid w:val="00BF5CE5"/>
    <w:rsid w:val="00BF5F23"/>
    <w:rsid w:val="00C01C17"/>
    <w:rsid w:val="00C06DB7"/>
    <w:rsid w:val="00C1177D"/>
    <w:rsid w:val="00C159AB"/>
    <w:rsid w:val="00C15D38"/>
    <w:rsid w:val="00C251CA"/>
    <w:rsid w:val="00C30D45"/>
    <w:rsid w:val="00C31E8E"/>
    <w:rsid w:val="00C35EA1"/>
    <w:rsid w:val="00C40E71"/>
    <w:rsid w:val="00C42B70"/>
    <w:rsid w:val="00C42BDC"/>
    <w:rsid w:val="00C54072"/>
    <w:rsid w:val="00C56A8E"/>
    <w:rsid w:val="00C57189"/>
    <w:rsid w:val="00C60F9F"/>
    <w:rsid w:val="00C61210"/>
    <w:rsid w:val="00C618BC"/>
    <w:rsid w:val="00C638D8"/>
    <w:rsid w:val="00C6551C"/>
    <w:rsid w:val="00C702D5"/>
    <w:rsid w:val="00C80764"/>
    <w:rsid w:val="00C82F7A"/>
    <w:rsid w:val="00C867AC"/>
    <w:rsid w:val="00C87E33"/>
    <w:rsid w:val="00C90F6B"/>
    <w:rsid w:val="00C972E0"/>
    <w:rsid w:val="00CA05D1"/>
    <w:rsid w:val="00CA0C2D"/>
    <w:rsid w:val="00CA2FE9"/>
    <w:rsid w:val="00CA455E"/>
    <w:rsid w:val="00CB034C"/>
    <w:rsid w:val="00CB1BBE"/>
    <w:rsid w:val="00CB2EC2"/>
    <w:rsid w:val="00CB2F24"/>
    <w:rsid w:val="00CB7B90"/>
    <w:rsid w:val="00CC0767"/>
    <w:rsid w:val="00CC0CC1"/>
    <w:rsid w:val="00CC1958"/>
    <w:rsid w:val="00CC414F"/>
    <w:rsid w:val="00CC4D77"/>
    <w:rsid w:val="00CC6D3A"/>
    <w:rsid w:val="00CD178F"/>
    <w:rsid w:val="00CD3388"/>
    <w:rsid w:val="00CD483F"/>
    <w:rsid w:val="00CD630A"/>
    <w:rsid w:val="00CD640F"/>
    <w:rsid w:val="00CE1296"/>
    <w:rsid w:val="00CE1632"/>
    <w:rsid w:val="00CE2C28"/>
    <w:rsid w:val="00CE7168"/>
    <w:rsid w:val="00CF077A"/>
    <w:rsid w:val="00CF27AC"/>
    <w:rsid w:val="00D00C1C"/>
    <w:rsid w:val="00D11272"/>
    <w:rsid w:val="00D127B8"/>
    <w:rsid w:val="00D15607"/>
    <w:rsid w:val="00D1635B"/>
    <w:rsid w:val="00D21ACC"/>
    <w:rsid w:val="00D24455"/>
    <w:rsid w:val="00D278DA"/>
    <w:rsid w:val="00D278E0"/>
    <w:rsid w:val="00D4643F"/>
    <w:rsid w:val="00D4760A"/>
    <w:rsid w:val="00D512C1"/>
    <w:rsid w:val="00D51869"/>
    <w:rsid w:val="00D53102"/>
    <w:rsid w:val="00D5356D"/>
    <w:rsid w:val="00D631D8"/>
    <w:rsid w:val="00D6544D"/>
    <w:rsid w:val="00D76E6D"/>
    <w:rsid w:val="00D937B1"/>
    <w:rsid w:val="00D9578A"/>
    <w:rsid w:val="00D97601"/>
    <w:rsid w:val="00DA0AE4"/>
    <w:rsid w:val="00DB2995"/>
    <w:rsid w:val="00DC055E"/>
    <w:rsid w:val="00DC1254"/>
    <w:rsid w:val="00DC5D61"/>
    <w:rsid w:val="00DC7289"/>
    <w:rsid w:val="00DD5C76"/>
    <w:rsid w:val="00DD76D7"/>
    <w:rsid w:val="00DE6623"/>
    <w:rsid w:val="00DE689F"/>
    <w:rsid w:val="00DE740B"/>
    <w:rsid w:val="00DF5E48"/>
    <w:rsid w:val="00E024A3"/>
    <w:rsid w:val="00E0497E"/>
    <w:rsid w:val="00E05334"/>
    <w:rsid w:val="00E17632"/>
    <w:rsid w:val="00E200FB"/>
    <w:rsid w:val="00E247AA"/>
    <w:rsid w:val="00E279D0"/>
    <w:rsid w:val="00E41977"/>
    <w:rsid w:val="00E43914"/>
    <w:rsid w:val="00E4646B"/>
    <w:rsid w:val="00E530B6"/>
    <w:rsid w:val="00E61FC8"/>
    <w:rsid w:val="00E663E7"/>
    <w:rsid w:val="00E66D38"/>
    <w:rsid w:val="00E728DF"/>
    <w:rsid w:val="00E7786D"/>
    <w:rsid w:val="00E77D80"/>
    <w:rsid w:val="00EA504A"/>
    <w:rsid w:val="00EA5C62"/>
    <w:rsid w:val="00EA76EC"/>
    <w:rsid w:val="00EA7703"/>
    <w:rsid w:val="00EA79B1"/>
    <w:rsid w:val="00EB35E1"/>
    <w:rsid w:val="00EB5803"/>
    <w:rsid w:val="00EB7CF7"/>
    <w:rsid w:val="00EC42D8"/>
    <w:rsid w:val="00EC52EA"/>
    <w:rsid w:val="00ED3046"/>
    <w:rsid w:val="00ED5424"/>
    <w:rsid w:val="00ED58DD"/>
    <w:rsid w:val="00EE0DA0"/>
    <w:rsid w:val="00EE4006"/>
    <w:rsid w:val="00EE47C1"/>
    <w:rsid w:val="00EE7C6D"/>
    <w:rsid w:val="00EF1B4F"/>
    <w:rsid w:val="00EF24EF"/>
    <w:rsid w:val="00EF792F"/>
    <w:rsid w:val="00F00341"/>
    <w:rsid w:val="00F078B6"/>
    <w:rsid w:val="00F107D8"/>
    <w:rsid w:val="00F118C9"/>
    <w:rsid w:val="00F11F2A"/>
    <w:rsid w:val="00F121EC"/>
    <w:rsid w:val="00F1402E"/>
    <w:rsid w:val="00F1762A"/>
    <w:rsid w:val="00F204FD"/>
    <w:rsid w:val="00F2230C"/>
    <w:rsid w:val="00F24AA3"/>
    <w:rsid w:val="00F309C1"/>
    <w:rsid w:val="00F330B1"/>
    <w:rsid w:val="00F349AA"/>
    <w:rsid w:val="00F374DA"/>
    <w:rsid w:val="00F37744"/>
    <w:rsid w:val="00F41F90"/>
    <w:rsid w:val="00F43AE3"/>
    <w:rsid w:val="00F4700C"/>
    <w:rsid w:val="00F6019A"/>
    <w:rsid w:val="00F61D9A"/>
    <w:rsid w:val="00F6512A"/>
    <w:rsid w:val="00F66174"/>
    <w:rsid w:val="00F67866"/>
    <w:rsid w:val="00F7235F"/>
    <w:rsid w:val="00F7266B"/>
    <w:rsid w:val="00F75A82"/>
    <w:rsid w:val="00F87EBD"/>
    <w:rsid w:val="00F9773C"/>
    <w:rsid w:val="00FA3ABC"/>
    <w:rsid w:val="00FB04DE"/>
    <w:rsid w:val="00FB679D"/>
    <w:rsid w:val="00FB7411"/>
    <w:rsid w:val="00FC0A9F"/>
    <w:rsid w:val="00FC40CD"/>
    <w:rsid w:val="00FC4CB7"/>
    <w:rsid w:val="00FC74EB"/>
    <w:rsid w:val="00FC7927"/>
    <w:rsid w:val="00FD4951"/>
    <w:rsid w:val="00FD541A"/>
    <w:rsid w:val="00FD6773"/>
    <w:rsid w:val="00FE1624"/>
    <w:rsid w:val="00FE5C0C"/>
    <w:rsid w:val="00FE68B8"/>
    <w:rsid w:val="00FF1784"/>
    <w:rsid w:val="00FF3199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569"/>
    <o:shapelayout v:ext="edit">
      <o:idmap v:ext="edit" data="1"/>
    </o:shapelayout>
  </w:shapeDefaults>
  <w:decimalSymbol w:val="."/>
  <w:listSeparator w:val=","/>
  <w14:docId w14:val="2347D1D4"/>
  <w15:chartTrackingRefBased/>
  <w15:docId w15:val="{0FCF5FBF-252C-4DE5-8C71-C3E249DF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8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1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DC"/>
  </w:style>
  <w:style w:type="paragraph" w:styleId="Footer">
    <w:name w:val="footer"/>
    <w:basedOn w:val="Normal"/>
    <w:link w:val="FooterChar"/>
    <w:uiPriority w:val="99"/>
    <w:unhideWhenUsed/>
    <w:rsid w:val="009D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DC"/>
  </w:style>
  <w:style w:type="paragraph" w:styleId="NormalWeb">
    <w:name w:val="Normal (Web)"/>
    <w:basedOn w:val="Normal"/>
    <w:uiPriority w:val="99"/>
    <w:semiHidden/>
    <w:unhideWhenUsed/>
    <w:rsid w:val="00A4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A428DC"/>
    <w:rPr>
      <w:color w:val="0000FF"/>
      <w:u w:val="single"/>
    </w:rPr>
  </w:style>
  <w:style w:type="character" w:customStyle="1" w:styleId="highlight1">
    <w:name w:val="highlight1"/>
    <w:basedOn w:val="DefaultParagraphFont"/>
    <w:rsid w:val="00A428DC"/>
    <w:rPr>
      <w:shd w:val="clear" w:color="auto" w:fill="FFFF40"/>
    </w:rPr>
  </w:style>
  <w:style w:type="paragraph" w:customStyle="1" w:styleId="DFARS">
    <w:name w:val="DFARS"/>
    <w:basedOn w:val="Normal"/>
    <w:link w:val="DFARSChar"/>
    <w:rsid w:val="00BD3ED4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FD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F4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0AB"/>
    <w:pPr>
      <w:spacing w:after="200" w:line="276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0AB"/>
    <w:rPr>
      <w:rFonts w:ascii="Times New Roman" w:eastAsia="Calibri" w:hAnsi="Times New Roman" w:cs="Times New Roman"/>
      <w:sz w:val="20"/>
      <w:szCs w:val="20"/>
    </w:rPr>
  </w:style>
  <w:style w:type="character" w:customStyle="1" w:styleId="DFARSChar">
    <w:name w:val="DFARS Char"/>
    <w:link w:val="DFARS"/>
    <w:locked/>
    <w:rsid w:val="004F40AB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6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6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1603"/>
    <w:rPr>
      <w:vertAlign w:val="superscript"/>
    </w:rPr>
  </w:style>
  <w:style w:type="paragraph" w:styleId="NoSpacing">
    <w:name w:val="No Spacing"/>
    <w:uiPriority w:val="1"/>
    <w:qFormat/>
    <w:rsid w:val="00CF27AC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86125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125E"/>
    <w:rPr>
      <w:rFonts w:ascii="Calibri" w:hAnsi="Calibri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27E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C78"/>
    <w:pPr>
      <w:spacing w:after="160"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C78"/>
    <w:rPr>
      <w:rFonts w:ascii="Times New Roman" w:eastAsia="Calibri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3FD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23FD8"/>
    <w:rPr>
      <w:b/>
      <w:bCs/>
    </w:rPr>
  </w:style>
  <w:style w:type="paragraph" w:customStyle="1" w:styleId="dfars0">
    <w:name w:val="dfars"/>
    <w:basedOn w:val="Normal"/>
    <w:rsid w:val="0052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3FD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EA7"/>
    <w:rPr>
      <w:color w:val="605E5C"/>
      <w:shd w:val="clear" w:color="auto" w:fill="E1DFDD"/>
    </w:rPr>
  </w:style>
  <w:style w:type="paragraph" w:customStyle="1" w:styleId="Default">
    <w:name w:val="Default"/>
    <w:rsid w:val="002152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">
    <w:name w:val="p"/>
    <w:basedOn w:val="Normal"/>
    <w:rsid w:val="0074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7450B8"/>
  </w:style>
  <w:style w:type="paragraph" w:customStyle="1" w:styleId="indent-1">
    <w:name w:val="indent-1"/>
    <w:basedOn w:val="Normal"/>
    <w:rsid w:val="00AA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ph-hierarchy">
    <w:name w:val="paragraph-hierarchy"/>
    <w:basedOn w:val="DefaultParagraphFont"/>
    <w:rsid w:val="00AA3ACB"/>
  </w:style>
  <w:style w:type="character" w:customStyle="1" w:styleId="paren">
    <w:name w:val="paren"/>
    <w:basedOn w:val="DefaultParagraphFont"/>
    <w:rsid w:val="00AA3ACB"/>
  </w:style>
  <w:style w:type="paragraph" w:customStyle="1" w:styleId="indent-2">
    <w:name w:val="indent-2"/>
    <w:basedOn w:val="Normal"/>
    <w:rsid w:val="00AA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176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nin">
    <w:name w:val="runin"/>
    <w:basedOn w:val="Normal"/>
    <w:rsid w:val="0030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0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6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510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8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26270"/>
    <w:rPr>
      <w:color w:val="605E5C"/>
      <w:shd w:val="clear" w:color="auto" w:fill="E1DFDD"/>
    </w:rPr>
  </w:style>
  <w:style w:type="paragraph" w:customStyle="1" w:styleId="indent-3">
    <w:name w:val="indent-3"/>
    <w:basedOn w:val="Normal"/>
    <w:rsid w:val="001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-4">
    <w:name w:val="indent-4"/>
    <w:basedOn w:val="Normal"/>
    <w:rsid w:val="001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6952DD"/>
  </w:style>
  <w:style w:type="paragraph" w:styleId="Revision">
    <w:name w:val="Revision"/>
    <w:hidden/>
    <w:uiPriority w:val="99"/>
    <w:semiHidden/>
    <w:rsid w:val="00675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info.gov/link/uscode/10/425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vinfo.gov/link/plaw/109/public/36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info.gov/link/plaw/112/public/23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7D6F51508D5644BD48A821AE99F0EF" ma:contentTypeVersion="6" ma:contentTypeDescription="Create a new document." ma:contentTypeScope="" ma:versionID="281c4484e612410d5bb639b0f88d90a8">
  <xsd:schema xmlns:xsd="http://www.w3.org/2001/XMLSchema" xmlns:xs="http://www.w3.org/2001/XMLSchema" xmlns:p="http://schemas.microsoft.com/office/2006/metadata/properties" xmlns:ns3="4197d39b-f440-4edc-ad8e-8eb65816063e" targetNamespace="http://schemas.microsoft.com/office/2006/metadata/properties" ma:root="true" ma:fieldsID="72c185b61f1ab57ed3a57a5c33dea84e" ns3:_="">
    <xsd:import namespace="4197d39b-f440-4edc-ad8e-8eb6581606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7d39b-f440-4edc-ad8e-8eb658160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042232-D5DA-47CF-B168-067865FFF461}">
  <ds:schemaRefs>
    <ds:schemaRef ds:uri="http://purl.org/dc/terms/"/>
    <ds:schemaRef ds:uri="http://schemas.openxmlformats.org/package/2006/metadata/core-properties"/>
    <ds:schemaRef ds:uri="4197d39b-f440-4edc-ad8e-8eb65816063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685F03-E69E-4929-95D2-44A525B80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B4B89-DA64-4625-811A-68179E52B5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384E14-8831-4C08-B67E-EA5955D5E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7d39b-f440-4edc-ad8e-8eb658160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JITSPP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gomersmr</dc:creator>
  <cp:keywords/>
  <dc:description/>
  <cp:lastModifiedBy>Johnson, Jennifer D CIV OSD OUSD A-S (USA)</cp:lastModifiedBy>
  <cp:revision>5</cp:revision>
  <cp:lastPrinted>2020-05-17T14:33:00Z</cp:lastPrinted>
  <dcterms:created xsi:type="dcterms:W3CDTF">2024-03-11T13:05:00Z</dcterms:created>
  <dcterms:modified xsi:type="dcterms:W3CDTF">2024-04-15T16:55:00Z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0x010100327D6F51508D5644BD48A821AE99F0EF</vt:lpwstr>
  </property>
</Properties>
</file>