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133878" w14:textId="77777777" w:rsidR="00217E8F" w:rsidRDefault="00217E8F" w:rsidP="00592BC3">
      <w:pPr>
        <w:spacing w:after="0" w:line="240" w:lineRule="auto"/>
        <w:jc w:val="center"/>
        <w:outlineLvl w:val="3"/>
        <w:rPr>
          <w:rFonts w:ascii="Arial" w:hAnsi="Arial" w:cs="Arial"/>
          <w:b/>
          <w:bCs/>
          <w:sz w:val="24"/>
          <w:szCs w:val="24"/>
        </w:rPr>
      </w:pPr>
      <w:bookmarkStart w:id="0" w:name="219.702"/>
      <w:bookmarkStart w:id="1" w:name="BM219_7"/>
      <w:r>
        <w:rPr>
          <w:rFonts w:ascii="Arial" w:hAnsi="Arial" w:cs="Arial"/>
          <w:b/>
          <w:bCs/>
          <w:sz w:val="24"/>
          <w:szCs w:val="24"/>
        </w:rPr>
        <w:t xml:space="preserve">DFARS </w:t>
      </w:r>
      <w:r w:rsidR="00C73336" w:rsidRPr="00C73336">
        <w:rPr>
          <w:rFonts w:ascii="Arial" w:hAnsi="Arial" w:cs="Arial"/>
          <w:b/>
          <w:bCs/>
          <w:sz w:val="24"/>
          <w:szCs w:val="24"/>
        </w:rPr>
        <w:t>PGI</w:t>
      </w:r>
    </w:p>
    <w:p w14:paraId="2D7FCE4C" w14:textId="2E9826BF" w:rsidR="00A34A97" w:rsidRDefault="00FC2515" w:rsidP="00592BC3">
      <w:pPr>
        <w:spacing w:after="0" w:line="240" w:lineRule="auto"/>
        <w:jc w:val="center"/>
        <w:outlineLvl w:val="3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Administrative Change</w:t>
      </w:r>
      <w:r w:rsidR="00217E8F">
        <w:rPr>
          <w:rFonts w:ascii="Arial" w:hAnsi="Arial" w:cs="Arial"/>
          <w:b/>
          <w:bCs/>
          <w:sz w:val="24"/>
          <w:szCs w:val="24"/>
        </w:rPr>
        <w:t>s</w:t>
      </w:r>
    </w:p>
    <w:p w14:paraId="29DB3E01" w14:textId="47F8D3E6" w:rsidR="00217E8F" w:rsidRPr="00C73336" w:rsidRDefault="00217E8F" w:rsidP="00592BC3">
      <w:pPr>
        <w:spacing w:after="0" w:line="240" w:lineRule="auto"/>
        <w:jc w:val="center"/>
        <w:outlineLvl w:val="3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September 29, 2021</w:t>
      </w:r>
      <w:bookmarkStart w:id="2" w:name="_GoBack"/>
      <w:bookmarkEnd w:id="2"/>
    </w:p>
    <w:p w14:paraId="1B1A0810" w14:textId="3312B403" w:rsidR="00A34A97" w:rsidRPr="00C73336" w:rsidRDefault="00A34A97" w:rsidP="00592BC3">
      <w:pPr>
        <w:spacing w:after="0" w:line="240" w:lineRule="auto"/>
        <w:jc w:val="center"/>
        <w:outlineLvl w:val="3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50B4081B" w14:textId="4E14A183" w:rsidR="00A34A97" w:rsidRDefault="00A34A97" w:rsidP="00A34A97">
      <w:pPr>
        <w:spacing w:after="0" w:line="240" w:lineRule="auto"/>
        <w:outlineLvl w:val="3"/>
        <w:rPr>
          <w:rFonts w:ascii="Arial" w:hAnsi="Arial" w:cs="Arial"/>
          <w:bCs/>
          <w:sz w:val="24"/>
          <w:szCs w:val="24"/>
        </w:rPr>
      </w:pPr>
    </w:p>
    <w:p w14:paraId="63095504" w14:textId="66F5346D" w:rsidR="00431274" w:rsidRPr="00C73336" w:rsidRDefault="00431274" w:rsidP="00431274">
      <w:pPr>
        <w:pStyle w:val="DFARS"/>
        <w:rPr>
          <w:rFonts w:ascii="Arial" w:hAnsi="Arial" w:cs="Arial"/>
          <w:b/>
        </w:rPr>
      </w:pPr>
      <w:r>
        <w:rPr>
          <w:rFonts w:ascii="Arial" w:hAnsi="Arial" w:cs="Arial"/>
          <w:b/>
        </w:rPr>
        <w:t>PGI</w:t>
      </w:r>
      <w:r w:rsidRPr="00C73336">
        <w:rPr>
          <w:rFonts w:ascii="Arial" w:hAnsi="Arial" w:cs="Arial"/>
          <w:b/>
        </w:rPr>
        <w:t xml:space="preserve"> 2</w:t>
      </w:r>
      <w:r>
        <w:rPr>
          <w:rFonts w:ascii="Arial" w:hAnsi="Arial" w:cs="Arial"/>
          <w:b/>
        </w:rPr>
        <w:t>04</w:t>
      </w:r>
      <w:r w:rsidRPr="00C73336">
        <w:rPr>
          <w:rFonts w:ascii="Arial" w:hAnsi="Arial" w:cs="Arial"/>
          <w:b/>
        </w:rPr>
        <w:t>—</w:t>
      </w:r>
      <w:r>
        <w:rPr>
          <w:rFonts w:ascii="Arial" w:hAnsi="Arial" w:cs="Arial"/>
          <w:b/>
        </w:rPr>
        <w:t>Administrative and Information Matters</w:t>
      </w:r>
    </w:p>
    <w:p w14:paraId="780F6261" w14:textId="77777777" w:rsidR="00431274" w:rsidRPr="00C73336" w:rsidRDefault="00431274" w:rsidP="00431274">
      <w:pPr>
        <w:pStyle w:val="DFARS"/>
        <w:rPr>
          <w:rFonts w:ascii="Arial" w:hAnsi="Arial" w:cs="Arial"/>
          <w:b/>
        </w:rPr>
      </w:pPr>
    </w:p>
    <w:p w14:paraId="013E08FF" w14:textId="18936D4A" w:rsidR="00431274" w:rsidRPr="00C73336" w:rsidRDefault="00431274" w:rsidP="00431274">
      <w:pPr>
        <w:pStyle w:val="DFARS"/>
        <w:jc w:val="center"/>
        <w:rPr>
          <w:rFonts w:ascii="Arial" w:hAnsi="Arial" w:cs="Arial"/>
          <w:i/>
        </w:rPr>
      </w:pPr>
      <w:r w:rsidRPr="00C73336">
        <w:rPr>
          <w:rFonts w:ascii="Arial" w:hAnsi="Arial" w:cs="Arial"/>
          <w:i/>
        </w:rPr>
        <w:t xml:space="preserve">(Revised </w:t>
      </w:r>
      <w:r>
        <w:rPr>
          <w:rFonts w:ascii="Arial" w:hAnsi="Arial" w:cs="Arial"/>
          <w:i/>
          <w:strike/>
        </w:rPr>
        <w:t>December</w:t>
      </w:r>
      <w:r w:rsidRPr="00C73336">
        <w:rPr>
          <w:rFonts w:ascii="Arial" w:hAnsi="Arial" w:cs="Arial"/>
          <w:i/>
          <w:strike/>
        </w:rPr>
        <w:t xml:space="preserve"> </w:t>
      </w:r>
      <w:r>
        <w:rPr>
          <w:rFonts w:ascii="Arial" w:hAnsi="Arial" w:cs="Arial"/>
          <w:i/>
          <w:strike/>
        </w:rPr>
        <w:t>31</w:t>
      </w:r>
      <w:r w:rsidRPr="00C73336">
        <w:rPr>
          <w:rFonts w:ascii="Arial" w:hAnsi="Arial" w:cs="Arial"/>
          <w:i/>
          <w:strike/>
        </w:rPr>
        <w:t xml:space="preserve">, </w:t>
      </w:r>
      <w:r>
        <w:rPr>
          <w:rFonts w:ascii="Arial" w:hAnsi="Arial" w:cs="Arial"/>
          <w:i/>
          <w:strike/>
        </w:rPr>
        <w:t>2019</w:t>
      </w:r>
      <w:r w:rsidRPr="00C73336">
        <w:rPr>
          <w:rFonts w:ascii="Arial" w:hAnsi="Arial" w:cs="Arial"/>
          <w:b/>
          <w:i/>
        </w:rPr>
        <w:t>[DATE]</w:t>
      </w:r>
      <w:r w:rsidRPr="00C73336">
        <w:rPr>
          <w:rFonts w:ascii="Arial" w:hAnsi="Arial" w:cs="Arial"/>
          <w:i/>
        </w:rPr>
        <w:t>)</w:t>
      </w:r>
    </w:p>
    <w:p w14:paraId="43EBC586" w14:textId="77777777" w:rsidR="00431274" w:rsidRPr="00C73336" w:rsidRDefault="00431274" w:rsidP="00431274">
      <w:pPr>
        <w:pStyle w:val="DFARS"/>
        <w:rPr>
          <w:rFonts w:ascii="Arial" w:hAnsi="Arial" w:cs="Arial"/>
          <w:b/>
        </w:rPr>
      </w:pPr>
    </w:p>
    <w:p w14:paraId="470589EF" w14:textId="7BE41BD8" w:rsidR="00431274" w:rsidRDefault="00431274" w:rsidP="00431274">
      <w:pPr>
        <w:pStyle w:val="DFARS"/>
        <w:rPr>
          <w:rFonts w:ascii="Arial" w:hAnsi="Arial" w:cs="Arial"/>
          <w:b/>
        </w:rPr>
      </w:pPr>
      <w:r>
        <w:rPr>
          <w:rFonts w:ascii="Arial" w:hAnsi="Arial" w:cs="Arial"/>
          <w:b/>
        </w:rPr>
        <w:t>PGI</w:t>
      </w:r>
      <w:r w:rsidRPr="00C73336">
        <w:rPr>
          <w:rFonts w:ascii="Arial" w:hAnsi="Arial" w:cs="Arial"/>
          <w:b/>
        </w:rPr>
        <w:t xml:space="preserve"> 2</w:t>
      </w:r>
      <w:r>
        <w:rPr>
          <w:rFonts w:ascii="Arial" w:hAnsi="Arial" w:cs="Arial"/>
          <w:b/>
        </w:rPr>
        <w:t>04</w:t>
      </w:r>
      <w:r w:rsidRPr="00C73336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>6</w:t>
      </w:r>
      <w:r w:rsidRPr="00C73336">
        <w:rPr>
          <w:rFonts w:ascii="Arial" w:hAnsi="Arial" w:cs="Arial"/>
          <w:b/>
        </w:rPr>
        <w:t>—</w:t>
      </w:r>
      <w:r>
        <w:rPr>
          <w:rFonts w:ascii="Arial" w:hAnsi="Arial" w:cs="Arial"/>
          <w:b/>
        </w:rPr>
        <w:t>CONTRACT REPORTING</w:t>
      </w:r>
    </w:p>
    <w:p w14:paraId="790D17CA" w14:textId="74FAFCE9" w:rsidR="00431274" w:rsidRDefault="00431274" w:rsidP="00431274">
      <w:pPr>
        <w:pStyle w:val="DFARS"/>
        <w:rPr>
          <w:rFonts w:ascii="Arial" w:hAnsi="Arial" w:cs="Arial"/>
          <w:b/>
        </w:rPr>
      </w:pPr>
    </w:p>
    <w:p w14:paraId="5BC560F7" w14:textId="705DC8A3" w:rsidR="00431274" w:rsidRPr="00C73336" w:rsidRDefault="00431274" w:rsidP="00431274">
      <w:pPr>
        <w:pStyle w:val="DFARS"/>
        <w:rPr>
          <w:rFonts w:ascii="Arial" w:hAnsi="Arial" w:cs="Arial"/>
          <w:b/>
        </w:rPr>
      </w:pPr>
      <w:r>
        <w:rPr>
          <w:rFonts w:ascii="Arial" w:hAnsi="Arial" w:cs="Arial"/>
          <w:b/>
        </w:rPr>
        <w:t>PGI 204.606  Reporting data.</w:t>
      </w:r>
    </w:p>
    <w:p w14:paraId="11F33C3E" w14:textId="1B1EB205" w:rsidR="00431274" w:rsidRDefault="00431274" w:rsidP="00A34A97">
      <w:pPr>
        <w:pStyle w:val="DFARS"/>
        <w:rPr>
          <w:rFonts w:ascii="Arial" w:hAnsi="Arial" w:cs="Arial"/>
        </w:rPr>
      </w:pPr>
      <w:r>
        <w:rPr>
          <w:rFonts w:ascii="Arial" w:hAnsi="Arial" w:cs="Arial"/>
        </w:rPr>
        <w:t>* * *</w:t>
      </w:r>
    </w:p>
    <w:p w14:paraId="03A0283C" w14:textId="67EFCC07" w:rsidR="00431274" w:rsidRDefault="00431274" w:rsidP="00A34A97">
      <w:pPr>
        <w:pStyle w:val="DFARS"/>
        <w:rPr>
          <w:rFonts w:ascii="Arial" w:hAnsi="Arial" w:cs="Arial"/>
        </w:rPr>
      </w:pPr>
    </w:p>
    <w:p w14:paraId="757305AD" w14:textId="3E4929FA" w:rsidR="00431274" w:rsidRDefault="00431274" w:rsidP="00A34A97">
      <w:pPr>
        <w:pStyle w:val="DFARS"/>
        <w:rPr>
          <w:rFonts w:ascii="Arial" w:hAnsi="Arial" w:cs="Arial"/>
        </w:rPr>
      </w:pPr>
      <w:r>
        <w:rPr>
          <w:rFonts w:ascii="Arial" w:hAnsi="Arial" w:cs="Arial"/>
        </w:rPr>
        <w:tab/>
        <w:t>(1)  * * *</w:t>
      </w:r>
    </w:p>
    <w:p w14:paraId="17DC2FBE" w14:textId="1280CC95" w:rsidR="00431274" w:rsidRDefault="00431274" w:rsidP="00A34A97">
      <w:pPr>
        <w:pStyle w:val="DFARS"/>
        <w:rPr>
          <w:rFonts w:ascii="Arial" w:hAnsi="Arial" w:cs="Arial"/>
        </w:rPr>
      </w:pPr>
    </w:p>
    <w:p w14:paraId="723533B6" w14:textId="0850AF5E" w:rsidR="00431274" w:rsidRDefault="00431274" w:rsidP="00A34A97">
      <w:pPr>
        <w:pStyle w:val="DFARS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)  * * *</w:t>
      </w:r>
    </w:p>
    <w:p w14:paraId="2C0FC2F7" w14:textId="2870B715" w:rsidR="00431274" w:rsidRDefault="00431274" w:rsidP="00A34A97">
      <w:pPr>
        <w:pStyle w:val="DFARS"/>
        <w:rPr>
          <w:rFonts w:ascii="Arial" w:hAnsi="Arial" w:cs="Arial"/>
        </w:rPr>
      </w:pPr>
    </w:p>
    <w:p w14:paraId="74E3391E" w14:textId="77777777" w:rsidR="007C2EE1" w:rsidRPr="007C2EE1" w:rsidRDefault="00431274" w:rsidP="007C2EE1">
      <w:pPr>
        <w:pStyle w:val="DFARS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(B)(</w:t>
      </w:r>
      <w:r>
        <w:rPr>
          <w:rFonts w:ascii="Arial" w:hAnsi="Arial" w:cs="Arial"/>
          <w:i/>
        </w:rPr>
        <w:t>1</w:t>
      </w:r>
      <w:r>
        <w:rPr>
          <w:rFonts w:ascii="Arial" w:hAnsi="Arial" w:cs="Arial"/>
        </w:rPr>
        <w:t xml:space="preserve">)  </w:t>
      </w:r>
      <w:r w:rsidR="007C2EE1" w:rsidRPr="007C2EE1">
        <w:rPr>
          <w:rFonts w:ascii="Arial" w:hAnsi="Arial" w:cs="Arial"/>
        </w:rPr>
        <w:t>An individual CAR is required to be reported for each of the following types of awards when the award process was conducted using other than micro-purchase procedures and the value is greater than the micro-purchase threshold (MPT):</w:t>
      </w:r>
    </w:p>
    <w:p w14:paraId="4C1317B4" w14:textId="77777777" w:rsidR="007C2EE1" w:rsidRPr="007C2EE1" w:rsidRDefault="007C2EE1" w:rsidP="007C2EE1">
      <w:pPr>
        <w:pStyle w:val="DFARS"/>
        <w:rPr>
          <w:rFonts w:ascii="Arial" w:hAnsi="Arial" w:cs="Arial"/>
        </w:rPr>
      </w:pPr>
    </w:p>
    <w:p w14:paraId="13812C22" w14:textId="77777777" w:rsidR="007C2EE1" w:rsidRPr="007C2EE1" w:rsidRDefault="007C2EE1" w:rsidP="007C2EE1">
      <w:pPr>
        <w:pStyle w:val="DFARS"/>
        <w:rPr>
          <w:rFonts w:ascii="Arial" w:hAnsi="Arial" w:cs="Arial"/>
        </w:rPr>
      </w:pPr>
      <w:r w:rsidRPr="007C2EE1">
        <w:rPr>
          <w:rFonts w:ascii="Arial" w:hAnsi="Arial" w:cs="Arial"/>
        </w:rPr>
        <w:tab/>
      </w:r>
      <w:r w:rsidRPr="007C2EE1">
        <w:rPr>
          <w:rFonts w:ascii="Arial" w:hAnsi="Arial" w:cs="Arial"/>
        </w:rPr>
        <w:tab/>
      </w:r>
      <w:r w:rsidRPr="007C2EE1">
        <w:rPr>
          <w:rFonts w:ascii="Arial" w:hAnsi="Arial" w:cs="Arial"/>
        </w:rPr>
        <w:tab/>
      </w:r>
      <w:r w:rsidRPr="007C2EE1">
        <w:rPr>
          <w:rFonts w:ascii="Arial" w:hAnsi="Arial" w:cs="Arial"/>
        </w:rPr>
        <w:tab/>
      </w:r>
      <w:r w:rsidRPr="007C2EE1">
        <w:rPr>
          <w:rFonts w:ascii="Arial" w:hAnsi="Arial" w:cs="Arial"/>
        </w:rPr>
        <w:tab/>
        <w:t>(</w:t>
      </w:r>
      <w:proofErr w:type="spellStart"/>
      <w:r w:rsidRPr="007C2EE1">
        <w:rPr>
          <w:rFonts w:ascii="Arial" w:hAnsi="Arial" w:cs="Arial"/>
        </w:rPr>
        <w:t>i</w:t>
      </w:r>
      <w:proofErr w:type="spellEnd"/>
      <w:r w:rsidRPr="007C2EE1">
        <w:rPr>
          <w:rFonts w:ascii="Arial" w:hAnsi="Arial" w:cs="Arial"/>
        </w:rPr>
        <w:t>)  Purchase order.</w:t>
      </w:r>
    </w:p>
    <w:p w14:paraId="5D86E2BA" w14:textId="77777777" w:rsidR="007C2EE1" w:rsidRPr="007C2EE1" w:rsidRDefault="007C2EE1" w:rsidP="007C2EE1">
      <w:pPr>
        <w:pStyle w:val="DFARS"/>
        <w:rPr>
          <w:rFonts w:ascii="Arial" w:hAnsi="Arial" w:cs="Arial"/>
        </w:rPr>
      </w:pPr>
    </w:p>
    <w:p w14:paraId="072C6C63" w14:textId="1AB4D343" w:rsidR="00431274" w:rsidRDefault="007C2EE1" w:rsidP="007C2EE1">
      <w:pPr>
        <w:pStyle w:val="DFARS"/>
        <w:rPr>
          <w:rFonts w:ascii="Arial" w:hAnsi="Arial" w:cs="Arial"/>
        </w:rPr>
      </w:pPr>
      <w:r w:rsidRPr="007C2EE1">
        <w:rPr>
          <w:rFonts w:ascii="Arial" w:hAnsi="Arial" w:cs="Arial"/>
        </w:rPr>
        <w:tab/>
      </w:r>
      <w:r w:rsidRPr="007C2EE1">
        <w:rPr>
          <w:rFonts w:ascii="Arial" w:hAnsi="Arial" w:cs="Arial"/>
        </w:rPr>
        <w:tab/>
      </w:r>
      <w:r w:rsidRPr="007C2EE1">
        <w:rPr>
          <w:rFonts w:ascii="Arial" w:hAnsi="Arial" w:cs="Arial"/>
        </w:rPr>
        <w:tab/>
      </w:r>
      <w:r w:rsidRPr="007C2EE1">
        <w:rPr>
          <w:rFonts w:ascii="Arial" w:hAnsi="Arial" w:cs="Arial"/>
        </w:rPr>
        <w:tab/>
      </w:r>
      <w:r w:rsidRPr="007C2EE1">
        <w:rPr>
          <w:rFonts w:ascii="Arial" w:hAnsi="Arial" w:cs="Arial"/>
        </w:rPr>
        <w:tab/>
        <w:t>(ii)  Definitive contract.</w:t>
      </w:r>
    </w:p>
    <w:p w14:paraId="043B1B8B" w14:textId="275E49C9" w:rsidR="00431274" w:rsidRDefault="00431274" w:rsidP="00A34A97">
      <w:pPr>
        <w:pStyle w:val="DFARS"/>
        <w:rPr>
          <w:rFonts w:ascii="Arial" w:hAnsi="Arial" w:cs="Arial"/>
        </w:rPr>
      </w:pPr>
    </w:p>
    <w:p w14:paraId="67417B16" w14:textId="73E4E352" w:rsidR="00431274" w:rsidRPr="00431274" w:rsidRDefault="00431274" w:rsidP="00A34A97">
      <w:pPr>
        <w:pStyle w:val="DFARS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</w:t>
      </w:r>
      <w:r>
        <w:rPr>
          <w:rFonts w:ascii="Arial" w:hAnsi="Arial" w:cs="Arial"/>
          <w:i/>
        </w:rPr>
        <w:t>2</w:t>
      </w:r>
      <w:r>
        <w:rPr>
          <w:rFonts w:ascii="Arial" w:hAnsi="Arial" w:cs="Arial"/>
        </w:rPr>
        <w:t xml:space="preserve">)  </w:t>
      </w:r>
      <w:r w:rsidRPr="00431274">
        <w:rPr>
          <w:rFonts w:ascii="Arial" w:hAnsi="Arial" w:cs="Arial"/>
        </w:rPr>
        <w:t>Although a contract action report is not required for these awards when micro-purchase procedures were followed and the value is less than the MPT, it is encouraged as a best practice if the award was not accomplished using the</w:t>
      </w:r>
      <w:r>
        <w:rPr>
          <w:rFonts w:ascii="Arial" w:hAnsi="Arial" w:cs="Arial"/>
        </w:rPr>
        <w:t xml:space="preserve"> </w:t>
      </w:r>
      <w:proofErr w:type="spellStart"/>
      <w:r w:rsidRPr="00431274">
        <w:rPr>
          <w:rFonts w:ascii="Arial" w:hAnsi="Arial" w:cs="Arial"/>
        </w:rPr>
        <w:t>Governmentwide</w:t>
      </w:r>
      <w:proofErr w:type="spellEnd"/>
      <w:r w:rsidRPr="00431274">
        <w:rPr>
          <w:rFonts w:ascii="Arial" w:hAnsi="Arial" w:cs="Arial"/>
        </w:rPr>
        <w:t xml:space="preserve"> commercial purchase card (GPC) or a Standard Form 44.  Additionally,</w:t>
      </w:r>
      <w:r>
        <w:rPr>
          <w:rFonts w:ascii="Arial" w:hAnsi="Arial" w:cs="Arial"/>
        </w:rPr>
        <w:t xml:space="preserve"> </w:t>
      </w:r>
      <w:r w:rsidRPr="00431274">
        <w:rPr>
          <w:rFonts w:ascii="Arial" w:hAnsi="Arial" w:cs="Arial"/>
        </w:rPr>
        <w:t>when the purchase order or definitive contract being awarded is in response to a</w:t>
      </w:r>
      <w:r>
        <w:rPr>
          <w:rFonts w:ascii="Arial" w:hAnsi="Arial" w:cs="Arial"/>
        </w:rPr>
        <w:t xml:space="preserve"> </w:t>
      </w:r>
      <w:r w:rsidRPr="00431274">
        <w:rPr>
          <w:rFonts w:ascii="Arial" w:hAnsi="Arial" w:cs="Arial"/>
        </w:rPr>
        <w:t>contingency, an individual report is required when the value of the award is greater than $25,000, not the MPT of $</w:t>
      </w:r>
      <w:r w:rsidR="007C2EE1">
        <w:rPr>
          <w:rFonts w:ascii="Arial" w:hAnsi="Arial" w:cs="Arial"/>
          <w:b/>
        </w:rPr>
        <w:t>[35,000]</w:t>
      </w:r>
      <w:r w:rsidRPr="007C2EE1">
        <w:rPr>
          <w:rFonts w:ascii="Arial" w:hAnsi="Arial" w:cs="Arial"/>
          <w:strike/>
        </w:rPr>
        <w:t>30,000</w:t>
      </w:r>
      <w:r w:rsidRPr="00431274">
        <w:rPr>
          <w:rFonts w:ascii="Arial" w:hAnsi="Arial" w:cs="Arial"/>
        </w:rPr>
        <w:t xml:space="preserve"> referenced in FAR part 2.</w:t>
      </w:r>
    </w:p>
    <w:p w14:paraId="2172EFED" w14:textId="77777777" w:rsidR="00431274" w:rsidRDefault="00431274" w:rsidP="00A34A97">
      <w:pPr>
        <w:pStyle w:val="DFARS"/>
        <w:rPr>
          <w:rFonts w:ascii="Arial" w:hAnsi="Arial" w:cs="Arial"/>
        </w:rPr>
      </w:pPr>
    </w:p>
    <w:p w14:paraId="6942936F" w14:textId="72B03E3D" w:rsidR="00431274" w:rsidRDefault="00431274" w:rsidP="00A34A97">
      <w:pPr>
        <w:pStyle w:val="DFARS"/>
        <w:rPr>
          <w:rFonts w:ascii="Arial" w:hAnsi="Arial" w:cs="Arial"/>
        </w:rPr>
      </w:pPr>
      <w:r>
        <w:rPr>
          <w:rFonts w:ascii="Arial" w:hAnsi="Arial" w:cs="Arial"/>
        </w:rPr>
        <w:t>* * * * *</w:t>
      </w:r>
    </w:p>
    <w:p w14:paraId="6E508EA3" w14:textId="77777777" w:rsidR="00431274" w:rsidRPr="00431274" w:rsidRDefault="00431274" w:rsidP="00A34A97">
      <w:pPr>
        <w:pStyle w:val="DFARS"/>
        <w:rPr>
          <w:rFonts w:ascii="Arial" w:hAnsi="Arial" w:cs="Arial"/>
        </w:rPr>
      </w:pPr>
    </w:p>
    <w:p w14:paraId="093AB0B2" w14:textId="6C40EDE4" w:rsidR="00D558E8" w:rsidRPr="00C73336" w:rsidRDefault="00C73336" w:rsidP="00A34A97">
      <w:pPr>
        <w:pStyle w:val="DFARS"/>
        <w:rPr>
          <w:rFonts w:ascii="Arial" w:hAnsi="Arial" w:cs="Arial"/>
          <w:b/>
        </w:rPr>
      </w:pPr>
      <w:r>
        <w:rPr>
          <w:rFonts w:ascii="Arial" w:hAnsi="Arial" w:cs="Arial"/>
          <w:b/>
        </w:rPr>
        <w:t>PGI</w:t>
      </w:r>
      <w:r w:rsidR="00D558E8" w:rsidRPr="00C73336">
        <w:rPr>
          <w:rFonts w:ascii="Arial" w:hAnsi="Arial" w:cs="Arial"/>
          <w:b/>
        </w:rPr>
        <w:t xml:space="preserve"> 2</w:t>
      </w:r>
      <w:r w:rsidR="00FC2515">
        <w:rPr>
          <w:rFonts w:ascii="Arial" w:hAnsi="Arial" w:cs="Arial"/>
          <w:b/>
        </w:rPr>
        <w:t>13</w:t>
      </w:r>
      <w:r w:rsidR="00D558E8" w:rsidRPr="00C73336">
        <w:rPr>
          <w:rFonts w:ascii="Arial" w:hAnsi="Arial" w:cs="Arial"/>
          <w:b/>
        </w:rPr>
        <w:t>—</w:t>
      </w:r>
      <w:r w:rsidR="00FC2515">
        <w:rPr>
          <w:rFonts w:ascii="Arial" w:hAnsi="Arial" w:cs="Arial"/>
          <w:b/>
        </w:rPr>
        <w:t>Simplified Acquisition Procedures</w:t>
      </w:r>
    </w:p>
    <w:p w14:paraId="2B994700" w14:textId="77777777" w:rsidR="00D558E8" w:rsidRPr="00C73336" w:rsidRDefault="00D558E8" w:rsidP="00A34A97">
      <w:pPr>
        <w:pStyle w:val="DFARS"/>
        <w:rPr>
          <w:rFonts w:ascii="Arial" w:hAnsi="Arial" w:cs="Arial"/>
          <w:b/>
        </w:rPr>
      </w:pPr>
    </w:p>
    <w:p w14:paraId="32459687" w14:textId="221109D4" w:rsidR="00D558E8" w:rsidRPr="00C73336" w:rsidRDefault="00D558E8" w:rsidP="00D558E8">
      <w:pPr>
        <w:pStyle w:val="DFARS"/>
        <w:jc w:val="center"/>
        <w:rPr>
          <w:rFonts w:ascii="Arial" w:hAnsi="Arial" w:cs="Arial"/>
          <w:i/>
        </w:rPr>
      </w:pPr>
      <w:r w:rsidRPr="00C73336">
        <w:rPr>
          <w:rFonts w:ascii="Arial" w:hAnsi="Arial" w:cs="Arial"/>
          <w:i/>
        </w:rPr>
        <w:t>(Revised</w:t>
      </w:r>
      <w:r w:rsidR="00AA1B45" w:rsidRPr="00C73336">
        <w:rPr>
          <w:rFonts w:ascii="Arial" w:hAnsi="Arial" w:cs="Arial"/>
          <w:i/>
        </w:rPr>
        <w:t xml:space="preserve"> </w:t>
      </w:r>
      <w:r w:rsidR="00AA1B45" w:rsidRPr="00C73336">
        <w:rPr>
          <w:rFonts w:ascii="Arial" w:hAnsi="Arial" w:cs="Arial"/>
          <w:i/>
          <w:strike/>
        </w:rPr>
        <w:t>M</w:t>
      </w:r>
      <w:r w:rsidR="00FC2515">
        <w:rPr>
          <w:rFonts w:ascii="Arial" w:hAnsi="Arial" w:cs="Arial"/>
          <w:i/>
          <w:strike/>
        </w:rPr>
        <w:t>ay</w:t>
      </w:r>
      <w:r w:rsidR="00AA1B45" w:rsidRPr="00C73336">
        <w:rPr>
          <w:rFonts w:ascii="Arial" w:hAnsi="Arial" w:cs="Arial"/>
          <w:i/>
          <w:strike/>
        </w:rPr>
        <w:t xml:space="preserve"> </w:t>
      </w:r>
      <w:r w:rsidR="00FC2515">
        <w:rPr>
          <w:rFonts w:ascii="Arial" w:hAnsi="Arial" w:cs="Arial"/>
          <w:i/>
          <w:strike/>
        </w:rPr>
        <w:t>30</w:t>
      </w:r>
      <w:r w:rsidR="00AA1B45" w:rsidRPr="00C73336">
        <w:rPr>
          <w:rFonts w:ascii="Arial" w:hAnsi="Arial" w:cs="Arial"/>
          <w:i/>
          <w:strike/>
        </w:rPr>
        <w:t xml:space="preserve">, </w:t>
      </w:r>
      <w:r w:rsidR="00FC2515">
        <w:rPr>
          <w:rFonts w:ascii="Arial" w:hAnsi="Arial" w:cs="Arial"/>
          <w:i/>
          <w:strike/>
        </w:rPr>
        <w:t>2018</w:t>
      </w:r>
      <w:r w:rsidRPr="00C73336">
        <w:rPr>
          <w:rFonts w:ascii="Arial" w:hAnsi="Arial" w:cs="Arial"/>
          <w:b/>
          <w:i/>
        </w:rPr>
        <w:t>[DATE]</w:t>
      </w:r>
      <w:r w:rsidRPr="00C73336">
        <w:rPr>
          <w:rFonts w:ascii="Arial" w:hAnsi="Arial" w:cs="Arial"/>
          <w:i/>
        </w:rPr>
        <w:t>)</w:t>
      </w:r>
    </w:p>
    <w:p w14:paraId="32AC967B" w14:textId="77777777" w:rsidR="00D558E8" w:rsidRPr="00C73336" w:rsidRDefault="00D558E8" w:rsidP="00A34A97">
      <w:pPr>
        <w:pStyle w:val="DFARS"/>
        <w:rPr>
          <w:rFonts w:ascii="Arial" w:hAnsi="Arial" w:cs="Arial"/>
          <w:b/>
        </w:rPr>
      </w:pPr>
    </w:p>
    <w:p w14:paraId="2215B391" w14:textId="584017BD" w:rsidR="00C73336" w:rsidRPr="00C73336" w:rsidRDefault="00C73336" w:rsidP="00C73336">
      <w:pPr>
        <w:pStyle w:val="DFARS"/>
        <w:rPr>
          <w:rFonts w:ascii="Arial" w:hAnsi="Arial" w:cs="Arial"/>
          <w:b/>
        </w:rPr>
      </w:pPr>
      <w:r>
        <w:rPr>
          <w:rFonts w:ascii="Arial" w:hAnsi="Arial" w:cs="Arial"/>
          <w:b/>
        </w:rPr>
        <w:t>PGI</w:t>
      </w:r>
      <w:r w:rsidRPr="00C73336">
        <w:rPr>
          <w:rFonts w:ascii="Arial" w:hAnsi="Arial" w:cs="Arial"/>
          <w:b/>
        </w:rPr>
        <w:t xml:space="preserve"> 2</w:t>
      </w:r>
      <w:r w:rsidR="00FC2515">
        <w:rPr>
          <w:rFonts w:ascii="Arial" w:hAnsi="Arial" w:cs="Arial"/>
          <w:b/>
        </w:rPr>
        <w:t>13</w:t>
      </w:r>
      <w:r w:rsidRPr="00C73336">
        <w:rPr>
          <w:rFonts w:ascii="Arial" w:hAnsi="Arial" w:cs="Arial"/>
          <w:b/>
        </w:rPr>
        <w:t>.</w:t>
      </w:r>
      <w:r w:rsidR="00FC2515">
        <w:rPr>
          <w:rFonts w:ascii="Arial" w:hAnsi="Arial" w:cs="Arial"/>
          <w:b/>
        </w:rPr>
        <w:t>2</w:t>
      </w:r>
      <w:r w:rsidRPr="00C73336">
        <w:rPr>
          <w:rFonts w:ascii="Arial" w:hAnsi="Arial" w:cs="Arial"/>
          <w:b/>
        </w:rPr>
        <w:t>—</w:t>
      </w:r>
      <w:r w:rsidR="00FC2515">
        <w:rPr>
          <w:rFonts w:ascii="Arial" w:hAnsi="Arial" w:cs="Arial"/>
          <w:b/>
        </w:rPr>
        <w:t>ACTIONS AT OR BELOW THE MICRO-PURCHASE THRESHOLD</w:t>
      </w:r>
    </w:p>
    <w:p w14:paraId="35969512" w14:textId="77777777" w:rsidR="00AA1B45" w:rsidRPr="00C73336" w:rsidRDefault="00AA1B45" w:rsidP="00A34A97">
      <w:pPr>
        <w:pStyle w:val="DFARS"/>
        <w:rPr>
          <w:rFonts w:ascii="Arial" w:hAnsi="Arial" w:cs="Arial"/>
          <w:b/>
        </w:rPr>
      </w:pPr>
    </w:p>
    <w:bookmarkEnd w:id="0"/>
    <w:bookmarkEnd w:id="1"/>
    <w:p w14:paraId="6CE1B3BF" w14:textId="5B6D48E3" w:rsidR="00AA1B45" w:rsidRDefault="00C73336" w:rsidP="00A34A97">
      <w:pPr>
        <w:pStyle w:val="DFARS"/>
        <w:rPr>
          <w:rFonts w:ascii="Arial" w:hAnsi="Arial" w:cs="Arial"/>
          <w:b/>
        </w:rPr>
      </w:pPr>
      <w:r>
        <w:rPr>
          <w:rFonts w:ascii="Arial" w:hAnsi="Arial" w:cs="Arial"/>
          <w:b/>
        </w:rPr>
        <w:t>PGI 2</w:t>
      </w:r>
      <w:r w:rsidR="00FC2515">
        <w:rPr>
          <w:rFonts w:ascii="Arial" w:hAnsi="Arial" w:cs="Arial"/>
          <w:b/>
        </w:rPr>
        <w:t>13</w:t>
      </w:r>
      <w:r>
        <w:rPr>
          <w:rFonts w:ascii="Arial" w:hAnsi="Arial" w:cs="Arial"/>
          <w:b/>
        </w:rPr>
        <w:t>.</w:t>
      </w:r>
      <w:r w:rsidR="00FC2515">
        <w:rPr>
          <w:rFonts w:ascii="Arial" w:hAnsi="Arial" w:cs="Arial"/>
          <w:b/>
        </w:rPr>
        <w:t>201</w:t>
      </w:r>
      <w:r>
        <w:rPr>
          <w:rFonts w:ascii="Arial" w:hAnsi="Arial" w:cs="Arial"/>
          <w:b/>
        </w:rPr>
        <w:t xml:space="preserve">  </w:t>
      </w:r>
      <w:r w:rsidR="00FC2515">
        <w:rPr>
          <w:rFonts w:ascii="Arial" w:hAnsi="Arial" w:cs="Arial"/>
          <w:b/>
        </w:rPr>
        <w:t>General</w:t>
      </w:r>
      <w:r>
        <w:rPr>
          <w:rFonts w:ascii="Arial" w:hAnsi="Arial" w:cs="Arial"/>
          <w:b/>
        </w:rPr>
        <w:t>.</w:t>
      </w:r>
    </w:p>
    <w:p w14:paraId="29B988EB" w14:textId="10797DCD" w:rsidR="00C73336" w:rsidRDefault="00C73336" w:rsidP="00A34A97">
      <w:pPr>
        <w:pStyle w:val="DFARS"/>
        <w:rPr>
          <w:rFonts w:ascii="Arial" w:hAnsi="Arial" w:cs="Arial"/>
        </w:rPr>
      </w:pPr>
    </w:p>
    <w:p w14:paraId="1FDBE06A" w14:textId="041B61D1" w:rsidR="00FC2515" w:rsidRDefault="00FC2515" w:rsidP="00A34A97">
      <w:pPr>
        <w:pStyle w:val="DFARS"/>
        <w:rPr>
          <w:rFonts w:ascii="Arial" w:hAnsi="Arial" w:cs="Arial"/>
        </w:rPr>
      </w:pPr>
      <w:r>
        <w:rPr>
          <w:rFonts w:ascii="Arial" w:hAnsi="Arial" w:cs="Arial"/>
        </w:rPr>
        <w:tab/>
        <w:t>(g)(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)  * * *</w:t>
      </w:r>
    </w:p>
    <w:p w14:paraId="29844673" w14:textId="49CCD41D" w:rsidR="00FC2515" w:rsidRDefault="00FC2515" w:rsidP="00A34A97">
      <w:pPr>
        <w:pStyle w:val="DFARS"/>
        <w:rPr>
          <w:rFonts w:ascii="Arial" w:hAnsi="Arial" w:cs="Arial"/>
        </w:rPr>
      </w:pPr>
    </w:p>
    <w:p w14:paraId="51F23806" w14:textId="614181A3" w:rsidR="00FC2515" w:rsidRDefault="00FC2515" w:rsidP="00A34A97">
      <w:pPr>
        <w:pStyle w:val="DFARS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(ii)  * * *</w:t>
      </w:r>
    </w:p>
    <w:p w14:paraId="291732AB" w14:textId="6E0D176A" w:rsidR="00FC2515" w:rsidRDefault="00FC2515" w:rsidP="00A34A97">
      <w:pPr>
        <w:pStyle w:val="DFARS"/>
        <w:rPr>
          <w:rFonts w:ascii="Arial" w:hAnsi="Arial" w:cs="Arial"/>
        </w:rPr>
      </w:pPr>
    </w:p>
    <w:p w14:paraId="07483612" w14:textId="67E9DA38" w:rsidR="00FC2515" w:rsidRDefault="00FC2515" w:rsidP="00A34A97">
      <w:pPr>
        <w:pStyle w:val="DFARS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(iii)  </w:t>
      </w:r>
      <w:r w:rsidRPr="00FC2515">
        <w:rPr>
          <w:rFonts w:ascii="Arial" w:hAnsi="Arial" w:cs="Arial"/>
        </w:rPr>
        <w:t>Except as provided in paragraph (iv) of this section, the following tables illustrate the micro-purchase threshold based on the physical location of the Government purchaser and, for services, the place of performance:</w:t>
      </w:r>
    </w:p>
    <w:p w14:paraId="116572F5" w14:textId="7D50A875" w:rsidR="00FC2515" w:rsidRDefault="00FC2515" w:rsidP="00A34A97">
      <w:pPr>
        <w:pStyle w:val="DFARS"/>
        <w:rPr>
          <w:rFonts w:ascii="Arial" w:hAnsi="Arial" w:cs="Arial"/>
        </w:rPr>
      </w:pPr>
    </w:p>
    <w:p w14:paraId="1A5B9C9F" w14:textId="64DFE660" w:rsidR="00FC2515" w:rsidRDefault="00FC2515" w:rsidP="00A34A97">
      <w:pPr>
        <w:pStyle w:val="DFARS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(A)  For supplies—</w:t>
      </w:r>
    </w:p>
    <w:p w14:paraId="5C7D25B0" w14:textId="77777777" w:rsidR="00FC2515" w:rsidRPr="00FC2515" w:rsidRDefault="00FC2515" w:rsidP="00FC2515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  <w:tab w:val="left" w:pos="2610"/>
        </w:tabs>
        <w:spacing w:after="0" w:line="240" w:lineRule="exact"/>
        <w:rPr>
          <w:rFonts w:ascii="Arial" w:eastAsia="Times New Roman" w:hAnsi="Arial" w:cs="Arial"/>
          <w:sz w:val="24"/>
          <w:szCs w:val="24"/>
          <w:lang w:val="e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56"/>
        <w:gridCol w:w="4594"/>
      </w:tblGrid>
      <w:tr w:rsidR="00FC2515" w:rsidRPr="00FC2515" w14:paraId="238113D7" w14:textId="77777777" w:rsidTr="006E1158">
        <w:trPr>
          <w:trHeight w:val="413"/>
          <w:jc w:val="center"/>
        </w:trPr>
        <w:tc>
          <w:tcPr>
            <w:tcW w:w="4878" w:type="dxa"/>
            <w:shd w:val="clear" w:color="auto" w:fill="auto"/>
            <w:vAlign w:val="center"/>
          </w:tcPr>
          <w:p w14:paraId="481BC91F" w14:textId="77777777" w:rsidR="00FC2515" w:rsidRPr="00FC2515" w:rsidRDefault="00FC2515" w:rsidP="00FC2515">
            <w:pPr>
              <w:tabs>
                <w:tab w:val="left" w:pos="360"/>
                <w:tab w:val="left" w:pos="810"/>
                <w:tab w:val="left" w:pos="1210"/>
                <w:tab w:val="left" w:pos="1656"/>
                <w:tab w:val="left" w:pos="2131"/>
                <w:tab w:val="left" w:pos="2520"/>
                <w:tab w:val="left" w:pos="2610"/>
              </w:tabs>
              <w:spacing w:after="0" w:line="240" w:lineRule="exact"/>
              <w:jc w:val="center"/>
              <w:rPr>
                <w:rFonts w:ascii="Arial" w:eastAsia="Calibri" w:hAnsi="Arial" w:cs="Arial"/>
                <w:b/>
                <w:lang w:val="en"/>
              </w:rPr>
            </w:pPr>
            <w:r w:rsidRPr="00FC2515">
              <w:rPr>
                <w:rFonts w:ascii="Arial" w:eastAsia="Calibri" w:hAnsi="Arial" w:cs="Arial"/>
                <w:b/>
                <w:lang w:val="en"/>
              </w:rPr>
              <w:lastRenderedPageBreak/>
              <w:t>Government Purchaser Physical Location</w:t>
            </w:r>
          </w:p>
        </w:tc>
        <w:tc>
          <w:tcPr>
            <w:tcW w:w="4698" w:type="dxa"/>
            <w:shd w:val="clear" w:color="auto" w:fill="auto"/>
            <w:vAlign w:val="center"/>
          </w:tcPr>
          <w:p w14:paraId="6CFF9196" w14:textId="77777777" w:rsidR="00FC2515" w:rsidRPr="00FC2515" w:rsidRDefault="00FC2515" w:rsidP="00FC2515">
            <w:pPr>
              <w:tabs>
                <w:tab w:val="left" w:pos="360"/>
                <w:tab w:val="left" w:pos="810"/>
                <w:tab w:val="left" w:pos="1210"/>
                <w:tab w:val="left" w:pos="1656"/>
                <w:tab w:val="left" w:pos="2131"/>
                <w:tab w:val="left" w:pos="2520"/>
                <w:tab w:val="left" w:pos="2610"/>
              </w:tabs>
              <w:spacing w:after="0" w:line="240" w:lineRule="exact"/>
              <w:jc w:val="center"/>
              <w:rPr>
                <w:rFonts w:ascii="Arial" w:eastAsia="Calibri" w:hAnsi="Arial" w:cs="Arial"/>
                <w:b/>
                <w:lang w:val="en"/>
              </w:rPr>
            </w:pPr>
            <w:r w:rsidRPr="00FC2515">
              <w:rPr>
                <w:rFonts w:ascii="Arial" w:eastAsia="Calibri" w:hAnsi="Arial" w:cs="Arial"/>
                <w:b/>
                <w:lang w:val="en"/>
              </w:rPr>
              <w:t>Authorized Micro-Purchase Threshold</w:t>
            </w:r>
          </w:p>
        </w:tc>
      </w:tr>
      <w:tr w:rsidR="00FC2515" w:rsidRPr="00FC2515" w14:paraId="70F9E01F" w14:textId="77777777" w:rsidTr="006E1158">
        <w:trPr>
          <w:trHeight w:val="386"/>
          <w:jc w:val="center"/>
        </w:trPr>
        <w:tc>
          <w:tcPr>
            <w:tcW w:w="4878" w:type="dxa"/>
            <w:shd w:val="clear" w:color="auto" w:fill="auto"/>
            <w:vAlign w:val="center"/>
          </w:tcPr>
          <w:p w14:paraId="29E2EBC2" w14:textId="77777777" w:rsidR="00FC2515" w:rsidRPr="00FC2515" w:rsidRDefault="00FC2515" w:rsidP="00FC2515">
            <w:pPr>
              <w:tabs>
                <w:tab w:val="left" w:pos="360"/>
                <w:tab w:val="left" w:pos="810"/>
                <w:tab w:val="left" w:pos="1210"/>
                <w:tab w:val="left" w:pos="1656"/>
                <w:tab w:val="left" w:pos="2131"/>
                <w:tab w:val="left" w:pos="2520"/>
                <w:tab w:val="left" w:pos="2610"/>
              </w:tabs>
              <w:spacing w:after="0" w:line="240" w:lineRule="exact"/>
              <w:jc w:val="center"/>
              <w:rPr>
                <w:rFonts w:ascii="Arial" w:eastAsia="Calibri" w:hAnsi="Arial" w:cs="Arial"/>
                <w:lang w:val="en"/>
              </w:rPr>
            </w:pPr>
            <w:r w:rsidRPr="00FC2515">
              <w:rPr>
                <w:rFonts w:ascii="Arial" w:eastAsia="Calibri" w:hAnsi="Arial" w:cs="Arial"/>
                <w:lang w:val="en"/>
              </w:rPr>
              <w:t>Inside United States</w:t>
            </w:r>
          </w:p>
        </w:tc>
        <w:tc>
          <w:tcPr>
            <w:tcW w:w="4698" w:type="dxa"/>
            <w:shd w:val="clear" w:color="auto" w:fill="auto"/>
            <w:vAlign w:val="center"/>
          </w:tcPr>
          <w:p w14:paraId="017B445A" w14:textId="77777777" w:rsidR="00FC2515" w:rsidRPr="00FC2515" w:rsidRDefault="00FC2515" w:rsidP="00FC2515">
            <w:pPr>
              <w:tabs>
                <w:tab w:val="left" w:pos="360"/>
                <w:tab w:val="left" w:pos="810"/>
                <w:tab w:val="left" w:pos="1210"/>
                <w:tab w:val="left" w:pos="1656"/>
                <w:tab w:val="left" w:pos="2131"/>
                <w:tab w:val="left" w:pos="2520"/>
                <w:tab w:val="left" w:pos="2610"/>
              </w:tabs>
              <w:spacing w:after="0" w:line="240" w:lineRule="exact"/>
              <w:jc w:val="center"/>
              <w:rPr>
                <w:rFonts w:ascii="Arial" w:eastAsia="Calibri" w:hAnsi="Arial" w:cs="Arial"/>
                <w:lang w:val="en"/>
              </w:rPr>
            </w:pPr>
            <w:r w:rsidRPr="00FC2515">
              <w:rPr>
                <w:rFonts w:ascii="Arial" w:eastAsia="Calibri" w:hAnsi="Arial" w:cs="Arial"/>
                <w:lang w:val="en"/>
              </w:rPr>
              <w:t>$20,000</w:t>
            </w:r>
          </w:p>
        </w:tc>
      </w:tr>
      <w:tr w:rsidR="00FC2515" w:rsidRPr="00FC2515" w14:paraId="3536D198" w14:textId="77777777" w:rsidTr="006E1158">
        <w:trPr>
          <w:trHeight w:val="404"/>
          <w:jc w:val="center"/>
        </w:trPr>
        <w:tc>
          <w:tcPr>
            <w:tcW w:w="4878" w:type="dxa"/>
            <w:shd w:val="clear" w:color="auto" w:fill="auto"/>
            <w:vAlign w:val="center"/>
          </w:tcPr>
          <w:p w14:paraId="3D1804A4" w14:textId="77777777" w:rsidR="00FC2515" w:rsidRPr="00FC2515" w:rsidRDefault="00FC2515" w:rsidP="00FC2515">
            <w:pPr>
              <w:tabs>
                <w:tab w:val="left" w:pos="360"/>
                <w:tab w:val="left" w:pos="810"/>
                <w:tab w:val="left" w:pos="1210"/>
                <w:tab w:val="left" w:pos="1656"/>
                <w:tab w:val="left" w:pos="2131"/>
                <w:tab w:val="left" w:pos="2520"/>
                <w:tab w:val="left" w:pos="2610"/>
              </w:tabs>
              <w:spacing w:after="0" w:line="240" w:lineRule="exact"/>
              <w:jc w:val="center"/>
              <w:rPr>
                <w:rFonts w:ascii="Arial" w:eastAsia="Calibri" w:hAnsi="Arial" w:cs="Arial"/>
                <w:lang w:val="en"/>
              </w:rPr>
            </w:pPr>
            <w:r w:rsidRPr="00FC2515">
              <w:rPr>
                <w:rFonts w:ascii="Arial" w:eastAsia="Calibri" w:hAnsi="Arial" w:cs="Arial"/>
                <w:lang w:val="en"/>
              </w:rPr>
              <w:t>Outside United States</w:t>
            </w:r>
          </w:p>
        </w:tc>
        <w:tc>
          <w:tcPr>
            <w:tcW w:w="4698" w:type="dxa"/>
            <w:shd w:val="clear" w:color="auto" w:fill="auto"/>
            <w:vAlign w:val="center"/>
          </w:tcPr>
          <w:p w14:paraId="5D76E4DD" w14:textId="040E7AC6" w:rsidR="00FC2515" w:rsidRPr="00FC2515" w:rsidRDefault="00FC2515" w:rsidP="00FC2515">
            <w:pPr>
              <w:tabs>
                <w:tab w:val="left" w:pos="360"/>
                <w:tab w:val="left" w:pos="810"/>
                <w:tab w:val="left" w:pos="1210"/>
                <w:tab w:val="left" w:pos="1656"/>
                <w:tab w:val="left" w:pos="2131"/>
                <w:tab w:val="left" w:pos="2520"/>
                <w:tab w:val="left" w:pos="2610"/>
              </w:tabs>
              <w:spacing w:after="0" w:line="240" w:lineRule="exact"/>
              <w:jc w:val="center"/>
              <w:rPr>
                <w:rFonts w:ascii="Arial" w:eastAsia="Calibri" w:hAnsi="Arial" w:cs="Arial"/>
                <w:lang w:val="en"/>
              </w:rPr>
            </w:pPr>
            <w:r w:rsidRPr="00FC2515">
              <w:rPr>
                <w:rFonts w:ascii="Arial" w:eastAsia="Calibri" w:hAnsi="Arial" w:cs="Arial"/>
                <w:lang w:val="en"/>
              </w:rPr>
              <w:t>$</w:t>
            </w:r>
            <w:r>
              <w:rPr>
                <w:rFonts w:ascii="Arial" w:eastAsia="Calibri" w:hAnsi="Arial" w:cs="Arial"/>
                <w:b/>
                <w:lang w:val="en"/>
              </w:rPr>
              <w:t>[35,000]</w:t>
            </w:r>
            <w:r w:rsidRPr="00FC2515">
              <w:rPr>
                <w:rFonts w:ascii="Arial" w:eastAsia="Calibri" w:hAnsi="Arial" w:cs="Arial"/>
                <w:strike/>
                <w:lang w:val="en"/>
              </w:rPr>
              <w:t>30,000</w:t>
            </w:r>
          </w:p>
        </w:tc>
      </w:tr>
    </w:tbl>
    <w:p w14:paraId="13138FDC" w14:textId="77777777" w:rsidR="00FC2515" w:rsidRPr="00FC2515" w:rsidRDefault="00FC2515" w:rsidP="00FC2515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  <w:tab w:val="left" w:pos="2610"/>
        </w:tabs>
        <w:spacing w:after="0" w:line="240" w:lineRule="exact"/>
        <w:rPr>
          <w:rFonts w:ascii="Arial" w:eastAsia="Times New Roman" w:hAnsi="Arial" w:cs="Arial"/>
          <w:sz w:val="24"/>
          <w:szCs w:val="24"/>
          <w:lang w:val="en"/>
        </w:rPr>
      </w:pPr>
    </w:p>
    <w:p w14:paraId="7082A404" w14:textId="77777777" w:rsidR="00FC2515" w:rsidRPr="00FC2515" w:rsidRDefault="00FC2515" w:rsidP="00FC2515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  <w:tab w:val="left" w:pos="2610"/>
        </w:tabs>
        <w:spacing w:after="0" w:line="240" w:lineRule="exact"/>
        <w:rPr>
          <w:rFonts w:ascii="Arial" w:eastAsia="Times New Roman" w:hAnsi="Arial" w:cs="Arial"/>
          <w:sz w:val="24"/>
          <w:szCs w:val="24"/>
          <w:lang w:val="en"/>
        </w:rPr>
      </w:pPr>
      <w:r w:rsidRPr="00FC2515">
        <w:rPr>
          <w:rFonts w:ascii="Arial" w:eastAsia="Times New Roman" w:hAnsi="Arial" w:cs="Arial"/>
          <w:sz w:val="24"/>
          <w:szCs w:val="24"/>
          <w:lang w:val="en"/>
        </w:rPr>
        <w:tab/>
      </w:r>
      <w:r w:rsidRPr="00FC2515">
        <w:rPr>
          <w:rFonts w:ascii="Arial" w:eastAsia="Times New Roman" w:hAnsi="Arial" w:cs="Arial"/>
          <w:sz w:val="24"/>
          <w:szCs w:val="24"/>
          <w:lang w:val="en"/>
        </w:rPr>
        <w:tab/>
      </w:r>
      <w:r w:rsidRPr="00FC2515">
        <w:rPr>
          <w:rFonts w:ascii="Arial" w:eastAsia="Times New Roman" w:hAnsi="Arial" w:cs="Arial"/>
          <w:sz w:val="24"/>
          <w:szCs w:val="24"/>
          <w:lang w:val="en"/>
        </w:rPr>
        <w:tab/>
        <w:t>(B)  For services, including acquisitions of services subject to 41 U.S.C. chapter 67, Service Contract Labor Standards—</w:t>
      </w:r>
    </w:p>
    <w:p w14:paraId="5EDB1707" w14:textId="77777777" w:rsidR="00FC2515" w:rsidRPr="00FC2515" w:rsidRDefault="00FC2515" w:rsidP="00FC2515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  <w:tab w:val="left" w:pos="2610"/>
        </w:tabs>
        <w:spacing w:after="0" w:line="240" w:lineRule="exact"/>
        <w:jc w:val="center"/>
        <w:rPr>
          <w:rFonts w:ascii="Arial" w:eastAsia="Times New Roman" w:hAnsi="Arial" w:cs="Arial"/>
          <w:sz w:val="24"/>
          <w:szCs w:val="24"/>
          <w:lang w:val="e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6"/>
        <w:gridCol w:w="3501"/>
        <w:gridCol w:w="3103"/>
      </w:tblGrid>
      <w:tr w:rsidR="00FC2515" w:rsidRPr="00FC2515" w14:paraId="328C51A8" w14:textId="77777777" w:rsidTr="006E1158">
        <w:trPr>
          <w:trHeight w:val="638"/>
        </w:trPr>
        <w:tc>
          <w:tcPr>
            <w:tcW w:w="2808" w:type="dxa"/>
            <w:shd w:val="clear" w:color="auto" w:fill="auto"/>
            <w:vAlign w:val="center"/>
          </w:tcPr>
          <w:p w14:paraId="160F3ED6" w14:textId="77777777" w:rsidR="00FC2515" w:rsidRPr="00FC2515" w:rsidRDefault="00FC2515" w:rsidP="00FC2515">
            <w:pPr>
              <w:tabs>
                <w:tab w:val="left" w:pos="360"/>
                <w:tab w:val="left" w:pos="810"/>
                <w:tab w:val="left" w:pos="1210"/>
                <w:tab w:val="left" w:pos="1656"/>
                <w:tab w:val="left" w:pos="2131"/>
                <w:tab w:val="left" w:pos="2520"/>
                <w:tab w:val="left" w:pos="2610"/>
              </w:tabs>
              <w:spacing w:after="0" w:line="240" w:lineRule="exact"/>
              <w:jc w:val="center"/>
              <w:rPr>
                <w:rFonts w:ascii="Arial" w:eastAsia="Calibri" w:hAnsi="Arial" w:cs="Arial"/>
                <w:b/>
                <w:lang w:val="en"/>
              </w:rPr>
            </w:pPr>
            <w:r w:rsidRPr="00FC2515">
              <w:rPr>
                <w:rFonts w:ascii="Arial" w:eastAsia="Calibri" w:hAnsi="Arial" w:cs="Arial"/>
                <w:b/>
                <w:lang w:val="en"/>
              </w:rPr>
              <w:t>Government Purchaser Physical Location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61EA62AB" w14:textId="77777777" w:rsidR="00FC2515" w:rsidRPr="00FC2515" w:rsidRDefault="00FC2515" w:rsidP="00FC2515">
            <w:pPr>
              <w:tabs>
                <w:tab w:val="left" w:pos="360"/>
                <w:tab w:val="left" w:pos="810"/>
                <w:tab w:val="left" w:pos="1210"/>
                <w:tab w:val="left" w:pos="1656"/>
                <w:tab w:val="left" w:pos="2131"/>
                <w:tab w:val="left" w:pos="2520"/>
                <w:tab w:val="left" w:pos="2610"/>
              </w:tabs>
              <w:spacing w:after="0" w:line="240" w:lineRule="exact"/>
              <w:jc w:val="center"/>
              <w:rPr>
                <w:rFonts w:ascii="Arial" w:eastAsia="Calibri" w:hAnsi="Arial" w:cs="Arial"/>
                <w:b/>
                <w:lang w:val="en"/>
              </w:rPr>
            </w:pPr>
            <w:r w:rsidRPr="00FC2515">
              <w:rPr>
                <w:rFonts w:ascii="Arial" w:eastAsia="Calibri" w:hAnsi="Arial" w:cs="Arial"/>
                <w:b/>
                <w:lang w:val="en"/>
              </w:rPr>
              <w:t xml:space="preserve">Place of </w:t>
            </w:r>
          </w:p>
          <w:p w14:paraId="77D82C89" w14:textId="77777777" w:rsidR="00FC2515" w:rsidRPr="00FC2515" w:rsidRDefault="00FC2515" w:rsidP="00FC2515">
            <w:pPr>
              <w:tabs>
                <w:tab w:val="left" w:pos="360"/>
                <w:tab w:val="left" w:pos="810"/>
                <w:tab w:val="left" w:pos="1210"/>
                <w:tab w:val="left" w:pos="1656"/>
                <w:tab w:val="left" w:pos="2131"/>
                <w:tab w:val="left" w:pos="2520"/>
                <w:tab w:val="left" w:pos="2610"/>
              </w:tabs>
              <w:spacing w:after="0" w:line="240" w:lineRule="exact"/>
              <w:jc w:val="center"/>
              <w:rPr>
                <w:rFonts w:ascii="Arial" w:eastAsia="Calibri" w:hAnsi="Arial" w:cs="Arial"/>
                <w:b/>
                <w:lang w:val="en"/>
              </w:rPr>
            </w:pPr>
            <w:r w:rsidRPr="00FC2515">
              <w:rPr>
                <w:rFonts w:ascii="Arial" w:eastAsia="Calibri" w:hAnsi="Arial" w:cs="Arial"/>
                <w:b/>
                <w:lang w:val="en"/>
              </w:rPr>
              <w:t>Performance</w:t>
            </w:r>
          </w:p>
        </w:tc>
        <w:tc>
          <w:tcPr>
            <w:tcW w:w="3168" w:type="dxa"/>
            <w:shd w:val="clear" w:color="auto" w:fill="auto"/>
            <w:vAlign w:val="center"/>
          </w:tcPr>
          <w:p w14:paraId="3B316B9F" w14:textId="77777777" w:rsidR="00FC2515" w:rsidRPr="00FC2515" w:rsidRDefault="00FC2515" w:rsidP="00FC2515">
            <w:pPr>
              <w:tabs>
                <w:tab w:val="left" w:pos="360"/>
                <w:tab w:val="left" w:pos="810"/>
                <w:tab w:val="left" w:pos="1210"/>
                <w:tab w:val="left" w:pos="1656"/>
                <w:tab w:val="left" w:pos="2131"/>
                <w:tab w:val="left" w:pos="2520"/>
                <w:tab w:val="left" w:pos="2610"/>
              </w:tabs>
              <w:spacing w:after="0" w:line="240" w:lineRule="exact"/>
              <w:jc w:val="center"/>
              <w:rPr>
                <w:rFonts w:ascii="Arial" w:eastAsia="Calibri" w:hAnsi="Arial" w:cs="Arial"/>
                <w:b/>
                <w:lang w:val="en"/>
              </w:rPr>
            </w:pPr>
            <w:r w:rsidRPr="00FC2515">
              <w:rPr>
                <w:rFonts w:ascii="Arial" w:eastAsia="Calibri" w:hAnsi="Arial" w:cs="Arial"/>
                <w:b/>
                <w:lang w:val="en"/>
              </w:rPr>
              <w:t xml:space="preserve">Authorized </w:t>
            </w:r>
          </w:p>
          <w:p w14:paraId="71FA834F" w14:textId="77777777" w:rsidR="00FC2515" w:rsidRPr="00FC2515" w:rsidRDefault="00FC2515" w:rsidP="00FC2515">
            <w:pPr>
              <w:tabs>
                <w:tab w:val="left" w:pos="360"/>
                <w:tab w:val="left" w:pos="810"/>
                <w:tab w:val="left" w:pos="1210"/>
                <w:tab w:val="left" w:pos="1656"/>
                <w:tab w:val="left" w:pos="2131"/>
                <w:tab w:val="left" w:pos="2520"/>
                <w:tab w:val="left" w:pos="2610"/>
              </w:tabs>
              <w:spacing w:after="0" w:line="240" w:lineRule="exact"/>
              <w:jc w:val="center"/>
              <w:rPr>
                <w:rFonts w:ascii="Arial" w:eastAsia="Calibri" w:hAnsi="Arial" w:cs="Arial"/>
                <w:b/>
                <w:lang w:val="en"/>
              </w:rPr>
            </w:pPr>
            <w:r w:rsidRPr="00FC2515">
              <w:rPr>
                <w:rFonts w:ascii="Arial" w:eastAsia="Calibri" w:hAnsi="Arial" w:cs="Arial"/>
                <w:b/>
                <w:lang w:val="en"/>
              </w:rPr>
              <w:t>Micro-Purchase Threshold</w:t>
            </w:r>
          </w:p>
        </w:tc>
      </w:tr>
      <w:tr w:rsidR="00FC2515" w:rsidRPr="00FC2515" w14:paraId="014D6F96" w14:textId="77777777" w:rsidTr="006E1158">
        <w:trPr>
          <w:trHeight w:val="323"/>
        </w:trPr>
        <w:tc>
          <w:tcPr>
            <w:tcW w:w="2808" w:type="dxa"/>
            <w:shd w:val="clear" w:color="auto" w:fill="auto"/>
            <w:vAlign w:val="center"/>
          </w:tcPr>
          <w:p w14:paraId="4C25597F" w14:textId="77777777" w:rsidR="00FC2515" w:rsidRPr="00FC2515" w:rsidRDefault="00FC2515" w:rsidP="00FC2515">
            <w:pPr>
              <w:tabs>
                <w:tab w:val="left" w:pos="360"/>
                <w:tab w:val="left" w:pos="810"/>
                <w:tab w:val="left" w:pos="1210"/>
                <w:tab w:val="left" w:pos="1656"/>
                <w:tab w:val="left" w:pos="2131"/>
                <w:tab w:val="left" w:pos="2520"/>
                <w:tab w:val="left" w:pos="2610"/>
              </w:tabs>
              <w:spacing w:after="0" w:line="240" w:lineRule="exact"/>
              <w:jc w:val="center"/>
              <w:rPr>
                <w:rFonts w:ascii="Arial" w:eastAsia="Calibri" w:hAnsi="Arial" w:cs="Arial"/>
                <w:lang w:val="en"/>
              </w:rPr>
            </w:pPr>
            <w:r w:rsidRPr="00FC2515">
              <w:rPr>
                <w:rFonts w:ascii="Arial" w:eastAsia="Calibri" w:hAnsi="Arial" w:cs="Arial"/>
                <w:lang w:val="en"/>
              </w:rPr>
              <w:t>Inside United States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4FE73135" w14:textId="77777777" w:rsidR="00FC2515" w:rsidRPr="00FC2515" w:rsidRDefault="00FC2515" w:rsidP="00FC2515">
            <w:pPr>
              <w:tabs>
                <w:tab w:val="left" w:pos="360"/>
                <w:tab w:val="left" w:pos="810"/>
                <w:tab w:val="left" w:pos="1210"/>
                <w:tab w:val="left" w:pos="1656"/>
                <w:tab w:val="left" w:pos="2131"/>
                <w:tab w:val="left" w:pos="2520"/>
                <w:tab w:val="left" w:pos="2610"/>
              </w:tabs>
              <w:spacing w:after="0" w:line="240" w:lineRule="exact"/>
              <w:jc w:val="center"/>
              <w:rPr>
                <w:rFonts w:ascii="Arial" w:eastAsia="Calibri" w:hAnsi="Arial" w:cs="Arial"/>
                <w:lang w:val="en"/>
              </w:rPr>
            </w:pPr>
            <w:r w:rsidRPr="00FC2515">
              <w:rPr>
                <w:rFonts w:ascii="Arial" w:eastAsia="Calibri" w:hAnsi="Arial" w:cs="Arial"/>
                <w:lang w:val="en"/>
              </w:rPr>
              <w:t>Inside or Outside United States</w:t>
            </w:r>
          </w:p>
        </w:tc>
        <w:tc>
          <w:tcPr>
            <w:tcW w:w="3168" w:type="dxa"/>
            <w:shd w:val="clear" w:color="auto" w:fill="auto"/>
            <w:vAlign w:val="center"/>
          </w:tcPr>
          <w:p w14:paraId="73579073" w14:textId="77777777" w:rsidR="00FC2515" w:rsidRPr="00FC2515" w:rsidRDefault="00FC2515" w:rsidP="00FC2515">
            <w:pPr>
              <w:tabs>
                <w:tab w:val="left" w:pos="360"/>
                <w:tab w:val="left" w:pos="810"/>
                <w:tab w:val="left" w:pos="1210"/>
                <w:tab w:val="left" w:pos="1656"/>
                <w:tab w:val="left" w:pos="2131"/>
                <w:tab w:val="left" w:pos="2520"/>
                <w:tab w:val="left" w:pos="2610"/>
              </w:tabs>
              <w:spacing w:after="0" w:line="240" w:lineRule="exact"/>
              <w:jc w:val="center"/>
              <w:rPr>
                <w:rFonts w:ascii="Arial" w:eastAsia="Calibri" w:hAnsi="Arial" w:cs="Arial"/>
                <w:lang w:val="en"/>
              </w:rPr>
            </w:pPr>
            <w:r w:rsidRPr="00FC2515">
              <w:rPr>
                <w:rFonts w:ascii="Arial" w:eastAsia="Calibri" w:hAnsi="Arial" w:cs="Arial"/>
                <w:lang w:val="en"/>
              </w:rPr>
              <w:t>$20,000</w:t>
            </w:r>
          </w:p>
        </w:tc>
      </w:tr>
      <w:tr w:rsidR="00FC2515" w:rsidRPr="00FC2515" w14:paraId="1A6FF6EB" w14:textId="77777777" w:rsidTr="006E1158">
        <w:trPr>
          <w:trHeight w:val="341"/>
        </w:trPr>
        <w:tc>
          <w:tcPr>
            <w:tcW w:w="2808" w:type="dxa"/>
            <w:shd w:val="clear" w:color="auto" w:fill="auto"/>
            <w:vAlign w:val="center"/>
          </w:tcPr>
          <w:p w14:paraId="12BE7EDF" w14:textId="77777777" w:rsidR="00FC2515" w:rsidRPr="00FC2515" w:rsidRDefault="00FC2515" w:rsidP="00FC2515">
            <w:pPr>
              <w:tabs>
                <w:tab w:val="left" w:pos="360"/>
                <w:tab w:val="left" w:pos="810"/>
                <w:tab w:val="left" w:pos="1210"/>
                <w:tab w:val="left" w:pos="1656"/>
                <w:tab w:val="left" w:pos="2131"/>
                <w:tab w:val="left" w:pos="2520"/>
                <w:tab w:val="left" w:pos="2610"/>
              </w:tabs>
              <w:spacing w:after="0" w:line="240" w:lineRule="exact"/>
              <w:jc w:val="center"/>
              <w:rPr>
                <w:rFonts w:ascii="Arial" w:eastAsia="Calibri" w:hAnsi="Arial" w:cs="Arial"/>
                <w:lang w:val="en"/>
              </w:rPr>
            </w:pPr>
            <w:r w:rsidRPr="00FC2515">
              <w:rPr>
                <w:rFonts w:ascii="Arial" w:eastAsia="Calibri" w:hAnsi="Arial" w:cs="Arial"/>
                <w:lang w:val="en"/>
              </w:rPr>
              <w:t>Outside United States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3115FF64" w14:textId="77777777" w:rsidR="00FC2515" w:rsidRPr="00FC2515" w:rsidRDefault="00FC2515" w:rsidP="00FC2515">
            <w:pPr>
              <w:tabs>
                <w:tab w:val="left" w:pos="360"/>
                <w:tab w:val="left" w:pos="810"/>
                <w:tab w:val="left" w:pos="1210"/>
                <w:tab w:val="left" w:pos="1656"/>
                <w:tab w:val="left" w:pos="2131"/>
                <w:tab w:val="left" w:pos="2520"/>
                <w:tab w:val="left" w:pos="2610"/>
              </w:tabs>
              <w:spacing w:after="0" w:line="240" w:lineRule="exact"/>
              <w:jc w:val="center"/>
              <w:rPr>
                <w:rFonts w:ascii="Arial" w:eastAsia="Calibri" w:hAnsi="Arial" w:cs="Arial"/>
                <w:lang w:val="en"/>
              </w:rPr>
            </w:pPr>
            <w:r w:rsidRPr="00FC2515">
              <w:rPr>
                <w:rFonts w:ascii="Arial" w:eastAsia="Calibri" w:hAnsi="Arial" w:cs="Arial"/>
                <w:lang w:val="en"/>
              </w:rPr>
              <w:t>Inside United States</w:t>
            </w:r>
          </w:p>
        </w:tc>
        <w:tc>
          <w:tcPr>
            <w:tcW w:w="3168" w:type="dxa"/>
            <w:shd w:val="clear" w:color="auto" w:fill="auto"/>
            <w:vAlign w:val="center"/>
          </w:tcPr>
          <w:p w14:paraId="33F35E28" w14:textId="77777777" w:rsidR="00FC2515" w:rsidRPr="00FC2515" w:rsidRDefault="00FC2515" w:rsidP="00FC2515">
            <w:pPr>
              <w:tabs>
                <w:tab w:val="left" w:pos="360"/>
                <w:tab w:val="left" w:pos="810"/>
                <w:tab w:val="left" w:pos="1210"/>
                <w:tab w:val="left" w:pos="1656"/>
                <w:tab w:val="left" w:pos="2131"/>
                <w:tab w:val="left" w:pos="2520"/>
                <w:tab w:val="left" w:pos="2610"/>
              </w:tabs>
              <w:spacing w:after="0" w:line="240" w:lineRule="exact"/>
              <w:jc w:val="center"/>
              <w:rPr>
                <w:rFonts w:ascii="Arial" w:eastAsia="Calibri" w:hAnsi="Arial" w:cs="Arial"/>
                <w:lang w:val="en"/>
              </w:rPr>
            </w:pPr>
            <w:r w:rsidRPr="00FC2515">
              <w:rPr>
                <w:rFonts w:ascii="Arial" w:eastAsia="Calibri" w:hAnsi="Arial" w:cs="Arial"/>
                <w:lang w:val="en"/>
              </w:rPr>
              <w:t>$20,000</w:t>
            </w:r>
          </w:p>
        </w:tc>
      </w:tr>
      <w:tr w:rsidR="00FC2515" w:rsidRPr="00FC2515" w14:paraId="14F60E1C" w14:textId="77777777" w:rsidTr="006E1158">
        <w:trPr>
          <w:trHeight w:val="359"/>
        </w:trPr>
        <w:tc>
          <w:tcPr>
            <w:tcW w:w="2808" w:type="dxa"/>
            <w:shd w:val="clear" w:color="auto" w:fill="auto"/>
            <w:vAlign w:val="center"/>
          </w:tcPr>
          <w:p w14:paraId="5460510D" w14:textId="77777777" w:rsidR="00FC2515" w:rsidRPr="00FC2515" w:rsidRDefault="00FC2515" w:rsidP="00FC2515">
            <w:pPr>
              <w:tabs>
                <w:tab w:val="left" w:pos="360"/>
                <w:tab w:val="left" w:pos="810"/>
                <w:tab w:val="left" w:pos="1210"/>
                <w:tab w:val="left" w:pos="1656"/>
                <w:tab w:val="left" w:pos="2131"/>
                <w:tab w:val="left" w:pos="2520"/>
                <w:tab w:val="left" w:pos="2610"/>
              </w:tabs>
              <w:spacing w:after="0" w:line="240" w:lineRule="exact"/>
              <w:jc w:val="center"/>
              <w:rPr>
                <w:rFonts w:ascii="Arial" w:eastAsia="Calibri" w:hAnsi="Arial" w:cs="Arial"/>
                <w:lang w:val="en"/>
              </w:rPr>
            </w:pPr>
            <w:r w:rsidRPr="00FC2515">
              <w:rPr>
                <w:rFonts w:ascii="Arial" w:eastAsia="Calibri" w:hAnsi="Arial" w:cs="Arial"/>
                <w:lang w:val="en"/>
              </w:rPr>
              <w:t>Outside United States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0E124059" w14:textId="77777777" w:rsidR="00FC2515" w:rsidRPr="00FC2515" w:rsidRDefault="00FC2515" w:rsidP="00FC2515">
            <w:pPr>
              <w:tabs>
                <w:tab w:val="left" w:pos="360"/>
                <w:tab w:val="left" w:pos="810"/>
                <w:tab w:val="left" w:pos="1210"/>
                <w:tab w:val="left" w:pos="1656"/>
                <w:tab w:val="left" w:pos="2131"/>
                <w:tab w:val="left" w:pos="2520"/>
                <w:tab w:val="left" w:pos="2610"/>
              </w:tabs>
              <w:spacing w:after="0" w:line="240" w:lineRule="exact"/>
              <w:jc w:val="center"/>
              <w:rPr>
                <w:rFonts w:ascii="Arial" w:eastAsia="Calibri" w:hAnsi="Arial" w:cs="Arial"/>
                <w:lang w:val="en"/>
              </w:rPr>
            </w:pPr>
            <w:r w:rsidRPr="00FC2515">
              <w:rPr>
                <w:rFonts w:ascii="Arial" w:eastAsia="Calibri" w:hAnsi="Arial" w:cs="Arial"/>
                <w:lang w:val="en"/>
              </w:rPr>
              <w:t>Outside United States</w:t>
            </w:r>
          </w:p>
        </w:tc>
        <w:tc>
          <w:tcPr>
            <w:tcW w:w="3168" w:type="dxa"/>
            <w:shd w:val="clear" w:color="auto" w:fill="auto"/>
            <w:vAlign w:val="center"/>
          </w:tcPr>
          <w:p w14:paraId="6D3B3F3E" w14:textId="3095263A" w:rsidR="00FC2515" w:rsidRPr="00FC2515" w:rsidRDefault="00FC2515" w:rsidP="00FC2515">
            <w:pPr>
              <w:tabs>
                <w:tab w:val="left" w:pos="360"/>
                <w:tab w:val="left" w:pos="810"/>
                <w:tab w:val="left" w:pos="1210"/>
                <w:tab w:val="left" w:pos="1656"/>
                <w:tab w:val="left" w:pos="2131"/>
                <w:tab w:val="left" w:pos="2520"/>
                <w:tab w:val="left" w:pos="2610"/>
              </w:tabs>
              <w:spacing w:after="0" w:line="240" w:lineRule="exact"/>
              <w:jc w:val="center"/>
              <w:rPr>
                <w:rFonts w:ascii="Arial" w:eastAsia="Calibri" w:hAnsi="Arial" w:cs="Arial"/>
                <w:lang w:val="en"/>
              </w:rPr>
            </w:pPr>
            <w:r w:rsidRPr="00FC2515">
              <w:rPr>
                <w:rFonts w:ascii="Arial" w:eastAsia="Calibri" w:hAnsi="Arial" w:cs="Arial"/>
                <w:lang w:val="en"/>
              </w:rPr>
              <w:t>$</w:t>
            </w:r>
            <w:r>
              <w:rPr>
                <w:rFonts w:ascii="Arial" w:eastAsia="Calibri" w:hAnsi="Arial" w:cs="Arial"/>
                <w:b/>
                <w:lang w:val="en"/>
              </w:rPr>
              <w:t>[35,000]</w:t>
            </w:r>
            <w:r w:rsidRPr="00FC2515">
              <w:rPr>
                <w:rFonts w:ascii="Arial" w:eastAsia="Calibri" w:hAnsi="Arial" w:cs="Arial"/>
                <w:strike/>
                <w:lang w:val="en"/>
              </w:rPr>
              <w:t>30,000</w:t>
            </w:r>
          </w:p>
        </w:tc>
      </w:tr>
    </w:tbl>
    <w:p w14:paraId="3E8800E5" w14:textId="77777777" w:rsidR="00FC2515" w:rsidRPr="00FC2515" w:rsidRDefault="00FC2515" w:rsidP="00FC2515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  <w:tab w:val="left" w:pos="2610"/>
        </w:tabs>
        <w:spacing w:after="0" w:line="240" w:lineRule="exact"/>
        <w:rPr>
          <w:rFonts w:ascii="Arial" w:eastAsia="Times New Roman" w:hAnsi="Arial" w:cs="Arial"/>
          <w:sz w:val="24"/>
          <w:szCs w:val="24"/>
          <w:lang w:val="en"/>
        </w:rPr>
      </w:pPr>
    </w:p>
    <w:p w14:paraId="029717EE" w14:textId="317AA887" w:rsidR="00FC2515" w:rsidRPr="00FC2515" w:rsidRDefault="00FC2515" w:rsidP="00FC2515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  <w:tab w:val="left" w:pos="2610"/>
        </w:tabs>
        <w:spacing w:after="0" w:line="240" w:lineRule="exact"/>
        <w:rPr>
          <w:rFonts w:ascii="Arial" w:eastAsia="Times New Roman" w:hAnsi="Arial" w:cs="Arial"/>
          <w:sz w:val="24"/>
          <w:szCs w:val="24"/>
          <w:lang w:val="en"/>
        </w:rPr>
      </w:pPr>
      <w:r w:rsidRPr="00FC2515">
        <w:rPr>
          <w:rFonts w:ascii="Arial" w:eastAsia="Times New Roman" w:hAnsi="Arial" w:cs="Arial"/>
          <w:sz w:val="24"/>
          <w:szCs w:val="24"/>
          <w:lang w:val="en"/>
        </w:rPr>
        <w:tab/>
      </w:r>
      <w:r w:rsidRPr="00FC2515">
        <w:rPr>
          <w:rFonts w:ascii="Arial" w:eastAsia="Times New Roman" w:hAnsi="Arial" w:cs="Arial"/>
          <w:sz w:val="24"/>
          <w:szCs w:val="24"/>
          <w:lang w:val="en"/>
        </w:rPr>
        <w:tab/>
        <w:t>(iv)(A)  Government purchasers located inside the United States are prohibited from using the $</w:t>
      </w:r>
      <w:r>
        <w:rPr>
          <w:rFonts w:ascii="Arial" w:eastAsia="Calibri" w:hAnsi="Arial" w:cs="Arial"/>
          <w:b/>
          <w:lang w:val="en"/>
        </w:rPr>
        <w:t>[35,000]</w:t>
      </w:r>
      <w:r w:rsidRPr="00FC2515">
        <w:rPr>
          <w:rFonts w:ascii="Arial" w:eastAsia="Calibri" w:hAnsi="Arial" w:cs="Arial"/>
          <w:strike/>
          <w:lang w:val="en"/>
        </w:rPr>
        <w:t>30,000</w:t>
      </w:r>
      <w:r w:rsidRPr="00FC2515">
        <w:rPr>
          <w:rFonts w:ascii="Arial" w:eastAsia="Times New Roman" w:hAnsi="Arial" w:cs="Arial"/>
          <w:sz w:val="24"/>
          <w:szCs w:val="24"/>
          <w:lang w:val="en"/>
        </w:rPr>
        <w:t xml:space="preserve"> contingency micro-purchase threshold, unless specifically authorized by statute. </w:t>
      </w:r>
    </w:p>
    <w:p w14:paraId="0EB0A22C" w14:textId="208D7E65" w:rsidR="00FC2515" w:rsidRDefault="00FC2515" w:rsidP="00A34A97">
      <w:pPr>
        <w:pStyle w:val="DFARS"/>
        <w:rPr>
          <w:rFonts w:ascii="Arial" w:hAnsi="Arial" w:cs="Arial"/>
        </w:rPr>
      </w:pPr>
    </w:p>
    <w:p w14:paraId="6F36BE7B" w14:textId="529B6DA8" w:rsidR="00FC2515" w:rsidRPr="00FC2515" w:rsidRDefault="00FC2515" w:rsidP="00A34A97">
      <w:pPr>
        <w:pStyle w:val="DFARS"/>
        <w:rPr>
          <w:rFonts w:ascii="Arial" w:hAnsi="Arial" w:cs="Arial"/>
        </w:rPr>
      </w:pPr>
      <w:r>
        <w:rPr>
          <w:rFonts w:ascii="Arial" w:hAnsi="Arial" w:cs="Arial"/>
        </w:rPr>
        <w:t>* * * * *</w:t>
      </w:r>
    </w:p>
    <w:sectPr w:rsidR="00FC2515" w:rsidRPr="00FC2515" w:rsidSect="00FC251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ED3963" w14:textId="77777777" w:rsidR="00D427DF" w:rsidRDefault="00D427DF" w:rsidP="00FA5AE1">
      <w:pPr>
        <w:spacing w:after="0" w:line="240" w:lineRule="auto"/>
      </w:pPr>
      <w:r>
        <w:separator/>
      </w:r>
    </w:p>
  </w:endnote>
  <w:endnote w:type="continuationSeparator" w:id="0">
    <w:p w14:paraId="014C1E61" w14:textId="77777777" w:rsidR="00D427DF" w:rsidRDefault="00D427DF" w:rsidP="00FA5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hAnsi="Arial" w:cs="Arial"/>
      </w:rPr>
      <w:id w:val="739062461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B57A28D" w14:textId="4FE3ACA8" w:rsidR="00FC2515" w:rsidRPr="00FC2515" w:rsidRDefault="00FC2515">
            <w:pPr>
              <w:pStyle w:val="Footer"/>
              <w:jc w:val="center"/>
              <w:rPr>
                <w:rFonts w:ascii="Arial" w:hAnsi="Arial" w:cs="Arial"/>
              </w:rPr>
            </w:pPr>
            <w:r w:rsidRPr="00FC2515">
              <w:rPr>
                <w:rFonts w:ascii="Arial" w:hAnsi="Arial" w:cs="Arial"/>
              </w:rPr>
              <w:t xml:space="preserve">Page </w:t>
            </w:r>
            <w:r w:rsidRPr="007C2EE1">
              <w:rPr>
                <w:rFonts w:ascii="Arial" w:hAnsi="Arial" w:cs="Arial"/>
                <w:bCs/>
                <w:sz w:val="24"/>
                <w:szCs w:val="24"/>
              </w:rPr>
              <w:fldChar w:fldCharType="begin"/>
            </w:r>
            <w:r w:rsidRPr="007C2EE1">
              <w:rPr>
                <w:rFonts w:ascii="Arial" w:hAnsi="Arial" w:cs="Arial"/>
                <w:bCs/>
              </w:rPr>
              <w:instrText xml:space="preserve"> PAGE </w:instrText>
            </w:r>
            <w:r w:rsidRPr="007C2EE1">
              <w:rPr>
                <w:rFonts w:ascii="Arial" w:hAnsi="Arial" w:cs="Arial"/>
                <w:bCs/>
                <w:sz w:val="24"/>
                <w:szCs w:val="24"/>
              </w:rPr>
              <w:fldChar w:fldCharType="separate"/>
            </w:r>
            <w:r w:rsidR="00217E8F">
              <w:rPr>
                <w:rFonts w:ascii="Arial" w:hAnsi="Arial" w:cs="Arial"/>
                <w:bCs/>
                <w:noProof/>
              </w:rPr>
              <w:t>1</w:t>
            </w:r>
            <w:r w:rsidRPr="007C2EE1">
              <w:rPr>
                <w:rFonts w:ascii="Arial" w:hAnsi="Arial" w:cs="Arial"/>
                <w:bCs/>
                <w:sz w:val="24"/>
                <w:szCs w:val="24"/>
              </w:rPr>
              <w:fldChar w:fldCharType="end"/>
            </w:r>
            <w:r w:rsidRPr="00FC2515">
              <w:rPr>
                <w:rFonts w:ascii="Arial" w:hAnsi="Arial" w:cs="Arial"/>
              </w:rPr>
              <w:t xml:space="preserve"> of </w:t>
            </w:r>
            <w:r w:rsidRPr="007C2EE1">
              <w:rPr>
                <w:rFonts w:ascii="Arial" w:hAnsi="Arial" w:cs="Arial"/>
                <w:bCs/>
                <w:sz w:val="24"/>
                <w:szCs w:val="24"/>
              </w:rPr>
              <w:fldChar w:fldCharType="begin"/>
            </w:r>
            <w:r w:rsidRPr="007C2EE1">
              <w:rPr>
                <w:rFonts w:ascii="Arial" w:hAnsi="Arial" w:cs="Arial"/>
                <w:bCs/>
              </w:rPr>
              <w:instrText xml:space="preserve"> NUMPAGES  </w:instrText>
            </w:r>
            <w:r w:rsidRPr="007C2EE1">
              <w:rPr>
                <w:rFonts w:ascii="Arial" w:hAnsi="Arial" w:cs="Arial"/>
                <w:bCs/>
                <w:sz w:val="24"/>
                <w:szCs w:val="24"/>
              </w:rPr>
              <w:fldChar w:fldCharType="separate"/>
            </w:r>
            <w:r w:rsidR="00217E8F">
              <w:rPr>
                <w:rFonts w:ascii="Arial" w:hAnsi="Arial" w:cs="Arial"/>
                <w:bCs/>
                <w:noProof/>
              </w:rPr>
              <w:t>2</w:t>
            </w:r>
            <w:r w:rsidRPr="007C2EE1">
              <w:rPr>
                <w:rFonts w:ascii="Arial" w:hAnsi="Arial" w:cs="Arial"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0F02CF" w14:textId="77777777" w:rsidR="00D427DF" w:rsidRDefault="00D427DF" w:rsidP="00FA5AE1">
      <w:pPr>
        <w:spacing w:after="0" w:line="240" w:lineRule="auto"/>
      </w:pPr>
      <w:r>
        <w:separator/>
      </w:r>
    </w:p>
  </w:footnote>
  <w:footnote w:type="continuationSeparator" w:id="0">
    <w:p w14:paraId="0D807023" w14:textId="77777777" w:rsidR="00D427DF" w:rsidRDefault="00D427DF" w:rsidP="00FA5A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6C9"/>
    <w:rsid w:val="00002AF6"/>
    <w:rsid w:val="00002BCE"/>
    <w:rsid w:val="00004D27"/>
    <w:rsid w:val="00016087"/>
    <w:rsid w:val="00025081"/>
    <w:rsid w:val="00026695"/>
    <w:rsid w:val="000348B0"/>
    <w:rsid w:val="00044AF4"/>
    <w:rsid w:val="00045F7A"/>
    <w:rsid w:val="000676B0"/>
    <w:rsid w:val="000759E0"/>
    <w:rsid w:val="000B09E4"/>
    <w:rsid w:val="000B1EE7"/>
    <w:rsid w:val="000B4440"/>
    <w:rsid w:val="000B63E6"/>
    <w:rsid w:val="000B7CD0"/>
    <w:rsid w:val="000D3943"/>
    <w:rsid w:val="000E229F"/>
    <w:rsid w:val="000F4D89"/>
    <w:rsid w:val="00105123"/>
    <w:rsid w:val="001217A2"/>
    <w:rsid w:val="0012471F"/>
    <w:rsid w:val="00136DF2"/>
    <w:rsid w:val="00156807"/>
    <w:rsid w:val="00167E7E"/>
    <w:rsid w:val="00192F17"/>
    <w:rsid w:val="00197F9B"/>
    <w:rsid w:val="001A26C8"/>
    <w:rsid w:val="001B0795"/>
    <w:rsid w:val="001C313C"/>
    <w:rsid w:val="001D3B4A"/>
    <w:rsid w:val="001E057C"/>
    <w:rsid w:val="0020642D"/>
    <w:rsid w:val="00213C90"/>
    <w:rsid w:val="00214970"/>
    <w:rsid w:val="002151D3"/>
    <w:rsid w:val="00217E8F"/>
    <w:rsid w:val="0022000B"/>
    <w:rsid w:val="00250BDE"/>
    <w:rsid w:val="0025648A"/>
    <w:rsid w:val="002645F4"/>
    <w:rsid w:val="00271DDB"/>
    <w:rsid w:val="0027529B"/>
    <w:rsid w:val="002971CC"/>
    <w:rsid w:val="002A07C2"/>
    <w:rsid w:val="002C7E82"/>
    <w:rsid w:val="002D6E65"/>
    <w:rsid w:val="003044A7"/>
    <w:rsid w:val="0030452B"/>
    <w:rsid w:val="00304AD5"/>
    <w:rsid w:val="00314E20"/>
    <w:rsid w:val="0034049F"/>
    <w:rsid w:val="003650DE"/>
    <w:rsid w:val="00365E16"/>
    <w:rsid w:val="00365E5A"/>
    <w:rsid w:val="0037744F"/>
    <w:rsid w:val="003812B4"/>
    <w:rsid w:val="003834D0"/>
    <w:rsid w:val="003A451B"/>
    <w:rsid w:val="003B4BC5"/>
    <w:rsid w:val="003D2813"/>
    <w:rsid w:val="003D5721"/>
    <w:rsid w:val="003D6FF3"/>
    <w:rsid w:val="00401EED"/>
    <w:rsid w:val="004270E8"/>
    <w:rsid w:val="00431274"/>
    <w:rsid w:val="0045372B"/>
    <w:rsid w:val="004648B2"/>
    <w:rsid w:val="004743C1"/>
    <w:rsid w:val="00496CF4"/>
    <w:rsid w:val="00496F28"/>
    <w:rsid w:val="004B4AB9"/>
    <w:rsid w:val="004B748F"/>
    <w:rsid w:val="004C6985"/>
    <w:rsid w:val="004D38F3"/>
    <w:rsid w:val="004E123B"/>
    <w:rsid w:val="004F0A06"/>
    <w:rsid w:val="00505D55"/>
    <w:rsid w:val="005130DA"/>
    <w:rsid w:val="00525F25"/>
    <w:rsid w:val="00531CEF"/>
    <w:rsid w:val="00546CA2"/>
    <w:rsid w:val="00551BA6"/>
    <w:rsid w:val="005716E4"/>
    <w:rsid w:val="00592BC3"/>
    <w:rsid w:val="005A214A"/>
    <w:rsid w:val="005B481E"/>
    <w:rsid w:val="005C0FFD"/>
    <w:rsid w:val="005C29FF"/>
    <w:rsid w:val="005E108F"/>
    <w:rsid w:val="005E751F"/>
    <w:rsid w:val="005F00A3"/>
    <w:rsid w:val="005F2CD0"/>
    <w:rsid w:val="005F4473"/>
    <w:rsid w:val="00617257"/>
    <w:rsid w:val="00624E57"/>
    <w:rsid w:val="0063406A"/>
    <w:rsid w:val="00645BF7"/>
    <w:rsid w:val="00646B30"/>
    <w:rsid w:val="00663FDA"/>
    <w:rsid w:val="006810D0"/>
    <w:rsid w:val="00682E42"/>
    <w:rsid w:val="006C0656"/>
    <w:rsid w:val="006C2F1B"/>
    <w:rsid w:val="006F02A3"/>
    <w:rsid w:val="0070422A"/>
    <w:rsid w:val="007062BD"/>
    <w:rsid w:val="0070697C"/>
    <w:rsid w:val="00727E8F"/>
    <w:rsid w:val="007526CA"/>
    <w:rsid w:val="00780B44"/>
    <w:rsid w:val="00781EAE"/>
    <w:rsid w:val="00783B9A"/>
    <w:rsid w:val="00791695"/>
    <w:rsid w:val="007A0B76"/>
    <w:rsid w:val="007C2EE1"/>
    <w:rsid w:val="007D6D7A"/>
    <w:rsid w:val="007E20A8"/>
    <w:rsid w:val="007F303C"/>
    <w:rsid w:val="007F32EB"/>
    <w:rsid w:val="008143F7"/>
    <w:rsid w:val="008161BC"/>
    <w:rsid w:val="00836777"/>
    <w:rsid w:val="00837084"/>
    <w:rsid w:val="00843153"/>
    <w:rsid w:val="00846554"/>
    <w:rsid w:val="00847D23"/>
    <w:rsid w:val="00856393"/>
    <w:rsid w:val="00862A2A"/>
    <w:rsid w:val="00871516"/>
    <w:rsid w:val="008949E2"/>
    <w:rsid w:val="00896405"/>
    <w:rsid w:val="008A36E4"/>
    <w:rsid w:val="008D346D"/>
    <w:rsid w:val="008F55F1"/>
    <w:rsid w:val="008F571E"/>
    <w:rsid w:val="00926D35"/>
    <w:rsid w:val="00926E80"/>
    <w:rsid w:val="009331D7"/>
    <w:rsid w:val="0093563D"/>
    <w:rsid w:val="00965D1A"/>
    <w:rsid w:val="00972C12"/>
    <w:rsid w:val="00976869"/>
    <w:rsid w:val="00983E82"/>
    <w:rsid w:val="0098416A"/>
    <w:rsid w:val="00984E67"/>
    <w:rsid w:val="0098644B"/>
    <w:rsid w:val="009944E0"/>
    <w:rsid w:val="009962D5"/>
    <w:rsid w:val="009C152C"/>
    <w:rsid w:val="009D552B"/>
    <w:rsid w:val="009E7AE3"/>
    <w:rsid w:val="009F0949"/>
    <w:rsid w:val="009F4FD9"/>
    <w:rsid w:val="00A165B4"/>
    <w:rsid w:val="00A16FDE"/>
    <w:rsid w:val="00A3134B"/>
    <w:rsid w:val="00A34A97"/>
    <w:rsid w:val="00A358F1"/>
    <w:rsid w:val="00A53637"/>
    <w:rsid w:val="00A57FE9"/>
    <w:rsid w:val="00A80541"/>
    <w:rsid w:val="00A86C60"/>
    <w:rsid w:val="00AA101C"/>
    <w:rsid w:val="00AA1B45"/>
    <w:rsid w:val="00AA68B7"/>
    <w:rsid w:val="00AC228E"/>
    <w:rsid w:val="00AC5F17"/>
    <w:rsid w:val="00AE715E"/>
    <w:rsid w:val="00B368DC"/>
    <w:rsid w:val="00B64C8F"/>
    <w:rsid w:val="00B816D8"/>
    <w:rsid w:val="00B83122"/>
    <w:rsid w:val="00BA67C9"/>
    <w:rsid w:val="00BC1F72"/>
    <w:rsid w:val="00BE271B"/>
    <w:rsid w:val="00BE4C28"/>
    <w:rsid w:val="00BF404C"/>
    <w:rsid w:val="00C038D2"/>
    <w:rsid w:val="00C03BBE"/>
    <w:rsid w:val="00C04E7E"/>
    <w:rsid w:val="00C06C83"/>
    <w:rsid w:val="00C11B13"/>
    <w:rsid w:val="00C1396B"/>
    <w:rsid w:val="00C21B3D"/>
    <w:rsid w:val="00C26B4E"/>
    <w:rsid w:val="00C66F21"/>
    <w:rsid w:val="00C70FDA"/>
    <w:rsid w:val="00C73336"/>
    <w:rsid w:val="00C94807"/>
    <w:rsid w:val="00CA2FF3"/>
    <w:rsid w:val="00CB65BC"/>
    <w:rsid w:val="00CB776D"/>
    <w:rsid w:val="00CE4191"/>
    <w:rsid w:val="00CF0089"/>
    <w:rsid w:val="00CF1A74"/>
    <w:rsid w:val="00CF754A"/>
    <w:rsid w:val="00D067AE"/>
    <w:rsid w:val="00D20847"/>
    <w:rsid w:val="00D225F8"/>
    <w:rsid w:val="00D34554"/>
    <w:rsid w:val="00D427DF"/>
    <w:rsid w:val="00D458FC"/>
    <w:rsid w:val="00D46941"/>
    <w:rsid w:val="00D558E8"/>
    <w:rsid w:val="00D6479F"/>
    <w:rsid w:val="00DA78A1"/>
    <w:rsid w:val="00DB1971"/>
    <w:rsid w:val="00DB2597"/>
    <w:rsid w:val="00DB4A7D"/>
    <w:rsid w:val="00DB55E6"/>
    <w:rsid w:val="00DB7A31"/>
    <w:rsid w:val="00DC37C8"/>
    <w:rsid w:val="00DC5B83"/>
    <w:rsid w:val="00DD30EB"/>
    <w:rsid w:val="00DD58C5"/>
    <w:rsid w:val="00DD7AE2"/>
    <w:rsid w:val="00DF4BDC"/>
    <w:rsid w:val="00E04907"/>
    <w:rsid w:val="00E16D1F"/>
    <w:rsid w:val="00E31899"/>
    <w:rsid w:val="00E329D9"/>
    <w:rsid w:val="00E3312F"/>
    <w:rsid w:val="00E523B2"/>
    <w:rsid w:val="00E6362E"/>
    <w:rsid w:val="00E66181"/>
    <w:rsid w:val="00E75FE0"/>
    <w:rsid w:val="00E8155F"/>
    <w:rsid w:val="00E87260"/>
    <w:rsid w:val="00E95AE1"/>
    <w:rsid w:val="00EA01B4"/>
    <w:rsid w:val="00EB4AAF"/>
    <w:rsid w:val="00EB7B15"/>
    <w:rsid w:val="00EF6470"/>
    <w:rsid w:val="00F009E5"/>
    <w:rsid w:val="00F02CBA"/>
    <w:rsid w:val="00F07E6F"/>
    <w:rsid w:val="00F234F1"/>
    <w:rsid w:val="00F523DE"/>
    <w:rsid w:val="00F6391E"/>
    <w:rsid w:val="00F74B72"/>
    <w:rsid w:val="00F756C9"/>
    <w:rsid w:val="00F83516"/>
    <w:rsid w:val="00F91B2C"/>
    <w:rsid w:val="00F93906"/>
    <w:rsid w:val="00F95B21"/>
    <w:rsid w:val="00FA2453"/>
    <w:rsid w:val="00FA5AE1"/>
    <w:rsid w:val="00FC130A"/>
    <w:rsid w:val="00FC2515"/>
    <w:rsid w:val="00FE0DC8"/>
    <w:rsid w:val="00FF015A"/>
    <w:rsid w:val="00FF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3958A"/>
  <w15:docId w15:val="{7C047AE7-1783-4D5A-A800-67D353765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F756C9"/>
    <w:rPr>
      <w:color w:val="0000FF"/>
      <w:u w:val="single"/>
    </w:rPr>
  </w:style>
  <w:style w:type="paragraph" w:customStyle="1" w:styleId="DFARS">
    <w:name w:val="DFARS"/>
    <w:basedOn w:val="Normal"/>
    <w:link w:val="DFARSChar"/>
    <w:rsid w:val="00F756C9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after="0" w:line="240" w:lineRule="exact"/>
    </w:pPr>
    <w:rPr>
      <w:rFonts w:ascii="Century Schoolbook" w:eastAsia="Times New Roman" w:hAnsi="Century Schoolbook" w:cs="Times New Roman"/>
      <w:spacing w:val="-5"/>
      <w:kern w:val="20"/>
      <w:sz w:val="24"/>
      <w:szCs w:val="20"/>
    </w:rPr>
  </w:style>
  <w:style w:type="character" w:customStyle="1" w:styleId="style61">
    <w:name w:val="style61"/>
    <w:basedOn w:val="DefaultParagraphFont"/>
    <w:rsid w:val="00F756C9"/>
    <w:rPr>
      <w:color w:val="4F81BD"/>
    </w:rPr>
  </w:style>
  <w:style w:type="character" w:styleId="Emphasis">
    <w:name w:val="Emphasis"/>
    <w:basedOn w:val="DefaultParagraphFont"/>
    <w:uiPriority w:val="20"/>
    <w:qFormat/>
    <w:rsid w:val="00F756C9"/>
    <w:rPr>
      <w:i/>
      <w:iCs/>
    </w:rPr>
  </w:style>
  <w:style w:type="character" w:customStyle="1" w:styleId="DFARSChar">
    <w:name w:val="DFARS Char"/>
    <w:link w:val="DFARS"/>
    <w:rsid w:val="00E8155F"/>
    <w:rPr>
      <w:rFonts w:ascii="Century Schoolbook" w:eastAsia="Times New Roman" w:hAnsi="Century Schoolbook" w:cs="Times New Roman"/>
      <w:spacing w:val="-5"/>
      <w:kern w:val="20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815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155F"/>
    <w:pPr>
      <w:spacing w:line="240" w:lineRule="auto"/>
    </w:pPr>
    <w:rPr>
      <w:rFonts w:ascii="Calibri" w:eastAsia="Times New Roman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155F"/>
    <w:rPr>
      <w:rFonts w:ascii="Calibri" w:eastAsia="Times New Roman" w:hAnsi="Calibri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55F"/>
    <w:rPr>
      <w:rFonts w:ascii="Tahoma" w:hAnsi="Tahoma" w:cs="Tahoma"/>
      <w:sz w:val="16"/>
      <w:szCs w:val="16"/>
    </w:rPr>
  </w:style>
  <w:style w:type="paragraph" w:customStyle="1" w:styleId="pbody">
    <w:name w:val="pbody"/>
    <w:basedOn w:val="Normal"/>
    <w:rsid w:val="00C06C83"/>
    <w:pPr>
      <w:spacing w:after="0" w:line="288" w:lineRule="auto"/>
      <w:ind w:firstLine="240"/>
    </w:pPr>
    <w:rPr>
      <w:rFonts w:ascii="Arial" w:eastAsia="Times New Roman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5F4"/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5F4"/>
    <w:rPr>
      <w:rFonts w:ascii="Calibri" w:eastAsia="Times New Roman" w:hAnsi="Calibri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A5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AE1"/>
  </w:style>
  <w:style w:type="paragraph" w:styleId="Footer">
    <w:name w:val="footer"/>
    <w:basedOn w:val="Normal"/>
    <w:link w:val="FooterChar"/>
    <w:uiPriority w:val="99"/>
    <w:unhideWhenUsed/>
    <w:rsid w:val="00FA5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AE1"/>
  </w:style>
  <w:style w:type="paragraph" w:styleId="FootnoteText">
    <w:name w:val="footnote text"/>
    <w:basedOn w:val="Normal"/>
    <w:link w:val="FootnoteTextChar"/>
    <w:uiPriority w:val="99"/>
    <w:semiHidden/>
    <w:unhideWhenUsed/>
    <w:rsid w:val="00C04E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04E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04E7E"/>
    <w:rPr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645B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5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80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9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DAC298-2620-46D9-B451-B0BEC4635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EITSD</Company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Marylee Renna</dc:creator>
  <cp:lastModifiedBy>Johnson, Jennifer D CIV OSD OUSD A-S (USA)</cp:lastModifiedBy>
  <cp:revision>11</cp:revision>
  <cp:lastPrinted>2016-03-23T15:08:00Z</cp:lastPrinted>
  <dcterms:created xsi:type="dcterms:W3CDTF">2016-11-08T15:12:00Z</dcterms:created>
  <dcterms:modified xsi:type="dcterms:W3CDTF">2021-09-24T15:15:00Z</dcterms:modified>
</cp:coreProperties>
</file>